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34596B" w:rsidRPr="0034596B" w:rsidRDefault="0034596B" w:rsidP="0034596B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4596B">
        <w:rPr>
          <w:rFonts w:ascii="Arial" w:hAnsi="Arial" w:cs="Arial"/>
          <w:bCs/>
          <w:sz w:val="22"/>
          <w:szCs w:val="22"/>
          <w:lang w:val="pl-PL"/>
        </w:rPr>
        <w:t xml:space="preserve">Przedmiotem umowy jest świadczenie usługi polegającej na promocji Województwa Warmińsko-Mazurskiego </w:t>
      </w:r>
      <w:r w:rsidRPr="0034596B">
        <w:rPr>
          <w:rFonts w:ascii="Arial" w:hAnsi="Arial" w:cs="Arial"/>
          <w:bCs/>
          <w:sz w:val="22"/>
          <w:szCs w:val="22"/>
        </w:rPr>
        <w:t xml:space="preserve">podczas </w:t>
      </w:r>
      <w:r w:rsidRPr="0034596B">
        <w:rPr>
          <w:rFonts w:ascii="Arial" w:hAnsi="Arial" w:cs="Arial"/>
          <w:b/>
          <w:bCs/>
          <w:sz w:val="22"/>
          <w:szCs w:val="22"/>
        </w:rPr>
        <w:t>rozgrywek PGNiG Pucharu Polski kobiet w piłce ręcznej</w:t>
      </w:r>
      <w:r>
        <w:rPr>
          <w:rFonts w:ascii="Arial" w:hAnsi="Arial" w:cs="Arial"/>
          <w:b/>
          <w:bCs/>
          <w:sz w:val="22"/>
          <w:szCs w:val="22"/>
        </w:rPr>
        <w:t xml:space="preserve"> w 2022 r.</w:t>
      </w:r>
      <w:r w:rsidRPr="0034596B">
        <w:rPr>
          <w:rFonts w:ascii="Arial" w:hAnsi="Arial" w:cs="Arial"/>
          <w:bCs/>
          <w:sz w:val="22"/>
          <w:szCs w:val="22"/>
          <w:lang w:val="pl-PL"/>
        </w:rPr>
        <w:t>, w szczególności poprzez:</w:t>
      </w:r>
    </w:p>
    <w:p w:rsidR="00850B06" w:rsidRPr="00A33908" w:rsidRDefault="00850B06" w:rsidP="00D152B6">
      <w:pPr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34596B" w:rsidRPr="0034596B" w:rsidRDefault="0034596B" w:rsidP="0034596B">
      <w:pPr>
        <w:numPr>
          <w:ilvl w:val="0"/>
          <w:numId w:val="13"/>
        </w:numPr>
        <w:spacing w:before="240" w:after="240"/>
        <w:jc w:val="both"/>
        <w:rPr>
          <w:rFonts w:ascii="Arial" w:eastAsia="Times New Roman" w:hAnsi="Arial" w:cs="Arial"/>
          <w:bCs/>
          <w:sz w:val="22"/>
          <w:szCs w:val="22"/>
          <w:lang w:val="pl-PL" w:eastAsia="pl-PL"/>
        </w:rPr>
      </w:pPr>
      <w:bookmarkStart w:id="0" w:name="_Hlk94085612"/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t>e</w:t>
      </w:r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logo Województwa Warmińsko-Mazurskiego na ubiorach sportowych (stroje meczowe), zawodniczek zespołu, w oparciu o który będzie świadczona usługa, w których będą występować podczas meczów w ramach rozgrywek; </w:t>
      </w:r>
    </w:p>
    <w:p w:rsidR="0034596B" w:rsidRPr="0034596B" w:rsidRDefault="0034596B" w:rsidP="0034596B">
      <w:pPr>
        <w:numPr>
          <w:ilvl w:val="0"/>
          <w:numId w:val="13"/>
        </w:numPr>
        <w:spacing w:before="240" w:after="240"/>
        <w:jc w:val="both"/>
        <w:rPr>
          <w:rFonts w:ascii="Arial" w:eastAsia="Times New Roman" w:hAnsi="Arial" w:cs="Arial"/>
          <w:bCs/>
          <w:sz w:val="22"/>
          <w:szCs w:val="22"/>
          <w:lang w:val="pl-PL" w:eastAsia="pl-PL"/>
        </w:rPr>
      </w:pPr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>umieszczeni</w:t>
      </w:r>
      <w:r>
        <w:rPr>
          <w:rFonts w:ascii="Arial" w:eastAsia="Times New Roman" w:hAnsi="Arial" w:cs="Arial"/>
          <w:bCs/>
          <w:sz w:val="22"/>
          <w:szCs w:val="22"/>
          <w:lang w:val="pl-PL" w:eastAsia="pl-PL"/>
        </w:rPr>
        <w:t>e</w:t>
      </w:r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co najmniej 2 </w:t>
      </w:r>
      <w:proofErr w:type="spellStart"/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>roll-upów</w:t>
      </w:r>
      <w:proofErr w:type="spellEnd"/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 podczas meczów, w których zespół, w oparciu o który będzie świadczona usługa będzie gospodarzem w ramach rozgrywek PGNiG Pucharu Polski kobiet w piłce ręcznej lub na wyjeździe jeżeli będzie to możliwe </w:t>
      </w:r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br/>
        <w:t>(</w:t>
      </w:r>
      <w:proofErr w:type="spellStart"/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>roll-upy</w:t>
      </w:r>
      <w:proofErr w:type="spellEnd"/>
      <w:r w:rsidRPr="0034596B">
        <w:rPr>
          <w:rFonts w:ascii="Arial" w:eastAsia="Times New Roman" w:hAnsi="Arial" w:cs="Arial"/>
          <w:bCs/>
          <w:sz w:val="22"/>
          <w:szCs w:val="22"/>
          <w:lang w:val="pl-PL" w:eastAsia="pl-PL"/>
        </w:rPr>
        <w:t xml:space="preserve"> do odbioru w siedzibie Zamawiającego);</w:t>
      </w:r>
    </w:p>
    <w:p w:rsidR="0034596B" w:rsidRPr="00620F73" w:rsidRDefault="0034596B" w:rsidP="0034596B">
      <w:pPr>
        <w:numPr>
          <w:ilvl w:val="0"/>
          <w:numId w:val="13"/>
        </w:numPr>
        <w:spacing w:before="240" w:after="240"/>
        <w:jc w:val="both"/>
        <w:rPr>
          <w:rFonts w:ascii="Arial" w:eastAsia="Times New Roman" w:hAnsi="Arial" w:cs="Arial"/>
          <w:bCs/>
          <w:sz w:val="22"/>
          <w:szCs w:val="22"/>
          <w:lang w:val="pl-PL" w:eastAsia="pl-PL"/>
        </w:rPr>
      </w:pPr>
      <w:r w:rsidRPr="0034596B">
        <w:rPr>
          <w:rFonts w:ascii="Arial" w:eastAsia="Times New Roman" w:hAnsi="Arial" w:cs="Arial"/>
          <w:bCs/>
          <w:sz w:val="22"/>
          <w:szCs w:val="22"/>
          <w:lang w:eastAsia="pl-PL"/>
        </w:rPr>
        <w:t>przygotowani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e</w:t>
      </w:r>
      <w:r w:rsidRPr="0034596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i umieszczeni</w:t>
      </w:r>
      <w:r>
        <w:rPr>
          <w:rFonts w:ascii="Arial" w:eastAsia="Times New Roman" w:hAnsi="Arial" w:cs="Arial"/>
          <w:bCs/>
          <w:sz w:val="22"/>
          <w:szCs w:val="22"/>
          <w:lang w:eastAsia="pl-PL"/>
        </w:rPr>
        <w:t>e</w:t>
      </w:r>
      <w:r w:rsidRPr="0034596B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na profilu FB Wykonawcy/stronie internetowej Wykonawcy materiału promującego Województwo Warmińsko-Mazurskie (co najmniej 2 zdjęcia regionu oraz co najmniej 4 zdania promujące Województwo Warmińsko-Mazurskie).</w:t>
      </w:r>
    </w:p>
    <w:p w:rsidR="00620F73" w:rsidRPr="0034596B" w:rsidRDefault="00620F73" w:rsidP="00620F73">
      <w:pPr>
        <w:spacing w:before="240" w:after="240"/>
        <w:jc w:val="both"/>
        <w:rPr>
          <w:rFonts w:ascii="Arial" w:eastAsia="Times New Roman" w:hAnsi="Arial" w:cs="Arial"/>
          <w:bCs/>
          <w:sz w:val="22"/>
          <w:szCs w:val="22"/>
          <w:lang w:val="pl-PL" w:eastAsia="pl-PL"/>
        </w:rPr>
      </w:pPr>
      <w:r w:rsidRPr="00620F73">
        <w:rPr>
          <w:rFonts w:ascii="Arial" w:eastAsia="Times New Roman" w:hAnsi="Arial" w:cs="Arial"/>
          <w:bCs/>
          <w:sz w:val="22"/>
          <w:szCs w:val="22"/>
          <w:lang w:val="pl-PL" w:eastAsia="pl-PL"/>
        </w:rPr>
        <w:t>Termin wykonania przedmiotu umowy: od dnia zawarcia umowy do dnia ostatniego meczu zespołu, w oparciu o który będzie świadczona usługa, nie później niż do dnia 31.05.2022 r.</w:t>
      </w:r>
    </w:p>
    <w:bookmarkEnd w:id="0"/>
    <w:p w:rsidR="00410B7D" w:rsidRDefault="00410B7D" w:rsidP="00A87328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Zamawiający zamierza przeznaczyć na realizację ww. usługi promocyjnej kwotę </w:t>
      </w: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br/>
      </w:r>
      <w:r w:rsidR="0034596B">
        <w:rPr>
          <w:rFonts w:ascii="Arial" w:hAnsi="Arial" w:cs="Arial"/>
          <w:b/>
          <w:bCs/>
          <w:sz w:val="22"/>
          <w:szCs w:val="22"/>
          <w:u w:val="single"/>
          <w:lang w:val="pl-PL"/>
        </w:rPr>
        <w:t>12 195,00</w:t>
      </w:r>
      <w:r w:rsidRPr="00410B7D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 zł netto.</w:t>
      </w:r>
    </w:p>
    <w:p w:rsidR="0034596B" w:rsidRPr="0034596B" w:rsidRDefault="0034596B" w:rsidP="00A87328">
      <w:pPr>
        <w:spacing w:before="240" w:after="24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4596B">
        <w:rPr>
          <w:rFonts w:ascii="Arial" w:hAnsi="Arial" w:cs="Arial"/>
          <w:bCs/>
          <w:sz w:val="22"/>
          <w:szCs w:val="22"/>
          <w:lang w:val="pl-PL"/>
        </w:rPr>
        <w:t>Ponadto Wykonawca zobowiązany jest zapewnić możliwość udziału w rozgrywkach kibicom będącym osobami ze szczególnymi potrzebami w rozumieniu ustawy z dnia 19 lipca 2019 r. o zapewnianiu dostępności osobom ze szczególnymi potrzebami (</w:t>
      </w:r>
      <w:proofErr w:type="spellStart"/>
      <w:r w:rsidRPr="0034596B">
        <w:rPr>
          <w:rFonts w:ascii="Arial" w:hAnsi="Arial" w:cs="Arial"/>
          <w:bCs/>
          <w:sz w:val="22"/>
          <w:szCs w:val="22"/>
          <w:lang w:val="pl-PL"/>
        </w:rPr>
        <w:t>t.j</w:t>
      </w:r>
      <w:proofErr w:type="spellEnd"/>
      <w:r w:rsidRPr="0034596B">
        <w:rPr>
          <w:rFonts w:ascii="Arial" w:hAnsi="Arial" w:cs="Arial"/>
          <w:bCs/>
          <w:sz w:val="22"/>
          <w:szCs w:val="22"/>
          <w:lang w:val="pl-PL"/>
        </w:rPr>
        <w:t>. Dz. U. z 2020 r. poz. 1062), zapewnić im odpowiednie miejsca oraz trasę poruszania się. Wykonawca zobowiązuje się do zapewnienia osobom ze szczególnymi potrzebami takich rozwiązań architektonicznych w budynku, które umożliwiają dostęp do wszystkich pomieszczeń, z wyłączeniem pomieszczeń technicznych oraz zapewnienie im możliwości ewakuacji lub ich uratowania w inny sposób.</w:t>
      </w:r>
    </w:p>
    <w:p w:rsidR="00A87328" w:rsidRDefault="006C4288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A87328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A87328">
      <w:pPr>
        <w:spacing w:before="240" w:after="240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0563A5" w:rsidRDefault="000563A5" w:rsidP="0055115E">
      <w:pPr>
        <w:pStyle w:val="Tekstpodstawowy2"/>
        <w:rPr>
          <w:rFonts w:ascii="Arial" w:hAnsi="Arial" w:cs="Arial"/>
          <w:sz w:val="22"/>
          <w:szCs w:val="22"/>
        </w:rPr>
      </w:pPr>
    </w:p>
    <w:p w:rsidR="007734B6" w:rsidRPr="000563A5" w:rsidRDefault="007734B6" w:rsidP="000563A5">
      <w:pPr>
        <w:rPr>
          <w:lang w:val="pl-PL" w:eastAsia="pl-PL"/>
        </w:rPr>
      </w:pPr>
      <w:bookmarkStart w:id="1" w:name="_GoBack"/>
      <w:bookmarkEnd w:id="1"/>
    </w:p>
    <w:sectPr w:rsidR="007734B6" w:rsidRPr="000563A5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1EC" w:rsidRDefault="003671EC">
      <w:r>
        <w:separator/>
      </w:r>
    </w:p>
  </w:endnote>
  <w:endnote w:type="continuationSeparator" w:id="0">
    <w:p w:rsidR="003671EC" w:rsidRDefault="0036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FB057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CD79A2E" wp14:editId="7642D436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D79A2E" id="Group 20" o:sp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vA3pT+AAAAAKAQAADwAAAGRycy9kb3ducmV2LnhtbEyPQWvCQBCF74X+h2UKvelmldoY&#10;sxGRticpqIXS25qMSTA7G7JrEv99x1N7e8N7vPleuh5tI3rsfO1Ig5pGIJByV9RUavg6vk9iED4Y&#10;KkzjCDXc0MM6e3xITVK4gfbYH0IpuIR8YjRUIbSJlD6v0Bo/dS0Se2fXWRP47EpZdGbgctvIWRQt&#10;pDU18YfKtLitML8crlbDx2CGzVy99bvLeXv7Ob58fu8Uav38NG5WIAKO4S8Md3xGh4yZTu5KhReN&#10;hkmsOKlhHi9B3P1ILVidWKnZK8gslf8nZL8AAAD//wMAUEsBAi0AFAAGAAgAAAAhALaDOJL+AAAA&#10;4QEAABMAAAAAAAAAAAAAAAAAAAAAAFtDb250ZW50X1R5cGVzXS54bWxQSwECLQAUAAYACAAAACEA&#10;OP0h/9YAAACUAQAACwAAAAAAAAAAAAAAAAAvAQAAX3JlbHMvLnJlbHNQSwECLQAUAAYACAAAACEA&#10;7stK2WkFAADqHQAADgAAAAAAAAAAAAAAAAAuAgAAZHJzL2Uyb0RvYy54bWxQSwECLQAUAAYACAAA&#10;ACEAvA3pT+AAAAAKAQAADwAAAAAAAAAAAAAAAADDBwAAZHJzL2Rvd25yZXYueG1sUEsFBgAAAAAE&#10;AAQA8wAAANAIAAAAAA=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1EC" w:rsidRDefault="003671EC">
      <w:r>
        <w:separator/>
      </w:r>
    </w:p>
  </w:footnote>
  <w:footnote w:type="continuationSeparator" w:id="0">
    <w:p w:rsidR="003671EC" w:rsidRDefault="0036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7255"/>
    <w:multiLevelType w:val="hybridMultilevel"/>
    <w:tmpl w:val="29C4B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B477A"/>
    <w:multiLevelType w:val="hybridMultilevel"/>
    <w:tmpl w:val="C9AEA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563A5"/>
    <w:rsid w:val="00056C98"/>
    <w:rsid w:val="000615A7"/>
    <w:rsid w:val="00094B93"/>
    <w:rsid w:val="000A4E81"/>
    <w:rsid w:val="000B34DA"/>
    <w:rsid w:val="000C1046"/>
    <w:rsid w:val="000C15E9"/>
    <w:rsid w:val="000C2624"/>
    <w:rsid w:val="000C3382"/>
    <w:rsid w:val="000C3B54"/>
    <w:rsid w:val="000C7AB2"/>
    <w:rsid w:val="000D6811"/>
    <w:rsid w:val="000E3A3D"/>
    <w:rsid w:val="000F6413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2D9D"/>
    <w:rsid w:val="001A6481"/>
    <w:rsid w:val="001D377D"/>
    <w:rsid w:val="001E213D"/>
    <w:rsid w:val="001E68DD"/>
    <w:rsid w:val="001E69F8"/>
    <w:rsid w:val="001F23B7"/>
    <w:rsid w:val="001F29F3"/>
    <w:rsid w:val="001F4303"/>
    <w:rsid w:val="00205126"/>
    <w:rsid w:val="0021638A"/>
    <w:rsid w:val="0022413D"/>
    <w:rsid w:val="00227BD6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4489"/>
    <w:rsid w:val="002A6F16"/>
    <w:rsid w:val="002C0EDE"/>
    <w:rsid w:val="002C4EA5"/>
    <w:rsid w:val="002D30E8"/>
    <w:rsid w:val="002D3227"/>
    <w:rsid w:val="002E7333"/>
    <w:rsid w:val="002F60E9"/>
    <w:rsid w:val="0030049C"/>
    <w:rsid w:val="00304E4B"/>
    <w:rsid w:val="003103FB"/>
    <w:rsid w:val="0032020E"/>
    <w:rsid w:val="00335AF7"/>
    <w:rsid w:val="00340D1A"/>
    <w:rsid w:val="0034596B"/>
    <w:rsid w:val="003615C2"/>
    <w:rsid w:val="00361FAB"/>
    <w:rsid w:val="00362080"/>
    <w:rsid w:val="00363F43"/>
    <w:rsid w:val="00364049"/>
    <w:rsid w:val="003671EC"/>
    <w:rsid w:val="00371241"/>
    <w:rsid w:val="00390E3A"/>
    <w:rsid w:val="003A2E43"/>
    <w:rsid w:val="003B6117"/>
    <w:rsid w:val="003B689F"/>
    <w:rsid w:val="003B6966"/>
    <w:rsid w:val="003C1D0C"/>
    <w:rsid w:val="003D174A"/>
    <w:rsid w:val="003E15A0"/>
    <w:rsid w:val="003E2239"/>
    <w:rsid w:val="00410B7D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753B0"/>
    <w:rsid w:val="004848A1"/>
    <w:rsid w:val="00494111"/>
    <w:rsid w:val="00494816"/>
    <w:rsid w:val="004967CA"/>
    <w:rsid w:val="004A0FAC"/>
    <w:rsid w:val="004A1186"/>
    <w:rsid w:val="004A6304"/>
    <w:rsid w:val="004A6C9F"/>
    <w:rsid w:val="004C559A"/>
    <w:rsid w:val="004D1215"/>
    <w:rsid w:val="004D3825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566EB"/>
    <w:rsid w:val="00574119"/>
    <w:rsid w:val="00574775"/>
    <w:rsid w:val="00577987"/>
    <w:rsid w:val="00583F4A"/>
    <w:rsid w:val="00584B24"/>
    <w:rsid w:val="005861C1"/>
    <w:rsid w:val="005871C9"/>
    <w:rsid w:val="005A0817"/>
    <w:rsid w:val="005D249E"/>
    <w:rsid w:val="005F20E1"/>
    <w:rsid w:val="005F4188"/>
    <w:rsid w:val="005F630B"/>
    <w:rsid w:val="005F70BB"/>
    <w:rsid w:val="00611801"/>
    <w:rsid w:val="00613A1E"/>
    <w:rsid w:val="00620F73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315AE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62643"/>
    <w:rsid w:val="00965A5E"/>
    <w:rsid w:val="00970024"/>
    <w:rsid w:val="00975024"/>
    <w:rsid w:val="009919DF"/>
    <w:rsid w:val="009A1111"/>
    <w:rsid w:val="009A2FCF"/>
    <w:rsid w:val="009B40FD"/>
    <w:rsid w:val="009B77E6"/>
    <w:rsid w:val="009C2FCB"/>
    <w:rsid w:val="009F0F13"/>
    <w:rsid w:val="009F3819"/>
    <w:rsid w:val="00A02D55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76027"/>
    <w:rsid w:val="00A85193"/>
    <w:rsid w:val="00A87328"/>
    <w:rsid w:val="00AA63E8"/>
    <w:rsid w:val="00AB10CA"/>
    <w:rsid w:val="00AB398B"/>
    <w:rsid w:val="00AC3B6D"/>
    <w:rsid w:val="00AD0C01"/>
    <w:rsid w:val="00AD1A49"/>
    <w:rsid w:val="00AD7020"/>
    <w:rsid w:val="00AE42BC"/>
    <w:rsid w:val="00AF42D4"/>
    <w:rsid w:val="00AF4967"/>
    <w:rsid w:val="00B06B17"/>
    <w:rsid w:val="00B07046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6509E"/>
    <w:rsid w:val="00B71611"/>
    <w:rsid w:val="00B74232"/>
    <w:rsid w:val="00B930BC"/>
    <w:rsid w:val="00BA056A"/>
    <w:rsid w:val="00BA08FF"/>
    <w:rsid w:val="00BB29C2"/>
    <w:rsid w:val="00BC12FF"/>
    <w:rsid w:val="00BC56C7"/>
    <w:rsid w:val="00BC6702"/>
    <w:rsid w:val="00BD1E95"/>
    <w:rsid w:val="00C01A6D"/>
    <w:rsid w:val="00C12EF9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152B6"/>
    <w:rsid w:val="00D31A2A"/>
    <w:rsid w:val="00D46ED4"/>
    <w:rsid w:val="00D47195"/>
    <w:rsid w:val="00D54A07"/>
    <w:rsid w:val="00D6349E"/>
    <w:rsid w:val="00D725AF"/>
    <w:rsid w:val="00D75F29"/>
    <w:rsid w:val="00D7621E"/>
    <w:rsid w:val="00D936A2"/>
    <w:rsid w:val="00DB05F2"/>
    <w:rsid w:val="00DC493E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8E9"/>
    <w:rsid w:val="00EB4C3B"/>
    <w:rsid w:val="00ED1B36"/>
    <w:rsid w:val="00EE3273"/>
    <w:rsid w:val="00F02EAE"/>
    <w:rsid w:val="00F058DF"/>
    <w:rsid w:val="00F1523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7408D092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6C3-F1F8-4A8E-936C-A92A683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10</cp:revision>
  <cp:lastPrinted>2020-09-09T11:30:00Z</cp:lastPrinted>
  <dcterms:created xsi:type="dcterms:W3CDTF">2021-02-26T07:54:00Z</dcterms:created>
  <dcterms:modified xsi:type="dcterms:W3CDTF">2022-01-27T11:35:00Z</dcterms:modified>
</cp:coreProperties>
</file>