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0684D" w14:textId="3E7CE51D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5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6A5F3F62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niniejszego zam</w:t>
      </w:r>
      <w:r w:rsidR="0057528E">
        <w:rPr>
          <w:rFonts w:ascii="Arial" w:eastAsia="Calibri" w:hAnsi="Arial" w:cs="Arial"/>
          <w:color w:val="000000"/>
          <w:sz w:val="20"/>
          <w:szCs w:val="20"/>
          <w:lang w:val="pl-PL"/>
        </w:rPr>
        <w:t>ówienia publicznego nr [AO.I./ZP/12/2020</w:t>
      </w:r>
      <w:bookmarkStart w:id="0" w:name="_GoBack"/>
      <w:bookmarkEnd w:id="0"/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]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6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D3981"/>
    <w:rsid w:val="00117273"/>
    <w:rsid w:val="0057528E"/>
    <w:rsid w:val="006D068F"/>
    <w:rsid w:val="007313D0"/>
    <w:rsid w:val="009C5DF4"/>
    <w:rsid w:val="009C69DB"/>
    <w:rsid w:val="00E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armia.mazury.pl" TargetMode="Externa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/>
  <dc:description/>
  <cp:lastModifiedBy>Monika Mikitiuk-Simoniuk</cp:lastModifiedBy>
  <cp:revision>5</cp:revision>
  <dcterms:created xsi:type="dcterms:W3CDTF">2020-02-27T13:21:00Z</dcterms:created>
  <dcterms:modified xsi:type="dcterms:W3CDTF">2020-11-06T08:11:00Z</dcterms:modified>
</cp:coreProperties>
</file>