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7654" w14:textId="4FBFC797" w:rsidR="00D60DDD" w:rsidRPr="00D60DDD" w:rsidRDefault="00D60DDD" w:rsidP="00D60DDD">
      <w:pPr>
        <w:keepNext/>
        <w:tabs>
          <w:tab w:val="left" w:pos="708"/>
        </w:tabs>
        <w:suppressAutoHyphens/>
        <w:autoSpaceDN w:val="0"/>
        <w:spacing w:after="0" w:line="240" w:lineRule="auto"/>
        <w:outlineLvl w:val="0"/>
        <w:rPr>
          <w:rFonts w:ascii="Times New Roman" w:eastAsia="Times New Roman" w:hAnsi="Times New Roman" w:cs="Times New Roman"/>
          <w:b/>
          <w:bCs/>
          <w:kern w:val="3"/>
          <w:sz w:val="24"/>
          <w:szCs w:val="24"/>
          <w:lang w:eastAsia="zh-CN"/>
        </w:rPr>
      </w:pPr>
      <w:r w:rsidRPr="00D60DDD">
        <w:rPr>
          <w:rFonts w:ascii="Times New Roman" w:eastAsia="Times New Roman" w:hAnsi="Times New Roman" w:cs="Times New Roman"/>
          <w:b/>
          <w:bCs/>
          <w:iCs/>
          <w:kern w:val="3"/>
          <w:sz w:val="24"/>
          <w:szCs w:val="24"/>
          <w:lang w:eastAsia="zh-CN"/>
        </w:rPr>
        <w:t xml:space="preserve">                      MARSZAŁEK</w:t>
      </w:r>
    </w:p>
    <w:p w14:paraId="6BF73481" w14:textId="77777777" w:rsidR="00D60DDD" w:rsidRPr="00D60DDD" w:rsidRDefault="00D60DDD" w:rsidP="00D60DDD">
      <w:pPr>
        <w:tabs>
          <w:tab w:val="left" w:pos="708"/>
        </w:tabs>
        <w:suppressAutoHyphens/>
        <w:autoSpaceDN w:val="0"/>
        <w:spacing w:after="0" w:line="240" w:lineRule="auto"/>
        <w:rPr>
          <w:rFonts w:ascii="Times New Roman" w:eastAsia="Times New Roman" w:hAnsi="Times New Roman" w:cs="Times New Roman"/>
          <w:b/>
          <w:kern w:val="3"/>
          <w:sz w:val="24"/>
          <w:szCs w:val="24"/>
          <w:lang w:eastAsia="zh-CN"/>
        </w:rPr>
      </w:pPr>
      <w:r w:rsidRPr="00D60DDD">
        <w:rPr>
          <w:rFonts w:ascii="Times New Roman" w:eastAsia="Calibri" w:hAnsi="Times New Roman" w:cs="Times New Roman"/>
          <w:b/>
          <w:kern w:val="3"/>
          <w:sz w:val="24"/>
          <w:szCs w:val="24"/>
          <w:lang w:eastAsia="zh-CN"/>
        </w:rPr>
        <w:t>WOJEWÓDZTWA WARMIŃSKO-MAZURSKIEGO</w:t>
      </w:r>
    </w:p>
    <w:p w14:paraId="05A6175A" w14:textId="77777777" w:rsidR="00D60DDD" w:rsidRPr="00D60DDD" w:rsidRDefault="00D60DDD" w:rsidP="00D60DDD">
      <w:pPr>
        <w:suppressAutoHyphens/>
        <w:autoSpaceDN w:val="0"/>
        <w:spacing w:after="0" w:line="240" w:lineRule="auto"/>
        <w:jc w:val="right"/>
        <w:rPr>
          <w:rFonts w:ascii="Times New Roman" w:eastAsia="Times New Roman" w:hAnsi="Times New Roman" w:cs="Times New Roman"/>
          <w:bCs/>
          <w:kern w:val="3"/>
          <w:sz w:val="24"/>
          <w:szCs w:val="24"/>
          <w:lang w:eastAsia="zh-CN"/>
        </w:rPr>
      </w:pPr>
    </w:p>
    <w:p w14:paraId="4FDA8D1E" w14:textId="77777777" w:rsidR="00D60DDD" w:rsidRPr="00D60DDD" w:rsidRDefault="00D60DDD" w:rsidP="00D60DDD">
      <w:pPr>
        <w:suppressAutoHyphens/>
        <w:autoSpaceDN w:val="0"/>
        <w:spacing w:after="0" w:line="240" w:lineRule="auto"/>
        <w:jc w:val="right"/>
        <w:rPr>
          <w:rFonts w:ascii="Times New Roman" w:eastAsia="Times New Roman" w:hAnsi="Times New Roman" w:cs="Times New Roman"/>
          <w:bCs/>
          <w:color w:val="000000" w:themeColor="text1"/>
          <w:kern w:val="3"/>
          <w:sz w:val="24"/>
          <w:szCs w:val="24"/>
          <w:lang w:eastAsia="zh-CN"/>
        </w:rPr>
      </w:pPr>
      <w:r w:rsidRPr="00D60DDD">
        <w:rPr>
          <w:rFonts w:ascii="Times New Roman" w:eastAsia="Times New Roman" w:hAnsi="Times New Roman" w:cs="Times New Roman"/>
          <w:bCs/>
          <w:color w:val="000000" w:themeColor="text1"/>
          <w:kern w:val="3"/>
          <w:sz w:val="24"/>
          <w:szCs w:val="24"/>
          <w:lang w:eastAsia="zh-CN"/>
        </w:rPr>
        <w:t>Olsztyn, dnia 9 listopada 2023 r.</w:t>
      </w:r>
    </w:p>
    <w:p w14:paraId="0E64A54C" w14:textId="77777777" w:rsidR="00D60DDD" w:rsidRPr="00D60DDD" w:rsidRDefault="00D60DDD" w:rsidP="00D60DDD">
      <w:pPr>
        <w:suppressAutoHyphens/>
        <w:autoSpaceDN w:val="0"/>
        <w:spacing w:after="0" w:line="240" w:lineRule="auto"/>
        <w:rPr>
          <w:rFonts w:ascii="Times New Roman" w:eastAsia="Times New Roman" w:hAnsi="Times New Roman" w:cs="Times New Roman"/>
          <w:bCs/>
          <w:color w:val="000000" w:themeColor="text1"/>
          <w:kern w:val="3"/>
          <w:sz w:val="24"/>
          <w:szCs w:val="24"/>
          <w:lang w:eastAsia="zh-CN"/>
        </w:rPr>
      </w:pPr>
    </w:p>
    <w:p w14:paraId="46260F94" w14:textId="77777777" w:rsidR="00D60DDD" w:rsidRPr="00D60DDD" w:rsidRDefault="00D60DDD" w:rsidP="00D60DDD">
      <w:pPr>
        <w:suppressAutoHyphens/>
        <w:autoSpaceDN w:val="0"/>
        <w:spacing w:after="0" w:line="240" w:lineRule="auto"/>
        <w:rPr>
          <w:rFonts w:ascii="Times New Roman" w:eastAsia="Times New Roman" w:hAnsi="Times New Roman" w:cs="Times New Roman"/>
          <w:bCs/>
          <w:color w:val="000000" w:themeColor="text1"/>
          <w:kern w:val="3"/>
          <w:sz w:val="24"/>
          <w:szCs w:val="24"/>
          <w:lang w:eastAsia="zh-CN"/>
        </w:rPr>
      </w:pPr>
      <w:r w:rsidRPr="00D60DDD">
        <w:rPr>
          <w:rFonts w:ascii="Times New Roman" w:eastAsia="Times New Roman" w:hAnsi="Times New Roman" w:cs="Times New Roman"/>
          <w:bCs/>
          <w:color w:val="000000" w:themeColor="text1"/>
          <w:kern w:val="3"/>
          <w:sz w:val="24"/>
          <w:szCs w:val="24"/>
          <w:lang w:eastAsia="zh-CN"/>
        </w:rPr>
        <w:t>OŚ-PŚ.7222.32.2022</w:t>
      </w:r>
    </w:p>
    <w:p w14:paraId="3D3078BB"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color w:val="000000" w:themeColor="text1"/>
          <w:kern w:val="3"/>
          <w:sz w:val="24"/>
          <w:szCs w:val="24"/>
          <w:lang w:eastAsia="zh-CN"/>
        </w:rPr>
      </w:pPr>
    </w:p>
    <w:p w14:paraId="07948138"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DECYZJA</w:t>
      </w:r>
    </w:p>
    <w:p w14:paraId="672DE84E"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FF0000"/>
          <w:kern w:val="3"/>
          <w:sz w:val="24"/>
          <w:szCs w:val="24"/>
          <w:lang w:eastAsia="zh-CN"/>
        </w:rPr>
      </w:pPr>
      <w:r w:rsidRPr="00D60DDD">
        <w:rPr>
          <w:rFonts w:ascii="Times New Roman" w:eastAsia="Times New Roman" w:hAnsi="Times New Roman" w:cs="Times New Roman"/>
          <w:color w:val="FF0000"/>
          <w:kern w:val="3"/>
          <w:sz w:val="24"/>
          <w:szCs w:val="24"/>
          <w:lang w:eastAsia="zh-CN"/>
        </w:rPr>
        <w:tab/>
      </w:r>
    </w:p>
    <w:p w14:paraId="6735E38E" w14:textId="3E5F2186" w:rsidR="00D60DDD" w:rsidRPr="00D60DDD" w:rsidRDefault="00D60DDD" w:rsidP="00D60DDD">
      <w:pPr>
        <w:tabs>
          <w:tab w:val="left" w:pos="708"/>
        </w:tabs>
        <w:suppressAutoHyphens/>
        <w:autoSpaceDN w:val="0"/>
        <w:spacing w:after="0" w:line="240" w:lineRule="auto"/>
        <w:contextualSpacing/>
        <w:jc w:val="both"/>
        <w:rPr>
          <w:rFonts w:ascii="Times New Roman" w:eastAsia="Times New Roman" w:hAnsi="Times New Roman" w:cs="Times New Roman"/>
          <w:bCs/>
          <w:sz w:val="24"/>
          <w:szCs w:val="24"/>
        </w:rPr>
      </w:pPr>
      <w:r w:rsidRPr="00D60DDD">
        <w:rPr>
          <w:rFonts w:ascii="Times New Roman" w:eastAsia="Times New Roman" w:hAnsi="Times New Roman" w:cs="Times New Roman"/>
          <w:color w:val="FF0000"/>
          <w:kern w:val="3"/>
          <w:sz w:val="24"/>
          <w:szCs w:val="24"/>
          <w:lang w:eastAsia="zh-CN"/>
        </w:rPr>
        <w:tab/>
      </w:r>
      <w:r w:rsidRPr="00D60DDD">
        <w:rPr>
          <w:rFonts w:ascii="Times New Roman" w:eastAsia="Times New Roman" w:hAnsi="Times New Roman" w:cs="Times New Roman"/>
          <w:kern w:val="3"/>
          <w:sz w:val="24"/>
          <w:szCs w:val="24"/>
          <w:lang w:eastAsia="zh-CN"/>
        </w:rPr>
        <w:t>Na podstawie art. 181 ust. 1 pkt 1, art. 183 ust. 1, art. 188, art. 201 ust. 1, art. 202, art. 203 ust. 1, art. 203 ust. 3, art. 211, art. 378 ust. 2a pkt 1 i 2 ustawy z dnia 27 kwietnia 2001 roku Prawo ochrony środowiska (Dz. U. z 2022 r., poz. 2556, z późn. zm.) oraz art. 104 ustawy z dnia 14 czerwca 1960 roku – Kodeks postępowania administracyjnego (Dz. U. z 2023 r., poz. 775 z poźn. zm.)</w:t>
      </w:r>
      <w:r w:rsidRPr="00D60DDD">
        <w:rPr>
          <w:rFonts w:ascii="Times New Roman" w:eastAsia="Times New Roman" w:hAnsi="Times New Roman" w:cs="Times New Roman"/>
          <w:color w:val="000000" w:themeColor="text1"/>
          <w:kern w:val="3"/>
          <w:sz w:val="24"/>
          <w:szCs w:val="24"/>
          <w:lang w:eastAsia="zh-CN"/>
        </w:rPr>
        <w:t xml:space="preserve">, po rozpatrzeniu wniosku przedłożonego przez </w:t>
      </w:r>
      <w:r w:rsidRPr="00D60DDD">
        <w:rPr>
          <w:rFonts w:ascii="Times New Roman" w:eastAsia="Calibri" w:hAnsi="Times New Roman" w:cs="Times New Roman"/>
          <w:sz w:val="24"/>
          <w:szCs w:val="24"/>
          <w:lang w:eastAsia="pl-PL"/>
        </w:rPr>
        <w:t>pana</w:t>
      </w:r>
      <w:r w:rsidR="006D7A0F">
        <w:rPr>
          <w:rFonts w:ascii="Times New Roman" w:eastAsia="Calibri" w:hAnsi="Times New Roman" w:cs="Times New Roman"/>
          <w:sz w:val="24"/>
          <w:szCs w:val="24"/>
          <w:lang w:eastAsia="pl-PL"/>
        </w:rPr>
        <w:t>……………………</w:t>
      </w:r>
      <w:r w:rsidRPr="00D60DDD">
        <w:rPr>
          <w:rFonts w:ascii="Times New Roman" w:eastAsia="Calibri" w:hAnsi="Times New Roman" w:cs="Times New Roman"/>
          <w:sz w:val="24"/>
          <w:szCs w:val="24"/>
          <w:lang w:eastAsia="pl-PL"/>
        </w:rPr>
        <w:t xml:space="preserve">, pełnomocnika Dobrej Energii dla Olsztyna Sp. z o.o., ul. Dąbrowszczaków 21, 10-541 Olsztyn o wydanie pozwolenia zintegrowanego na prowadzenie </w:t>
      </w:r>
      <w:r w:rsidRPr="00D60DDD">
        <w:rPr>
          <w:rFonts w:ascii="Times New Roman" w:eastAsia="Times New Roman" w:hAnsi="Times New Roman" w:cs="Times New Roman"/>
          <w:sz w:val="24"/>
          <w:szCs w:val="24"/>
        </w:rPr>
        <w:t xml:space="preserve">Instalacji Termicznego Przekształcania Odpadów </w:t>
      </w:r>
      <w:r w:rsidRPr="00D60DDD">
        <w:rPr>
          <w:rFonts w:ascii="Times New Roman" w:eastAsia="Times New Roman" w:hAnsi="Times New Roman" w:cs="Times New Roman"/>
          <w:sz w:val="24"/>
          <w:szCs w:val="24"/>
        </w:rPr>
        <w:br/>
        <w:t xml:space="preserve">i Kotłowni Szczytowej, zlokalizowanych </w:t>
      </w:r>
      <w:r w:rsidRPr="00D60DDD">
        <w:rPr>
          <w:rFonts w:ascii="Times New Roman" w:hAnsi="Times New Roman" w:cs="Times New Roman"/>
          <w:sz w:val="24"/>
          <w:szCs w:val="24"/>
        </w:rPr>
        <w:t xml:space="preserve">na działkach o numerach ewidencyjnych: 25/3, 25/11 (obręb 89), 6/2, 6/3, 6/16 (obręb 94), </w:t>
      </w:r>
      <w:r w:rsidRPr="00D60DDD">
        <w:rPr>
          <w:rFonts w:ascii="Times New Roman" w:eastAsia="Times New Roman" w:hAnsi="Times New Roman" w:cs="Times New Roman"/>
          <w:sz w:val="24"/>
          <w:szCs w:val="24"/>
        </w:rPr>
        <w:t xml:space="preserve">przy ul. Bublewicza 6, 10-417 Olsztyn, </w:t>
      </w:r>
    </w:p>
    <w:p w14:paraId="1967BC05"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color w:val="000000" w:themeColor="text1"/>
          <w:kern w:val="3"/>
          <w:sz w:val="24"/>
          <w:szCs w:val="24"/>
          <w:lang w:eastAsia="zh-CN"/>
        </w:rPr>
      </w:pPr>
    </w:p>
    <w:p w14:paraId="3BA4C1D7"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orzekam:</w:t>
      </w:r>
    </w:p>
    <w:p w14:paraId="3AAD2D86"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p>
    <w:p w14:paraId="20B82E0C"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zh-CN"/>
        </w:rPr>
      </w:pPr>
      <w:r w:rsidRPr="00D60DDD">
        <w:rPr>
          <w:rFonts w:ascii="Times New Roman" w:eastAsia="Times New Roman" w:hAnsi="Times New Roman" w:cs="Times New Roman"/>
          <w:b/>
          <w:kern w:val="3"/>
          <w:sz w:val="24"/>
          <w:szCs w:val="24"/>
          <w:lang w:eastAsia="zh-CN"/>
        </w:rPr>
        <w:t xml:space="preserve">udzielić </w:t>
      </w:r>
      <w:bookmarkStart w:id="0" w:name="_Hlk147493915"/>
      <w:r w:rsidRPr="00D60DDD">
        <w:rPr>
          <w:rFonts w:ascii="Times New Roman" w:eastAsia="Times New Roman" w:hAnsi="Times New Roman" w:cs="Times New Roman"/>
          <w:b/>
          <w:kern w:val="3"/>
          <w:sz w:val="24"/>
          <w:szCs w:val="24"/>
          <w:lang w:eastAsia="zh-CN"/>
        </w:rPr>
        <w:t xml:space="preserve">spółce </w:t>
      </w:r>
      <w:r w:rsidRPr="00D60DDD">
        <w:rPr>
          <w:rFonts w:ascii="Times New Roman" w:eastAsia="Times New Roman" w:hAnsi="Times New Roman" w:cs="Times New Roman"/>
          <w:b/>
          <w:bCs/>
          <w:sz w:val="24"/>
          <w:szCs w:val="24"/>
        </w:rPr>
        <w:t>Dobr</w:t>
      </w:r>
      <w:r w:rsidRPr="00D60DDD">
        <w:rPr>
          <w:rFonts w:ascii="Times New Roman" w:hAnsi="Times New Roman" w:cs="Times New Roman"/>
          <w:b/>
          <w:bCs/>
          <w:sz w:val="24"/>
          <w:szCs w:val="24"/>
        </w:rPr>
        <w:t>a</w:t>
      </w:r>
      <w:r w:rsidRPr="00D60DDD">
        <w:rPr>
          <w:rFonts w:ascii="Times New Roman" w:eastAsia="Times New Roman" w:hAnsi="Times New Roman" w:cs="Times New Roman"/>
          <w:b/>
          <w:bCs/>
          <w:sz w:val="24"/>
          <w:szCs w:val="24"/>
        </w:rPr>
        <w:t xml:space="preserve"> Energ</w:t>
      </w:r>
      <w:r w:rsidRPr="00D60DDD">
        <w:rPr>
          <w:rFonts w:ascii="Times New Roman" w:hAnsi="Times New Roman" w:cs="Times New Roman"/>
          <w:b/>
          <w:bCs/>
          <w:sz w:val="24"/>
          <w:szCs w:val="24"/>
        </w:rPr>
        <w:t>ia</w:t>
      </w:r>
      <w:r w:rsidRPr="00D60DDD">
        <w:rPr>
          <w:rFonts w:ascii="Times New Roman" w:eastAsia="Times New Roman" w:hAnsi="Times New Roman" w:cs="Times New Roman"/>
          <w:b/>
          <w:bCs/>
          <w:sz w:val="24"/>
          <w:szCs w:val="24"/>
        </w:rPr>
        <w:t xml:space="preserve"> dla Olsztyna Sp. z o.o., ul. Dąbrowszczaków 21, 10-541 Olsztyn, NIP: 5252773336, REGON: 382024418</w:t>
      </w:r>
      <w:r w:rsidRPr="00D60DDD">
        <w:rPr>
          <w:rFonts w:ascii="Times New Roman" w:hAnsi="Times New Roman" w:cs="Times New Roman"/>
          <w:b/>
          <w:bCs/>
          <w:sz w:val="24"/>
          <w:szCs w:val="24"/>
        </w:rPr>
        <w:t xml:space="preserve"> </w:t>
      </w:r>
      <w:bookmarkEnd w:id="0"/>
      <w:r w:rsidRPr="00D60DDD">
        <w:rPr>
          <w:rFonts w:ascii="Times New Roman" w:hAnsi="Times New Roman" w:cs="Times New Roman"/>
          <w:b/>
          <w:bCs/>
          <w:color w:val="000000"/>
          <w:sz w:val="24"/>
          <w:szCs w:val="24"/>
        </w:rPr>
        <w:t xml:space="preserve">pozwolenia zintegrowanego </w:t>
      </w:r>
      <w:r w:rsidRPr="00D60DDD">
        <w:rPr>
          <w:rFonts w:ascii="Times New Roman" w:hAnsi="Times New Roman" w:cs="Times New Roman"/>
          <w:b/>
          <w:bCs/>
          <w:sz w:val="24"/>
          <w:szCs w:val="24"/>
        </w:rPr>
        <w:t>na prowadzenie</w:t>
      </w:r>
      <w:r w:rsidRPr="00D60DDD">
        <w:rPr>
          <w:rFonts w:ascii="Times New Roman" w:eastAsia="Times New Roman" w:hAnsi="Times New Roman" w:cs="Times New Roman"/>
          <w:b/>
          <w:bCs/>
          <w:sz w:val="24"/>
          <w:szCs w:val="24"/>
        </w:rPr>
        <w:t xml:space="preserve"> Instalacji Termicznego Przekształcania Odpadów i Kotłowni Szczytowej, zlokalizowanych </w:t>
      </w:r>
      <w:r w:rsidRPr="00D60DDD">
        <w:rPr>
          <w:rFonts w:ascii="Times New Roman" w:hAnsi="Times New Roman" w:cs="Times New Roman"/>
          <w:b/>
          <w:bCs/>
          <w:sz w:val="24"/>
          <w:szCs w:val="24"/>
        </w:rPr>
        <w:t xml:space="preserve">na działkach o numerach ewidencyjnych: 25/3, 25/11 (obręb 89), 6/2, 6/3, 6/16 (obręb 94), </w:t>
      </w:r>
      <w:r w:rsidRPr="00D60DDD">
        <w:rPr>
          <w:rFonts w:ascii="Times New Roman" w:eastAsia="Times New Roman" w:hAnsi="Times New Roman" w:cs="Times New Roman"/>
          <w:b/>
          <w:bCs/>
          <w:sz w:val="24"/>
          <w:szCs w:val="24"/>
        </w:rPr>
        <w:t xml:space="preserve">przy </w:t>
      </w:r>
      <w:r w:rsidRPr="00D60DDD">
        <w:rPr>
          <w:rFonts w:ascii="Times New Roman" w:eastAsia="Times New Roman" w:hAnsi="Times New Roman" w:cs="Times New Roman"/>
          <w:b/>
          <w:bCs/>
          <w:sz w:val="24"/>
          <w:szCs w:val="24"/>
        </w:rPr>
        <w:br/>
        <w:t>ul. Bublewicza 6, 10-417 Olsztyn, zaklasyfikowanych jako:</w:t>
      </w:r>
    </w:p>
    <w:p w14:paraId="54CB36F5" w14:textId="77777777" w:rsidR="00D60DDD" w:rsidRPr="00D60DDD" w:rsidRDefault="00D60DDD" w:rsidP="00D60DDD">
      <w:pPr>
        <w:pStyle w:val="Akapitzlist"/>
        <w:numPr>
          <w:ilvl w:val="0"/>
          <w:numId w:val="58"/>
        </w:numPr>
        <w:contextualSpacing/>
        <w:jc w:val="both"/>
        <w:rPr>
          <w:b/>
          <w:bCs/>
        </w:rPr>
      </w:pPr>
      <w:r w:rsidRPr="00D60DDD">
        <w:rPr>
          <w:b/>
          <w:bCs/>
        </w:rPr>
        <w:t xml:space="preserve">instalacje w gospodarce odpadami: </w:t>
      </w:r>
    </w:p>
    <w:p w14:paraId="1308427A" w14:textId="77777777" w:rsidR="00D60DDD" w:rsidRPr="00D60DDD" w:rsidRDefault="00D60DDD" w:rsidP="00D60DDD">
      <w:pPr>
        <w:pStyle w:val="Akapitzlist"/>
        <w:numPr>
          <w:ilvl w:val="0"/>
          <w:numId w:val="56"/>
        </w:numPr>
        <w:tabs>
          <w:tab w:val="clear" w:pos="708"/>
        </w:tabs>
        <w:suppressAutoHyphens w:val="0"/>
        <w:autoSpaceDN/>
        <w:spacing w:line="276" w:lineRule="auto"/>
        <w:contextualSpacing/>
        <w:jc w:val="both"/>
        <w:rPr>
          <w:b/>
          <w:bCs/>
        </w:rPr>
      </w:pPr>
      <w:r w:rsidRPr="00D60DDD">
        <w:rPr>
          <w:b/>
          <w:bCs/>
        </w:rPr>
        <w:t>instalacja do termicznego przekształcania odpadów innych niż niebezpieczne o zdolności przetwarzania ponad 3 tony na godzinę,</w:t>
      </w:r>
    </w:p>
    <w:p w14:paraId="3EEB0442" w14:textId="77777777" w:rsidR="00D60DDD" w:rsidRPr="00D60DDD" w:rsidRDefault="00D60DDD" w:rsidP="00D60DDD">
      <w:pPr>
        <w:pStyle w:val="Akapitzlist"/>
        <w:numPr>
          <w:ilvl w:val="0"/>
          <w:numId w:val="56"/>
        </w:numPr>
        <w:tabs>
          <w:tab w:val="clear" w:pos="708"/>
        </w:tabs>
        <w:suppressAutoHyphens w:val="0"/>
        <w:autoSpaceDN/>
        <w:spacing w:line="276" w:lineRule="auto"/>
        <w:contextualSpacing/>
        <w:jc w:val="both"/>
        <w:rPr>
          <w:b/>
          <w:bCs/>
        </w:rPr>
      </w:pPr>
      <w:r w:rsidRPr="00D60DDD">
        <w:rPr>
          <w:b/>
          <w:bCs/>
        </w:rPr>
        <w:t xml:space="preserve">instalacja do odzysku lub kombinacji odzysku i unieszkodliwiania </w:t>
      </w:r>
      <w:r w:rsidRPr="00D60DDD">
        <w:rPr>
          <w:b/>
          <w:bCs/>
        </w:rPr>
        <w:br/>
        <w:t>o zdolności przetwarzania ponad 75 ton na dobę z wykorzystaniem obróbki żużlu i popiołów;</w:t>
      </w:r>
    </w:p>
    <w:p w14:paraId="590F2BD2" w14:textId="77777777" w:rsidR="00D60DDD" w:rsidRPr="00D60DDD" w:rsidRDefault="00D60DDD" w:rsidP="00D60DDD">
      <w:pPr>
        <w:pStyle w:val="Akapitzlist"/>
        <w:numPr>
          <w:ilvl w:val="0"/>
          <w:numId w:val="58"/>
        </w:numPr>
        <w:contextualSpacing/>
        <w:jc w:val="both"/>
        <w:rPr>
          <w:b/>
          <w:bCs/>
        </w:rPr>
      </w:pPr>
      <w:r w:rsidRPr="00D60DDD">
        <w:rPr>
          <w:b/>
          <w:bCs/>
        </w:rPr>
        <w:t>instalacja do wytarzania energii i paliw:</w:t>
      </w:r>
    </w:p>
    <w:p w14:paraId="3610FAF2" w14:textId="77777777" w:rsidR="00D60DDD" w:rsidRPr="00D60DDD" w:rsidRDefault="00D60DDD" w:rsidP="00D60DDD">
      <w:pPr>
        <w:pStyle w:val="Akapitzlist"/>
        <w:numPr>
          <w:ilvl w:val="0"/>
          <w:numId w:val="57"/>
        </w:numPr>
        <w:tabs>
          <w:tab w:val="clear" w:pos="708"/>
        </w:tabs>
        <w:suppressAutoHyphens w:val="0"/>
        <w:autoSpaceDN/>
        <w:spacing w:line="276" w:lineRule="auto"/>
        <w:contextualSpacing/>
        <w:jc w:val="both"/>
        <w:rPr>
          <w:b/>
          <w:bCs/>
        </w:rPr>
      </w:pPr>
      <w:r w:rsidRPr="00D60DDD">
        <w:rPr>
          <w:b/>
          <w:bCs/>
        </w:rPr>
        <w:t>instalacja do spalania paliw o nominalnej mocy nie mniejszej niż 50 MWt.</w:t>
      </w:r>
    </w:p>
    <w:p w14:paraId="4477DFB8"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p>
    <w:p w14:paraId="45CE6C76"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r w:rsidRPr="00D60DDD">
        <w:rPr>
          <w:rFonts w:ascii="Times New Roman" w:eastAsia="Times New Roman" w:hAnsi="Times New Roman" w:cs="Times New Roman"/>
          <w:b/>
          <w:kern w:val="3"/>
          <w:sz w:val="24"/>
          <w:szCs w:val="24"/>
          <w:lang w:eastAsia="zh-CN"/>
        </w:rPr>
        <w:t>Prowadzenie działalności powinno odbywać się przy zachowaniu warunków eksploatacyjnych i ochrony środowiska określonych w niniejszej decyzji.</w:t>
      </w:r>
    </w:p>
    <w:p w14:paraId="1B23C3CF"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color w:val="FF0000"/>
          <w:kern w:val="3"/>
          <w:sz w:val="24"/>
          <w:szCs w:val="24"/>
          <w:lang w:eastAsia="zh-CN"/>
        </w:rPr>
      </w:pPr>
      <w:r w:rsidRPr="00D60DDD">
        <w:rPr>
          <w:rFonts w:ascii="Times New Roman" w:eastAsia="Times New Roman" w:hAnsi="Times New Roman" w:cs="Times New Roman"/>
          <w:b/>
          <w:color w:val="FF0000"/>
          <w:kern w:val="3"/>
          <w:sz w:val="24"/>
          <w:szCs w:val="24"/>
          <w:lang w:eastAsia="zh-CN"/>
        </w:rPr>
        <w:t xml:space="preserve"> </w:t>
      </w:r>
    </w:p>
    <w:p w14:paraId="461BA6FA" w14:textId="77777777" w:rsidR="00D60DDD" w:rsidRPr="00D60DDD" w:rsidRDefault="00D60DDD" w:rsidP="00D60DDD">
      <w:pPr>
        <w:pStyle w:val="Akapitzlist"/>
        <w:widowControl w:val="0"/>
        <w:numPr>
          <w:ilvl w:val="0"/>
          <w:numId w:val="64"/>
        </w:numPr>
        <w:jc w:val="both"/>
        <w:rPr>
          <w:b/>
        </w:rPr>
      </w:pPr>
      <w:r w:rsidRPr="00D60DDD">
        <w:rPr>
          <w:b/>
        </w:rPr>
        <w:t>OKREŚLIĆ RODZAJ PROWADZONEJ DZIAŁALNOŚCI:</w:t>
      </w:r>
    </w:p>
    <w:p w14:paraId="2DE1A94D" w14:textId="77777777" w:rsidR="00D60DDD" w:rsidRPr="00D60DDD" w:rsidRDefault="00D60DDD" w:rsidP="00D60DDD">
      <w:pPr>
        <w:widowControl w:val="0"/>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p>
    <w:p w14:paraId="4528B8B4" w14:textId="77777777" w:rsidR="00D60DDD" w:rsidRPr="00D60DDD" w:rsidRDefault="00D60DDD" w:rsidP="00D60DDD">
      <w:pPr>
        <w:pStyle w:val="Akapitzlist"/>
        <w:widowControl w:val="0"/>
        <w:numPr>
          <w:ilvl w:val="3"/>
          <w:numId w:val="48"/>
        </w:numPr>
        <w:tabs>
          <w:tab w:val="clear" w:pos="708"/>
        </w:tabs>
        <w:ind w:left="426" w:hanging="426"/>
        <w:jc w:val="both"/>
        <w:rPr>
          <w:b/>
        </w:rPr>
      </w:pPr>
      <w:r w:rsidRPr="00D60DDD">
        <w:rPr>
          <w:b/>
        </w:rPr>
        <w:t>Rodzaj i parametry instalacji istotne z punktu widzenia przeciwdziałania zanieczyszczeniom</w:t>
      </w:r>
    </w:p>
    <w:p w14:paraId="4642A10A" w14:textId="77777777" w:rsidR="00D60DDD" w:rsidRPr="00D60DDD" w:rsidRDefault="00D60DDD" w:rsidP="00D60DDD">
      <w:pPr>
        <w:pStyle w:val="Akapitzlist"/>
        <w:widowControl w:val="0"/>
        <w:tabs>
          <w:tab w:val="clear" w:pos="708"/>
        </w:tabs>
        <w:ind w:left="426"/>
        <w:jc w:val="both"/>
        <w:rPr>
          <w:b/>
        </w:rPr>
      </w:pPr>
    </w:p>
    <w:p w14:paraId="0528D9B3" w14:textId="77777777" w:rsidR="00D60DDD" w:rsidRPr="00D60DDD" w:rsidRDefault="00D60DDD" w:rsidP="00D60DDD">
      <w:pPr>
        <w:pStyle w:val="Standard"/>
        <w:spacing w:after="120"/>
        <w:jc w:val="both"/>
        <w:rPr>
          <w:lang w:eastAsia="en-US"/>
        </w:rPr>
      </w:pPr>
      <w:r w:rsidRPr="00D60DDD">
        <w:rPr>
          <w:lang w:eastAsia="en-US"/>
        </w:rPr>
        <w:t>W ramach prowadzonej działalności funkcjonować będą następujące instalacje określone w tabeli nr 1.</w:t>
      </w:r>
    </w:p>
    <w:p w14:paraId="0B344C12" w14:textId="77777777" w:rsidR="00D60DDD" w:rsidRPr="00D60DDD" w:rsidRDefault="00D60DDD" w:rsidP="00D60DDD">
      <w:pPr>
        <w:pStyle w:val="Standard"/>
        <w:spacing w:after="120"/>
        <w:jc w:val="both"/>
        <w:rPr>
          <w:lang w:eastAsia="en-US"/>
        </w:rPr>
      </w:pPr>
    </w:p>
    <w:p w14:paraId="7057102C" w14:textId="77777777" w:rsidR="00D60DDD" w:rsidRPr="00D60DDD" w:rsidRDefault="00D60DDD" w:rsidP="00D60DDD">
      <w:pPr>
        <w:pStyle w:val="Akapitzlist"/>
        <w:widowControl w:val="0"/>
        <w:tabs>
          <w:tab w:val="clear" w:pos="708"/>
        </w:tabs>
        <w:ind w:left="426"/>
        <w:jc w:val="both"/>
        <w:rPr>
          <w:b/>
        </w:rPr>
      </w:pPr>
      <w:r w:rsidRPr="00D60DDD">
        <w:rPr>
          <w:b/>
        </w:rPr>
        <w:t>Tabela nr 1</w:t>
      </w:r>
    </w:p>
    <w:tbl>
      <w:tblPr>
        <w:tblStyle w:val="Tabela-Siatka"/>
        <w:tblW w:w="9747" w:type="dxa"/>
        <w:tblLook w:val="04A0" w:firstRow="1" w:lastRow="0" w:firstColumn="1" w:lastColumn="0" w:noHBand="0" w:noVBand="1"/>
      </w:tblPr>
      <w:tblGrid>
        <w:gridCol w:w="1980"/>
        <w:gridCol w:w="1963"/>
        <w:gridCol w:w="1707"/>
        <w:gridCol w:w="2120"/>
        <w:gridCol w:w="1977"/>
      </w:tblGrid>
      <w:tr w:rsidR="00D60DDD" w:rsidRPr="00D60DDD" w14:paraId="76FC2F32" w14:textId="77777777" w:rsidTr="00A9193A">
        <w:trPr>
          <w:trHeight w:val="646"/>
        </w:trPr>
        <w:tc>
          <w:tcPr>
            <w:tcW w:w="1987" w:type="dxa"/>
            <w:shd w:val="clear" w:color="auto" w:fill="D9D9D9" w:themeFill="background1" w:themeFillShade="D9"/>
            <w:vAlign w:val="center"/>
          </w:tcPr>
          <w:p w14:paraId="57146CAE" w14:textId="77777777" w:rsidR="00D60DDD" w:rsidRPr="00D60DDD" w:rsidRDefault="00D60DDD" w:rsidP="00A9193A">
            <w:pPr>
              <w:tabs>
                <w:tab w:val="left" w:pos="708"/>
              </w:tabs>
              <w:suppressAutoHyphens/>
              <w:autoSpaceDN w:val="0"/>
              <w:jc w:val="center"/>
              <w:rPr>
                <w:b/>
                <w:kern w:val="3"/>
                <w:sz w:val="24"/>
                <w:szCs w:val="24"/>
                <w:lang w:eastAsia="zh-CN"/>
              </w:rPr>
            </w:pPr>
            <w:r w:rsidRPr="00D60DDD">
              <w:rPr>
                <w:b/>
                <w:kern w:val="3"/>
                <w:sz w:val="24"/>
                <w:szCs w:val="24"/>
                <w:lang w:eastAsia="zh-CN"/>
              </w:rPr>
              <w:lastRenderedPageBreak/>
              <w:t>Nazwa instalacji</w:t>
            </w:r>
          </w:p>
        </w:tc>
        <w:tc>
          <w:tcPr>
            <w:tcW w:w="1929" w:type="dxa"/>
            <w:shd w:val="clear" w:color="auto" w:fill="D9D9D9" w:themeFill="background1" w:themeFillShade="D9"/>
            <w:vAlign w:val="center"/>
          </w:tcPr>
          <w:p w14:paraId="459A436D" w14:textId="77777777" w:rsidR="00D60DDD" w:rsidRPr="00D60DDD" w:rsidRDefault="00D60DDD" w:rsidP="00A9193A">
            <w:pPr>
              <w:tabs>
                <w:tab w:val="left" w:pos="708"/>
              </w:tabs>
              <w:suppressAutoHyphens/>
              <w:autoSpaceDN w:val="0"/>
              <w:jc w:val="center"/>
              <w:rPr>
                <w:b/>
                <w:kern w:val="3"/>
                <w:sz w:val="24"/>
                <w:szCs w:val="24"/>
                <w:lang w:eastAsia="zh-CN"/>
              </w:rPr>
            </w:pPr>
            <w:r w:rsidRPr="00D60DDD">
              <w:rPr>
                <w:b/>
                <w:kern w:val="3"/>
                <w:sz w:val="24"/>
                <w:szCs w:val="24"/>
                <w:lang w:eastAsia="zh-CN"/>
              </w:rPr>
              <w:t xml:space="preserve">Rodzaj instalacji </w:t>
            </w:r>
            <w:r w:rsidRPr="00D60DDD">
              <w:rPr>
                <w:b/>
                <w:kern w:val="3"/>
                <w:sz w:val="24"/>
                <w:szCs w:val="24"/>
                <w:vertAlign w:val="superscript"/>
                <w:lang w:eastAsia="zh-CN"/>
              </w:rPr>
              <w:t>(1)</w:t>
            </w:r>
          </w:p>
        </w:tc>
        <w:tc>
          <w:tcPr>
            <w:tcW w:w="1721" w:type="dxa"/>
            <w:shd w:val="clear" w:color="auto" w:fill="D9D9D9" w:themeFill="background1" w:themeFillShade="D9"/>
            <w:vAlign w:val="center"/>
          </w:tcPr>
          <w:p w14:paraId="4A197BDF" w14:textId="77777777" w:rsidR="00D60DDD" w:rsidRPr="00D60DDD" w:rsidRDefault="00D60DDD" w:rsidP="00A9193A">
            <w:pPr>
              <w:suppressAutoHyphens/>
              <w:autoSpaceDN w:val="0"/>
              <w:jc w:val="center"/>
              <w:rPr>
                <w:b/>
                <w:kern w:val="3"/>
                <w:sz w:val="24"/>
                <w:szCs w:val="24"/>
                <w:vertAlign w:val="superscript"/>
                <w:lang w:eastAsia="zh-CN"/>
              </w:rPr>
            </w:pPr>
            <w:r w:rsidRPr="00D60DDD">
              <w:rPr>
                <w:b/>
                <w:kern w:val="3"/>
                <w:sz w:val="24"/>
                <w:szCs w:val="24"/>
                <w:lang w:eastAsia="zh-CN"/>
              </w:rPr>
              <w:t xml:space="preserve">Parametr instalacji </w:t>
            </w:r>
            <w:r w:rsidRPr="00D60DDD">
              <w:rPr>
                <w:b/>
                <w:kern w:val="3"/>
                <w:sz w:val="24"/>
                <w:szCs w:val="24"/>
                <w:vertAlign w:val="superscript"/>
                <w:lang w:eastAsia="zh-CN"/>
              </w:rPr>
              <w:t>(2)</w:t>
            </w:r>
          </w:p>
        </w:tc>
        <w:tc>
          <w:tcPr>
            <w:tcW w:w="2126" w:type="dxa"/>
            <w:shd w:val="clear" w:color="auto" w:fill="D9D9D9" w:themeFill="background1" w:themeFillShade="D9"/>
            <w:vAlign w:val="center"/>
          </w:tcPr>
          <w:p w14:paraId="4EB1FA98" w14:textId="77777777" w:rsidR="00D60DDD" w:rsidRPr="00D60DDD" w:rsidRDefault="00D60DDD" w:rsidP="00A9193A">
            <w:pPr>
              <w:suppressAutoHyphens/>
              <w:autoSpaceDN w:val="0"/>
              <w:jc w:val="center"/>
              <w:rPr>
                <w:b/>
                <w:kern w:val="3"/>
                <w:sz w:val="24"/>
                <w:szCs w:val="24"/>
                <w:lang w:eastAsia="zh-CN"/>
              </w:rPr>
            </w:pPr>
            <w:r w:rsidRPr="00D60DDD">
              <w:rPr>
                <w:b/>
                <w:kern w:val="3"/>
                <w:sz w:val="24"/>
                <w:szCs w:val="24"/>
                <w:lang w:eastAsia="zh-CN"/>
              </w:rPr>
              <w:t>Prowadzący instalację</w:t>
            </w:r>
          </w:p>
        </w:tc>
        <w:tc>
          <w:tcPr>
            <w:tcW w:w="1984" w:type="dxa"/>
            <w:shd w:val="clear" w:color="auto" w:fill="D9D9D9" w:themeFill="background1" w:themeFillShade="D9"/>
            <w:vAlign w:val="center"/>
          </w:tcPr>
          <w:p w14:paraId="1CE7783B" w14:textId="77777777" w:rsidR="00D60DDD" w:rsidRPr="00D60DDD" w:rsidRDefault="00D60DDD" w:rsidP="00A9193A">
            <w:pPr>
              <w:tabs>
                <w:tab w:val="left" w:pos="708"/>
              </w:tabs>
              <w:suppressAutoHyphens/>
              <w:autoSpaceDN w:val="0"/>
              <w:jc w:val="center"/>
              <w:rPr>
                <w:b/>
                <w:kern w:val="3"/>
                <w:sz w:val="24"/>
                <w:szCs w:val="24"/>
                <w:lang w:eastAsia="zh-CN"/>
              </w:rPr>
            </w:pPr>
            <w:r w:rsidRPr="00D60DDD">
              <w:rPr>
                <w:b/>
                <w:kern w:val="3"/>
                <w:sz w:val="24"/>
                <w:szCs w:val="24"/>
                <w:lang w:eastAsia="zh-CN"/>
              </w:rPr>
              <w:t>Lokalizacja instalacji</w:t>
            </w:r>
          </w:p>
        </w:tc>
      </w:tr>
      <w:tr w:rsidR="00D60DDD" w:rsidRPr="00D60DDD" w14:paraId="12DAA1B9" w14:textId="77777777" w:rsidTr="00A9193A">
        <w:trPr>
          <w:trHeight w:val="646"/>
        </w:trPr>
        <w:tc>
          <w:tcPr>
            <w:tcW w:w="5637" w:type="dxa"/>
            <w:gridSpan w:val="3"/>
            <w:shd w:val="clear" w:color="auto" w:fill="D9D9D9" w:themeFill="background1" w:themeFillShade="D9"/>
            <w:vAlign w:val="center"/>
          </w:tcPr>
          <w:p w14:paraId="43AB811B" w14:textId="77777777" w:rsidR="00D60DDD" w:rsidRPr="00D60DDD" w:rsidRDefault="00D60DDD" w:rsidP="00A9193A">
            <w:pPr>
              <w:pStyle w:val="Akapitzlist"/>
              <w:numPr>
                <w:ilvl w:val="0"/>
                <w:numId w:val="59"/>
              </w:numPr>
              <w:autoSpaceDE w:val="0"/>
              <w:adjustRightInd w:val="0"/>
              <w:rPr>
                <w:b/>
                <w:bCs/>
                <w:lang w:eastAsia="pl-PL"/>
              </w:rPr>
            </w:pPr>
            <w:r w:rsidRPr="00D60DDD">
              <w:rPr>
                <w:b/>
                <w:bCs/>
                <w:lang w:eastAsia="pl-PL"/>
              </w:rPr>
              <w:t>Instalacja Termicznego Przekształcania Odpadów (ITPO):</w:t>
            </w:r>
          </w:p>
        </w:tc>
        <w:tc>
          <w:tcPr>
            <w:tcW w:w="2126" w:type="dxa"/>
            <w:vMerge w:val="restart"/>
            <w:shd w:val="clear" w:color="auto" w:fill="auto"/>
            <w:vAlign w:val="center"/>
          </w:tcPr>
          <w:p w14:paraId="2584D109" w14:textId="77777777" w:rsidR="00D60DDD" w:rsidRPr="00D60DDD" w:rsidRDefault="00D60DDD" w:rsidP="00A9193A">
            <w:pPr>
              <w:tabs>
                <w:tab w:val="left" w:pos="708"/>
              </w:tabs>
              <w:suppressAutoHyphens/>
              <w:autoSpaceDN w:val="0"/>
              <w:ind w:right="-75"/>
              <w:jc w:val="center"/>
              <w:rPr>
                <w:sz w:val="24"/>
                <w:szCs w:val="24"/>
              </w:rPr>
            </w:pPr>
          </w:p>
          <w:p w14:paraId="73541325" w14:textId="77777777" w:rsidR="00D60DDD" w:rsidRPr="00D60DDD" w:rsidRDefault="00D60DDD" w:rsidP="00A9193A">
            <w:pPr>
              <w:tabs>
                <w:tab w:val="left" w:pos="708"/>
              </w:tabs>
              <w:suppressAutoHyphens/>
              <w:autoSpaceDN w:val="0"/>
              <w:ind w:right="-75"/>
              <w:jc w:val="center"/>
              <w:rPr>
                <w:sz w:val="24"/>
                <w:szCs w:val="24"/>
              </w:rPr>
            </w:pPr>
            <w:r w:rsidRPr="00D60DDD">
              <w:rPr>
                <w:sz w:val="24"/>
                <w:szCs w:val="24"/>
              </w:rPr>
              <w:t xml:space="preserve">Dobra Energia dla Olsztyna Sp. z o.o., </w:t>
            </w:r>
            <w:r w:rsidRPr="00D60DDD">
              <w:rPr>
                <w:sz w:val="24"/>
                <w:szCs w:val="24"/>
              </w:rPr>
              <w:br/>
              <w:t>ul. Dąbrowszczaków 21, 10-541 Olsztyn,</w:t>
            </w:r>
          </w:p>
          <w:p w14:paraId="7B6F5A37" w14:textId="77777777" w:rsidR="00D60DDD" w:rsidRPr="00D60DDD" w:rsidRDefault="00D60DDD" w:rsidP="00A9193A">
            <w:pPr>
              <w:tabs>
                <w:tab w:val="left" w:pos="708"/>
              </w:tabs>
              <w:suppressAutoHyphens/>
              <w:autoSpaceDN w:val="0"/>
              <w:ind w:right="-75"/>
              <w:jc w:val="center"/>
              <w:rPr>
                <w:sz w:val="24"/>
                <w:szCs w:val="24"/>
              </w:rPr>
            </w:pPr>
          </w:p>
          <w:p w14:paraId="79E4DFD8" w14:textId="77777777" w:rsidR="00D60DDD" w:rsidRPr="00D60DDD" w:rsidRDefault="00D60DDD" w:rsidP="00A9193A">
            <w:pPr>
              <w:tabs>
                <w:tab w:val="left" w:pos="708"/>
              </w:tabs>
              <w:suppressAutoHyphens/>
              <w:autoSpaceDN w:val="0"/>
              <w:ind w:right="-75"/>
              <w:jc w:val="center"/>
              <w:rPr>
                <w:sz w:val="24"/>
                <w:szCs w:val="24"/>
              </w:rPr>
            </w:pPr>
            <w:r w:rsidRPr="00D60DDD">
              <w:rPr>
                <w:sz w:val="24"/>
                <w:szCs w:val="24"/>
              </w:rPr>
              <w:t>NIP: 5252773336</w:t>
            </w:r>
          </w:p>
          <w:p w14:paraId="5C6C6903" w14:textId="77777777" w:rsidR="00D60DDD" w:rsidRPr="00D60DDD" w:rsidRDefault="00D60DDD" w:rsidP="00A9193A">
            <w:pPr>
              <w:tabs>
                <w:tab w:val="left" w:pos="708"/>
              </w:tabs>
              <w:suppressAutoHyphens/>
              <w:autoSpaceDN w:val="0"/>
              <w:ind w:right="-75"/>
              <w:jc w:val="center"/>
              <w:rPr>
                <w:sz w:val="24"/>
                <w:szCs w:val="24"/>
              </w:rPr>
            </w:pPr>
            <w:r w:rsidRPr="00D60DDD">
              <w:rPr>
                <w:sz w:val="24"/>
                <w:szCs w:val="24"/>
              </w:rPr>
              <w:t>REGON: 382024418</w:t>
            </w:r>
          </w:p>
        </w:tc>
        <w:tc>
          <w:tcPr>
            <w:tcW w:w="1984" w:type="dxa"/>
            <w:vMerge w:val="restart"/>
            <w:shd w:val="clear" w:color="auto" w:fill="auto"/>
            <w:vAlign w:val="center"/>
          </w:tcPr>
          <w:p w14:paraId="4605888F" w14:textId="77777777" w:rsidR="00D60DDD" w:rsidRPr="00D60DDD" w:rsidRDefault="00D60DDD" w:rsidP="00A9193A">
            <w:pPr>
              <w:tabs>
                <w:tab w:val="left" w:pos="708"/>
              </w:tabs>
              <w:suppressAutoHyphens/>
              <w:autoSpaceDN w:val="0"/>
              <w:ind w:right="-75"/>
              <w:jc w:val="center"/>
              <w:rPr>
                <w:sz w:val="24"/>
                <w:szCs w:val="24"/>
              </w:rPr>
            </w:pPr>
            <w:r w:rsidRPr="00D60DDD">
              <w:rPr>
                <w:sz w:val="24"/>
                <w:szCs w:val="24"/>
              </w:rPr>
              <w:t xml:space="preserve">ul. Bublewicza 6, </w:t>
            </w:r>
            <w:r w:rsidRPr="00D60DDD">
              <w:rPr>
                <w:sz w:val="24"/>
                <w:szCs w:val="24"/>
              </w:rPr>
              <w:br/>
              <w:t xml:space="preserve">10-417 Olsztyn </w:t>
            </w:r>
            <w:r w:rsidRPr="00D60DDD">
              <w:rPr>
                <w:sz w:val="24"/>
                <w:szCs w:val="24"/>
              </w:rPr>
              <w:br/>
              <w:t xml:space="preserve">działki o numerach ewidencyjnych: </w:t>
            </w:r>
            <w:r w:rsidRPr="00D60DDD">
              <w:rPr>
                <w:sz w:val="24"/>
                <w:szCs w:val="24"/>
              </w:rPr>
              <w:br/>
              <w:t xml:space="preserve">25/3, 25/11 </w:t>
            </w:r>
            <w:r w:rsidRPr="00D60DDD">
              <w:rPr>
                <w:sz w:val="24"/>
                <w:szCs w:val="24"/>
              </w:rPr>
              <w:br/>
              <w:t>(obręb 89),</w:t>
            </w:r>
          </w:p>
          <w:p w14:paraId="5D54A213" w14:textId="77777777" w:rsidR="00D60DDD" w:rsidRPr="00D60DDD" w:rsidRDefault="00D60DDD" w:rsidP="00A9193A">
            <w:pPr>
              <w:tabs>
                <w:tab w:val="left" w:pos="708"/>
              </w:tabs>
              <w:suppressAutoHyphens/>
              <w:autoSpaceDN w:val="0"/>
              <w:ind w:right="-75"/>
              <w:jc w:val="center"/>
              <w:rPr>
                <w:sz w:val="24"/>
                <w:szCs w:val="24"/>
              </w:rPr>
            </w:pPr>
            <w:r w:rsidRPr="00D60DDD">
              <w:rPr>
                <w:sz w:val="24"/>
                <w:szCs w:val="24"/>
              </w:rPr>
              <w:t xml:space="preserve">6/2, 6/3, 6/16 </w:t>
            </w:r>
            <w:r w:rsidRPr="00D60DDD">
              <w:rPr>
                <w:sz w:val="24"/>
                <w:szCs w:val="24"/>
              </w:rPr>
              <w:br/>
              <w:t>(obręb 94)</w:t>
            </w:r>
          </w:p>
        </w:tc>
      </w:tr>
      <w:tr w:rsidR="00D60DDD" w:rsidRPr="00D60DDD" w14:paraId="2EA558B6" w14:textId="77777777" w:rsidTr="00A9193A">
        <w:trPr>
          <w:trHeight w:val="1875"/>
        </w:trPr>
        <w:tc>
          <w:tcPr>
            <w:tcW w:w="1987" w:type="dxa"/>
            <w:vAlign w:val="center"/>
          </w:tcPr>
          <w:p w14:paraId="687B027B" w14:textId="77777777" w:rsidR="00D60DDD" w:rsidRPr="00D60DDD" w:rsidRDefault="00D60DDD" w:rsidP="00A9193A">
            <w:pPr>
              <w:autoSpaceDE w:val="0"/>
              <w:autoSpaceDN w:val="0"/>
              <w:adjustRightInd w:val="0"/>
              <w:rPr>
                <w:sz w:val="24"/>
                <w:szCs w:val="24"/>
              </w:rPr>
            </w:pPr>
            <w:r w:rsidRPr="00D60DDD">
              <w:rPr>
                <w:sz w:val="24"/>
                <w:szCs w:val="24"/>
              </w:rPr>
              <w:t>Instalacja Termicznego Przekształcania Frakcji Palnej (ITPFP)</w:t>
            </w:r>
          </w:p>
        </w:tc>
        <w:tc>
          <w:tcPr>
            <w:tcW w:w="1929" w:type="dxa"/>
            <w:vAlign w:val="center"/>
          </w:tcPr>
          <w:p w14:paraId="521B2570" w14:textId="77777777" w:rsidR="00D60DDD" w:rsidRPr="00D60DDD" w:rsidRDefault="00D60DDD" w:rsidP="00A9193A">
            <w:pPr>
              <w:autoSpaceDE w:val="0"/>
              <w:autoSpaceDN w:val="0"/>
              <w:adjustRightInd w:val="0"/>
              <w:rPr>
                <w:sz w:val="24"/>
                <w:szCs w:val="24"/>
              </w:rPr>
            </w:pPr>
            <w:r w:rsidRPr="00D60DDD">
              <w:rPr>
                <w:sz w:val="24"/>
                <w:szCs w:val="24"/>
              </w:rPr>
              <w:t>Instalacja do termicznego przekształcania odpadów innych niż niebezpieczne o zdolności przetwarzania ponad 3 tony na godzinę</w:t>
            </w:r>
          </w:p>
          <w:p w14:paraId="76782415" w14:textId="77777777" w:rsidR="00D60DDD" w:rsidRPr="00D60DDD" w:rsidRDefault="00D60DDD" w:rsidP="00A9193A">
            <w:pPr>
              <w:tabs>
                <w:tab w:val="left" w:pos="708"/>
              </w:tabs>
              <w:suppressAutoHyphens/>
              <w:autoSpaceDN w:val="0"/>
              <w:rPr>
                <w:sz w:val="24"/>
                <w:szCs w:val="24"/>
              </w:rPr>
            </w:pPr>
          </w:p>
          <w:p w14:paraId="7A0D3721" w14:textId="77777777" w:rsidR="00D60DDD" w:rsidRPr="00D60DDD" w:rsidRDefault="00D60DDD" w:rsidP="00A9193A">
            <w:pPr>
              <w:tabs>
                <w:tab w:val="left" w:pos="708"/>
              </w:tabs>
              <w:suppressAutoHyphens/>
              <w:autoSpaceDN w:val="0"/>
              <w:rPr>
                <w:sz w:val="24"/>
                <w:szCs w:val="24"/>
              </w:rPr>
            </w:pPr>
            <w:r w:rsidRPr="00D60DDD">
              <w:rPr>
                <w:sz w:val="24"/>
                <w:szCs w:val="24"/>
              </w:rPr>
              <w:t>ust. 5 pkt 2 lit. a</w:t>
            </w:r>
          </w:p>
          <w:p w14:paraId="6808F6C7" w14:textId="77777777" w:rsidR="00D60DDD" w:rsidRPr="00D60DDD" w:rsidRDefault="00D60DDD" w:rsidP="00A9193A">
            <w:pPr>
              <w:tabs>
                <w:tab w:val="left" w:pos="708"/>
              </w:tabs>
              <w:suppressAutoHyphens/>
              <w:autoSpaceDN w:val="0"/>
              <w:jc w:val="center"/>
              <w:rPr>
                <w:kern w:val="3"/>
                <w:sz w:val="24"/>
                <w:szCs w:val="24"/>
                <w:lang w:eastAsia="zh-CN"/>
              </w:rPr>
            </w:pPr>
          </w:p>
        </w:tc>
        <w:tc>
          <w:tcPr>
            <w:tcW w:w="1721" w:type="dxa"/>
            <w:vAlign w:val="center"/>
          </w:tcPr>
          <w:p w14:paraId="3AF031FF" w14:textId="77777777" w:rsidR="00D60DDD" w:rsidRPr="00D60DDD" w:rsidRDefault="00D60DDD" w:rsidP="00A9193A">
            <w:pPr>
              <w:tabs>
                <w:tab w:val="left" w:pos="708"/>
              </w:tabs>
              <w:suppressAutoHyphens/>
              <w:autoSpaceDN w:val="0"/>
              <w:rPr>
                <w:sz w:val="24"/>
                <w:szCs w:val="24"/>
              </w:rPr>
            </w:pPr>
            <w:r w:rsidRPr="00D60DDD">
              <w:rPr>
                <w:sz w:val="24"/>
                <w:szCs w:val="24"/>
              </w:rPr>
              <w:t>110 000 Mg/rok</w:t>
            </w:r>
          </w:p>
          <w:p w14:paraId="2BBAC739" w14:textId="77777777" w:rsidR="00D60DDD" w:rsidRPr="00D60DDD" w:rsidRDefault="00D60DDD" w:rsidP="00A9193A">
            <w:pPr>
              <w:tabs>
                <w:tab w:val="left" w:pos="708"/>
              </w:tabs>
              <w:suppressAutoHyphens/>
              <w:autoSpaceDN w:val="0"/>
              <w:rPr>
                <w:kern w:val="3"/>
                <w:sz w:val="24"/>
                <w:szCs w:val="24"/>
                <w:lang w:eastAsia="zh-CN"/>
              </w:rPr>
            </w:pPr>
            <w:r w:rsidRPr="00D60DDD">
              <w:rPr>
                <w:kern w:val="3"/>
                <w:sz w:val="24"/>
                <w:szCs w:val="24"/>
                <w:lang w:eastAsia="zh-CN"/>
              </w:rPr>
              <w:t>13,8 Mg/h</w:t>
            </w:r>
          </w:p>
          <w:p w14:paraId="3779A967" w14:textId="77777777" w:rsidR="00D60DDD" w:rsidRPr="00D60DDD" w:rsidRDefault="00D60DDD" w:rsidP="00A9193A">
            <w:pPr>
              <w:tabs>
                <w:tab w:val="left" w:pos="708"/>
              </w:tabs>
              <w:suppressAutoHyphens/>
              <w:autoSpaceDN w:val="0"/>
              <w:rPr>
                <w:kern w:val="3"/>
                <w:sz w:val="24"/>
                <w:szCs w:val="24"/>
                <w:lang w:eastAsia="zh-CN"/>
              </w:rPr>
            </w:pPr>
            <w:r w:rsidRPr="00D60DDD">
              <w:rPr>
                <w:kern w:val="3"/>
                <w:sz w:val="24"/>
                <w:szCs w:val="24"/>
                <w:lang w:eastAsia="zh-CN"/>
              </w:rPr>
              <w:t>7960 h/rok</w:t>
            </w:r>
          </w:p>
        </w:tc>
        <w:tc>
          <w:tcPr>
            <w:tcW w:w="2126" w:type="dxa"/>
            <w:vMerge/>
            <w:shd w:val="clear" w:color="auto" w:fill="FFFFFF" w:themeFill="background1"/>
            <w:vAlign w:val="center"/>
          </w:tcPr>
          <w:p w14:paraId="5164AA23" w14:textId="77777777" w:rsidR="00D60DDD" w:rsidRPr="00D60DDD" w:rsidRDefault="00D60DDD" w:rsidP="00A9193A">
            <w:pPr>
              <w:tabs>
                <w:tab w:val="left" w:pos="708"/>
              </w:tabs>
              <w:suppressAutoHyphens/>
              <w:autoSpaceDN w:val="0"/>
              <w:ind w:right="-75"/>
              <w:rPr>
                <w:color w:val="FF0000"/>
                <w:kern w:val="3"/>
                <w:sz w:val="24"/>
                <w:szCs w:val="24"/>
                <w:lang w:eastAsia="zh-CN"/>
              </w:rPr>
            </w:pPr>
          </w:p>
        </w:tc>
        <w:tc>
          <w:tcPr>
            <w:tcW w:w="1984" w:type="dxa"/>
            <w:vMerge/>
            <w:shd w:val="clear" w:color="auto" w:fill="FFFFFF" w:themeFill="background1"/>
          </w:tcPr>
          <w:p w14:paraId="1DDFD2C4" w14:textId="77777777" w:rsidR="00D60DDD" w:rsidRPr="00D60DDD" w:rsidRDefault="00D60DDD" w:rsidP="00A9193A">
            <w:pPr>
              <w:tabs>
                <w:tab w:val="left" w:pos="708"/>
              </w:tabs>
              <w:suppressAutoHyphens/>
              <w:autoSpaceDN w:val="0"/>
              <w:ind w:right="-75"/>
              <w:rPr>
                <w:color w:val="FF0000"/>
                <w:kern w:val="3"/>
                <w:sz w:val="24"/>
                <w:szCs w:val="24"/>
                <w:lang w:eastAsia="zh-CN"/>
              </w:rPr>
            </w:pPr>
          </w:p>
        </w:tc>
      </w:tr>
      <w:tr w:rsidR="00D60DDD" w:rsidRPr="00D60DDD" w14:paraId="27831256" w14:textId="77777777" w:rsidTr="00A9193A">
        <w:trPr>
          <w:trHeight w:val="1875"/>
        </w:trPr>
        <w:tc>
          <w:tcPr>
            <w:tcW w:w="1987" w:type="dxa"/>
            <w:vAlign w:val="center"/>
          </w:tcPr>
          <w:p w14:paraId="1848F7BD" w14:textId="77777777" w:rsidR="00D60DDD" w:rsidRPr="00D60DDD" w:rsidRDefault="00D60DDD" w:rsidP="00A9193A">
            <w:pPr>
              <w:autoSpaceDE w:val="0"/>
              <w:autoSpaceDN w:val="0"/>
              <w:adjustRightInd w:val="0"/>
              <w:rPr>
                <w:sz w:val="24"/>
                <w:szCs w:val="24"/>
              </w:rPr>
            </w:pPr>
            <w:r w:rsidRPr="00D60DDD">
              <w:rPr>
                <w:sz w:val="24"/>
                <w:szCs w:val="24"/>
                <w:lang w:eastAsia="en-US"/>
              </w:rPr>
              <w:t>Instalacja Waloryzacji i Sezonowania Żużla (IWSŻ)</w:t>
            </w:r>
          </w:p>
        </w:tc>
        <w:tc>
          <w:tcPr>
            <w:tcW w:w="1929" w:type="dxa"/>
            <w:vAlign w:val="center"/>
          </w:tcPr>
          <w:p w14:paraId="4254DB49" w14:textId="77777777" w:rsidR="00D60DDD" w:rsidRPr="00D60DDD" w:rsidRDefault="00D60DDD" w:rsidP="00A9193A">
            <w:pPr>
              <w:tabs>
                <w:tab w:val="left" w:pos="708"/>
              </w:tabs>
              <w:suppressAutoHyphens/>
              <w:autoSpaceDN w:val="0"/>
              <w:rPr>
                <w:sz w:val="24"/>
                <w:szCs w:val="24"/>
              </w:rPr>
            </w:pPr>
            <w:r w:rsidRPr="00D60DDD">
              <w:rPr>
                <w:sz w:val="24"/>
                <w:szCs w:val="24"/>
              </w:rPr>
              <w:t>Instalacja do odzysku lub kombinacji odzysku i unieszkodliwiania o zdolności przetwarzania ponad 75 ton na dobę z wykorzystaniem obróbki żużlu i popiołów</w:t>
            </w:r>
          </w:p>
          <w:p w14:paraId="4C6D6040" w14:textId="77777777" w:rsidR="00D60DDD" w:rsidRPr="00D60DDD" w:rsidRDefault="00D60DDD" w:rsidP="00A9193A">
            <w:pPr>
              <w:tabs>
                <w:tab w:val="left" w:pos="708"/>
              </w:tabs>
              <w:suppressAutoHyphens/>
              <w:autoSpaceDN w:val="0"/>
              <w:rPr>
                <w:sz w:val="24"/>
                <w:szCs w:val="24"/>
              </w:rPr>
            </w:pPr>
          </w:p>
          <w:p w14:paraId="1B126433" w14:textId="77777777" w:rsidR="00D60DDD" w:rsidRPr="00D60DDD" w:rsidRDefault="00D60DDD" w:rsidP="00A9193A">
            <w:pPr>
              <w:tabs>
                <w:tab w:val="left" w:pos="708"/>
              </w:tabs>
              <w:suppressAutoHyphens/>
              <w:autoSpaceDN w:val="0"/>
              <w:rPr>
                <w:sz w:val="24"/>
                <w:szCs w:val="24"/>
                <w:lang w:val="en-US"/>
              </w:rPr>
            </w:pPr>
            <w:r w:rsidRPr="00D60DDD">
              <w:rPr>
                <w:sz w:val="24"/>
                <w:szCs w:val="24"/>
                <w:lang w:val="en-US"/>
              </w:rPr>
              <w:t>ust. 5 pkt 3 lit. b tiret 3</w:t>
            </w:r>
          </w:p>
        </w:tc>
        <w:tc>
          <w:tcPr>
            <w:tcW w:w="1721" w:type="dxa"/>
            <w:vAlign w:val="center"/>
          </w:tcPr>
          <w:p w14:paraId="2B9AB00D" w14:textId="77777777" w:rsidR="00D60DDD" w:rsidRPr="00D60DDD" w:rsidRDefault="00D60DDD" w:rsidP="00A9193A">
            <w:pPr>
              <w:tabs>
                <w:tab w:val="left" w:pos="708"/>
              </w:tabs>
              <w:suppressAutoHyphens/>
              <w:autoSpaceDN w:val="0"/>
              <w:rPr>
                <w:bCs/>
                <w:color w:val="000000"/>
                <w:sz w:val="24"/>
                <w:szCs w:val="24"/>
              </w:rPr>
            </w:pPr>
            <w:r w:rsidRPr="00D60DDD">
              <w:rPr>
                <w:bCs/>
                <w:color w:val="000000"/>
                <w:sz w:val="24"/>
                <w:szCs w:val="24"/>
              </w:rPr>
              <w:t>40 782 Mg/rok</w:t>
            </w:r>
          </w:p>
          <w:p w14:paraId="6860AD0D" w14:textId="77777777" w:rsidR="00D60DDD" w:rsidRPr="00D60DDD" w:rsidRDefault="00D60DDD" w:rsidP="00A9193A">
            <w:pPr>
              <w:tabs>
                <w:tab w:val="left" w:pos="708"/>
              </w:tabs>
              <w:suppressAutoHyphens/>
              <w:autoSpaceDN w:val="0"/>
              <w:rPr>
                <w:bCs/>
                <w:color w:val="000000"/>
                <w:sz w:val="24"/>
                <w:szCs w:val="24"/>
              </w:rPr>
            </w:pPr>
            <w:r w:rsidRPr="00D60DDD">
              <w:rPr>
                <w:bCs/>
                <w:sz w:val="24"/>
                <w:szCs w:val="24"/>
              </w:rPr>
              <w:t>116,52 Mg/dobę</w:t>
            </w:r>
          </w:p>
          <w:p w14:paraId="5FDBACC1" w14:textId="77777777" w:rsidR="00D60DDD" w:rsidRPr="00D60DDD" w:rsidRDefault="00D60DDD" w:rsidP="00A9193A">
            <w:pPr>
              <w:tabs>
                <w:tab w:val="left" w:pos="708"/>
              </w:tabs>
              <w:suppressAutoHyphens/>
              <w:autoSpaceDN w:val="0"/>
              <w:rPr>
                <w:sz w:val="24"/>
                <w:szCs w:val="24"/>
              </w:rPr>
            </w:pPr>
            <w:r w:rsidRPr="00D60DDD">
              <w:rPr>
                <w:sz w:val="24"/>
                <w:szCs w:val="24"/>
              </w:rPr>
              <w:t>7,2825 Mg/h</w:t>
            </w:r>
          </w:p>
          <w:p w14:paraId="097F4A93" w14:textId="77777777" w:rsidR="00D60DDD" w:rsidRPr="00D60DDD" w:rsidRDefault="00D60DDD" w:rsidP="00A9193A">
            <w:pPr>
              <w:tabs>
                <w:tab w:val="left" w:pos="708"/>
              </w:tabs>
              <w:suppressAutoHyphens/>
              <w:autoSpaceDN w:val="0"/>
              <w:rPr>
                <w:color w:val="FF0000"/>
                <w:sz w:val="24"/>
                <w:szCs w:val="24"/>
              </w:rPr>
            </w:pPr>
          </w:p>
          <w:p w14:paraId="735C9070" w14:textId="77777777" w:rsidR="00D60DDD" w:rsidRPr="00D60DDD" w:rsidRDefault="00D60DDD" w:rsidP="00A9193A">
            <w:pPr>
              <w:tabs>
                <w:tab w:val="left" w:pos="708"/>
              </w:tabs>
              <w:suppressAutoHyphens/>
              <w:autoSpaceDN w:val="0"/>
              <w:rPr>
                <w:kern w:val="3"/>
                <w:sz w:val="24"/>
                <w:szCs w:val="24"/>
                <w:lang w:eastAsia="zh-CN"/>
              </w:rPr>
            </w:pPr>
          </w:p>
        </w:tc>
        <w:tc>
          <w:tcPr>
            <w:tcW w:w="2126" w:type="dxa"/>
            <w:vMerge/>
            <w:shd w:val="clear" w:color="auto" w:fill="FFFFFF" w:themeFill="background1"/>
            <w:vAlign w:val="center"/>
          </w:tcPr>
          <w:p w14:paraId="411E0AE1" w14:textId="77777777" w:rsidR="00D60DDD" w:rsidRPr="00D60DDD" w:rsidRDefault="00D60DDD" w:rsidP="00A9193A">
            <w:pPr>
              <w:tabs>
                <w:tab w:val="left" w:pos="708"/>
              </w:tabs>
              <w:suppressAutoHyphens/>
              <w:autoSpaceDN w:val="0"/>
              <w:rPr>
                <w:color w:val="FF0000"/>
                <w:kern w:val="3"/>
                <w:sz w:val="24"/>
                <w:szCs w:val="24"/>
                <w:lang w:eastAsia="zh-CN"/>
              </w:rPr>
            </w:pPr>
          </w:p>
        </w:tc>
        <w:tc>
          <w:tcPr>
            <w:tcW w:w="1984" w:type="dxa"/>
            <w:vMerge/>
            <w:shd w:val="clear" w:color="auto" w:fill="FFFFFF" w:themeFill="background1"/>
          </w:tcPr>
          <w:p w14:paraId="38942CAF" w14:textId="77777777" w:rsidR="00D60DDD" w:rsidRPr="00D60DDD" w:rsidRDefault="00D60DDD" w:rsidP="00A9193A">
            <w:pPr>
              <w:tabs>
                <w:tab w:val="left" w:pos="708"/>
              </w:tabs>
              <w:suppressAutoHyphens/>
              <w:autoSpaceDN w:val="0"/>
              <w:rPr>
                <w:color w:val="FF0000"/>
                <w:kern w:val="3"/>
                <w:sz w:val="24"/>
                <w:szCs w:val="24"/>
                <w:lang w:eastAsia="zh-CN"/>
              </w:rPr>
            </w:pPr>
          </w:p>
        </w:tc>
      </w:tr>
      <w:tr w:rsidR="00D60DDD" w:rsidRPr="00D60DDD" w14:paraId="324859B4" w14:textId="77777777" w:rsidTr="00A9193A">
        <w:trPr>
          <w:trHeight w:val="684"/>
        </w:trPr>
        <w:tc>
          <w:tcPr>
            <w:tcW w:w="5637" w:type="dxa"/>
            <w:gridSpan w:val="3"/>
            <w:shd w:val="clear" w:color="auto" w:fill="D9D9D9" w:themeFill="background1" w:themeFillShade="D9"/>
            <w:vAlign w:val="center"/>
          </w:tcPr>
          <w:p w14:paraId="6A634222" w14:textId="77777777" w:rsidR="00D60DDD" w:rsidRPr="00D60DDD" w:rsidRDefault="00D60DDD" w:rsidP="00A9193A">
            <w:pPr>
              <w:pStyle w:val="Akapitzlist"/>
              <w:numPr>
                <w:ilvl w:val="0"/>
                <w:numId w:val="59"/>
              </w:numPr>
              <w:rPr>
                <w:b/>
                <w:bCs/>
                <w:lang w:eastAsia="pl-PL"/>
              </w:rPr>
            </w:pPr>
            <w:r w:rsidRPr="00D60DDD">
              <w:rPr>
                <w:b/>
                <w:bCs/>
              </w:rPr>
              <w:t>Kotłownia szczytowa (KS)</w:t>
            </w:r>
          </w:p>
        </w:tc>
        <w:tc>
          <w:tcPr>
            <w:tcW w:w="2126" w:type="dxa"/>
            <w:vMerge/>
            <w:shd w:val="clear" w:color="auto" w:fill="FFFFFF" w:themeFill="background1"/>
            <w:vAlign w:val="center"/>
          </w:tcPr>
          <w:p w14:paraId="7CED0AD5" w14:textId="77777777" w:rsidR="00D60DDD" w:rsidRPr="00D60DDD" w:rsidRDefault="00D60DDD" w:rsidP="00A9193A">
            <w:pPr>
              <w:tabs>
                <w:tab w:val="left" w:pos="708"/>
              </w:tabs>
              <w:suppressAutoHyphens/>
              <w:autoSpaceDN w:val="0"/>
              <w:rPr>
                <w:color w:val="FF0000"/>
                <w:kern w:val="3"/>
                <w:sz w:val="24"/>
                <w:szCs w:val="24"/>
                <w:lang w:eastAsia="zh-CN"/>
              </w:rPr>
            </w:pPr>
          </w:p>
        </w:tc>
        <w:tc>
          <w:tcPr>
            <w:tcW w:w="1984" w:type="dxa"/>
            <w:vMerge/>
            <w:shd w:val="clear" w:color="auto" w:fill="FFFFFF" w:themeFill="background1"/>
          </w:tcPr>
          <w:p w14:paraId="2CC59094" w14:textId="77777777" w:rsidR="00D60DDD" w:rsidRPr="00D60DDD" w:rsidRDefault="00D60DDD" w:rsidP="00A9193A">
            <w:pPr>
              <w:tabs>
                <w:tab w:val="left" w:pos="708"/>
              </w:tabs>
              <w:suppressAutoHyphens/>
              <w:autoSpaceDN w:val="0"/>
              <w:rPr>
                <w:color w:val="FF0000"/>
                <w:kern w:val="3"/>
                <w:sz w:val="24"/>
                <w:szCs w:val="24"/>
                <w:lang w:eastAsia="zh-CN"/>
              </w:rPr>
            </w:pPr>
          </w:p>
        </w:tc>
      </w:tr>
      <w:tr w:rsidR="00D60DDD" w:rsidRPr="00D60DDD" w14:paraId="32F9DCDC" w14:textId="77777777" w:rsidTr="00A9193A">
        <w:trPr>
          <w:trHeight w:val="1890"/>
        </w:trPr>
        <w:tc>
          <w:tcPr>
            <w:tcW w:w="1987" w:type="dxa"/>
            <w:vAlign w:val="center"/>
          </w:tcPr>
          <w:p w14:paraId="1CA6235D" w14:textId="77777777" w:rsidR="00D60DDD" w:rsidRPr="00D60DDD" w:rsidRDefault="00D60DDD" w:rsidP="00A9193A">
            <w:pPr>
              <w:autoSpaceDE w:val="0"/>
              <w:autoSpaceDN w:val="0"/>
              <w:adjustRightInd w:val="0"/>
              <w:rPr>
                <w:kern w:val="3"/>
                <w:sz w:val="24"/>
                <w:szCs w:val="24"/>
                <w:lang w:eastAsia="zh-CN"/>
              </w:rPr>
            </w:pPr>
            <w:r w:rsidRPr="00D60DDD">
              <w:rPr>
                <w:kern w:val="3"/>
                <w:sz w:val="24"/>
                <w:szCs w:val="24"/>
                <w:lang w:eastAsia="zh-CN"/>
              </w:rPr>
              <w:t>Kotłownia szczytowa (KS)</w:t>
            </w:r>
          </w:p>
        </w:tc>
        <w:tc>
          <w:tcPr>
            <w:tcW w:w="1929" w:type="dxa"/>
            <w:vAlign w:val="center"/>
          </w:tcPr>
          <w:p w14:paraId="2CA75983" w14:textId="77777777" w:rsidR="00D60DDD" w:rsidRPr="00D60DDD" w:rsidRDefault="00D60DDD" w:rsidP="00A9193A">
            <w:pPr>
              <w:tabs>
                <w:tab w:val="left" w:pos="708"/>
              </w:tabs>
              <w:suppressAutoHyphens/>
              <w:autoSpaceDN w:val="0"/>
              <w:rPr>
                <w:sz w:val="24"/>
                <w:szCs w:val="24"/>
              </w:rPr>
            </w:pPr>
            <w:r w:rsidRPr="00D60DDD">
              <w:rPr>
                <w:sz w:val="24"/>
                <w:szCs w:val="24"/>
              </w:rPr>
              <w:t xml:space="preserve">Instalacja do spalania paliw o nominalnej mocy nie mniejszej niż 50 MWt </w:t>
            </w:r>
          </w:p>
          <w:p w14:paraId="2B21CF4E" w14:textId="77777777" w:rsidR="00D60DDD" w:rsidRPr="00D60DDD" w:rsidRDefault="00D60DDD" w:rsidP="00A9193A">
            <w:pPr>
              <w:tabs>
                <w:tab w:val="left" w:pos="708"/>
              </w:tabs>
              <w:suppressAutoHyphens/>
              <w:autoSpaceDN w:val="0"/>
              <w:rPr>
                <w:sz w:val="24"/>
                <w:szCs w:val="24"/>
              </w:rPr>
            </w:pPr>
          </w:p>
          <w:p w14:paraId="4B1ABF93" w14:textId="77777777" w:rsidR="00D60DDD" w:rsidRPr="00D60DDD" w:rsidRDefault="00D60DDD" w:rsidP="00A9193A">
            <w:pPr>
              <w:tabs>
                <w:tab w:val="left" w:pos="708"/>
              </w:tabs>
              <w:suppressAutoHyphens/>
              <w:autoSpaceDN w:val="0"/>
              <w:rPr>
                <w:sz w:val="24"/>
                <w:szCs w:val="24"/>
              </w:rPr>
            </w:pPr>
            <w:r w:rsidRPr="00D60DDD">
              <w:rPr>
                <w:sz w:val="24"/>
                <w:szCs w:val="24"/>
              </w:rPr>
              <w:t>ust. 1 pkt 1</w:t>
            </w:r>
          </w:p>
          <w:p w14:paraId="5C3434E1" w14:textId="77777777" w:rsidR="00D60DDD" w:rsidRPr="00D60DDD" w:rsidRDefault="00D60DDD" w:rsidP="00A9193A">
            <w:pPr>
              <w:tabs>
                <w:tab w:val="left" w:pos="708"/>
              </w:tabs>
              <w:suppressAutoHyphens/>
              <w:autoSpaceDN w:val="0"/>
              <w:jc w:val="center"/>
              <w:rPr>
                <w:sz w:val="24"/>
                <w:szCs w:val="24"/>
              </w:rPr>
            </w:pPr>
          </w:p>
        </w:tc>
        <w:tc>
          <w:tcPr>
            <w:tcW w:w="1721" w:type="dxa"/>
            <w:vAlign w:val="center"/>
          </w:tcPr>
          <w:p w14:paraId="59DD8AB5" w14:textId="77777777" w:rsidR="00D60DDD" w:rsidRPr="00D60DDD" w:rsidRDefault="00D60DDD" w:rsidP="00A9193A">
            <w:pPr>
              <w:tabs>
                <w:tab w:val="left" w:pos="708"/>
              </w:tabs>
              <w:suppressAutoHyphens/>
              <w:autoSpaceDN w:val="0"/>
              <w:rPr>
                <w:kern w:val="3"/>
                <w:sz w:val="24"/>
                <w:szCs w:val="24"/>
                <w:lang w:eastAsia="zh-CN"/>
              </w:rPr>
            </w:pPr>
          </w:p>
          <w:p w14:paraId="231F1BF8" w14:textId="77777777" w:rsidR="00D60DDD" w:rsidRPr="00D60DDD" w:rsidRDefault="00D60DDD" w:rsidP="00A9193A">
            <w:pPr>
              <w:tabs>
                <w:tab w:val="left" w:pos="708"/>
              </w:tabs>
              <w:suppressAutoHyphens/>
              <w:autoSpaceDN w:val="0"/>
              <w:jc w:val="center"/>
              <w:rPr>
                <w:bCs/>
                <w:color w:val="000000"/>
                <w:kern w:val="3"/>
                <w:sz w:val="24"/>
                <w:szCs w:val="24"/>
                <w:lang w:eastAsia="zh-CN"/>
              </w:rPr>
            </w:pPr>
            <w:r w:rsidRPr="00D60DDD">
              <w:rPr>
                <w:bCs/>
                <w:color w:val="000000"/>
                <w:kern w:val="3"/>
                <w:sz w:val="24"/>
                <w:szCs w:val="24"/>
                <w:lang w:eastAsia="zh-CN"/>
              </w:rPr>
              <w:t xml:space="preserve">78 MWt </w:t>
            </w:r>
            <w:r w:rsidRPr="00D60DDD">
              <w:rPr>
                <w:bCs/>
                <w:color w:val="000000"/>
                <w:kern w:val="3"/>
                <w:sz w:val="24"/>
                <w:szCs w:val="24"/>
                <w:vertAlign w:val="superscript"/>
                <w:lang w:eastAsia="zh-CN"/>
              </w:rPr>
              <w:t>(3)</w:t>
            </w:r>
          </w:p>
          <w:p w14:paraId="7B80C73E" w14:textId="77777777" w:rsidR="00D60DDD" w:rsidRPr="00D60DDD" w:rsidRDefault="00D60DDD" w:rsidP="00A9193A">
            <w:pPr>
              <w:tabs>
                <w:tab w:val="left" w:pos="708"/>
              </w:tabs>
              <w:suppressAutoHyphens/>
              <w:autoSpaceDN w:val="0"/>
              <w:rPr>
                <w:bCs/>
                <w:color w:val="000000"/>
                <w:kern w:val="3"/>
                <w:sz w:val="24"/>
                <w:szCs w:val="24"/>
                <w:lang w:eastAsia="zh-CN"/>
              </w:rPr>
            </w:pPr>
          </w:p>
          <w:p w14:paraId="166880AC" w14:textId="77777777" w:rsidR="00D60DDD" w:rsidRPr="00D60DDD" w:rsidRDefault="00D60DDD" w:rsidP="00A9193A">
            <w:pPr>
              <w:tabs>
                <w:tab w:val="left" w:pos="708"/>
              </w:tabs>
              <w:suppressAutoHyphens/>
              <w:autoSpaceDN w:val="0"/>
              <w:rPr>
                <w:sz w:val="24"/>
                <w:szCs w:val="24"/>
              </w:rPr>
            </w:pPr>
          </w:p>
          <w:p w14:paraId="421D16BC" w14:textId="77777777" w:rsidR="00D60DDD" w:rsidRPr="00D60DDD" w:rsidRDefault="00D60DDD" w:rsidP="00A9193A">
            <w:pPr>
              <w:tabs>
                <w:tab w:val="left" w:pos="708"/>
              </w:tabs>
              <w:suppressAutoHyphens/>
              <w:autoSpaceDN w:val="0"/>
              <w:rPr>
                <w:sz w:val="24"/>
                <w:szCs w:val="24"/>
              </w:rPr>
            </w:pPr>
          </w:p>
          <w:p w14:paraId="70FDF260" w14:textId="77777777" w:rsidR="00D60DDD" w:rsidRPr="00D60DDD" w:rsidRDefault="00D60DDD" w:rsidP="00A9193A">
            <w:pPr>
              <w:tabs>
                <w:tab w:val="left" w:pos="708"/>
              </w:tabs>
              <w:suppressAutoHyphens/>
              <w:autoSpaceDN w:val="0"/>
              <w:rPr>
                <w:sz w:val="24"/>
                <w:szCs w:val="24"/>
              </w:rPr>
            </w:pPr>
          </w:p>
          <w:p w14:paraId="59484309" w14:textId="77777777" w:rsidR="00D60DDD" w:rsidRPr="00D60DDD" w:rsidRDefault="00D60DDD" w:rsidP="00A9193A">
            <w:pPr>
              <w:tabs>
                <w:tab w:val="left" w:pos="708"/>
              </w:tabs>
              <w:suppressAutoHyphens/>
              <w:autoSpaceDN w:val="0"/>
              <w:rPr>
                <w:sz w:val="24"/>
                <w:szCs w:val="24"/>
              </w:rPr>
            </w:pPr>
          </w:p>
          <w:p w14:paraId="44409B58" w14:textId="77777777" w:rsidR="00D60DDD" w:rsidRPr="00D60DDD" w:rsidRDefault="00D60DDD" w:rsidP="00A9193A">
            <w:pPr>
              <w:tabs>
                <w:tab w:val="left" w:pos="708"/>
              </w:tabs>
              <w:suppressAutoHyphens/>
              <w:autoSpaceDN w:val="0"/>
              <w:rPr>
                <w:kern w:val="3"/>
                <w:sz w:val="24"/>
                <w:szCs w:val="24"/>
                <w:lang w:eastAsia="zh-CN"/>
              </w:rPr>
            </w:pPr>
          </w:p>
        </w:tc>
        <w:tc>
          <w:tcPr>
            <w:tcW w:w="2126" w:type="dxa"/>
            <w:vMerge/>
            <w:shd w:val="clear" w:color="auto" w:fill="FFFFFF" w:themeFill="background1"/>
            <w:vAlign w:val="center"/>
          </w:tcPr>
          <w:p w14:paraId="7D944818" w14:textId="77777777" w:rsidR="00D60DDD" w:rsidRPr="00D60DDD" w:rsidRDefault="00D60DDD" w:rsidP="00A9193A">
            <w:pPr>
              <w:tabs>
                <w:tab w:val="left" w:pos="708"/>
              </w:tabs>
              <w:suppressAutoHyphens/>
              <w:autoSpaceDN w:val="0"/>
              <w:rPr>
                <w:color w:val="FF0000"/>
                <w:kern w:val="3"/>
                <w:sz w:val="24"/>
                <w:szCs w:val="24"/>
                <w:lang w:eastAsia="zh-CN"/>
              </w:rPr>
            </w:pPr>
          </w:p>
        </w:tc>
        <w:tc>
          <w:tcPr>
            <w:tcW w:w="1984" w:type="dxa"/>
            <w:vMerge/>
            <w:shd w:val="clear" w:color="auto" w:fill="FFFFFF" w:themeFill="background1"/>
          </w:tcPr>
          <w:p w14:paraId="3C9ECBB6" w14:textId="77777777" w:rsidR="00D60DDD" w:rsidRPr="00D60DDD" w:rsidRDefault="00D60DDD" w:rsidP="00A9193A">
            <w:pPr>
              <w:tabs>
                <w:tab w:val="left" w:pos="708"/>
              </w:tabs>
              <w:suppressAutoHyphens/>
              <w:autoSpaceDN w:val="0"/>
              <w:rPr>
                <w:color w:val="FF0000"/>
                <w:kern w:val="3"/>
                <w:sz w:val="24"/>
                <w:szCs w:val="24"/>
                <w:lang w:eastAsia="zh-CN"/>
              </w:rPr>
            </w:pPr>
          </w:p>
        </w:tc>
      </w:tr>
      <w:tr w:rsidR="00D60DDD" w:rsidRPr="00D60DDD" w14:paraId="4667B9B8" w14:textId="77777777" w:rsidTr="00A9193A">
        <w:trPr>
          <w:trHeight w:val="515"/>
        </w:trPr>
        <w:tc>
          <w:tcPr>
            <w:tcW w:w="1987" w:type="dxa"/>
            <w:vAlign w:val="center"/>
          </w:tcPr>
          <w:p w14:paraId="369AB24C" w14:textId="77777777" w:rsidR="00D60DDD" w:rsidRPr="00D60DDD" w:rsidRDefault="00D60DDD" w:rsidP="00A9193A">
            <w:pPr>
              <w:autoSpaceDE w:val="0"/>
              <w:autoSpaceDN w:val="0"/>
              <w:adjustRightInd w:val="0"/>
              <w:rPr>
                <w:kern w:val="3"/>
                <w:sz w:val="24"/>
                <w:szCs w:val="24"/>
                <w:lang w:eastAsia="zh-CN"/>
              </w:rPr>
            </w:pPr>
            <w:r w:rsidRPr="00D60DDD">
              <w:rPr>
                <w:bCs/>
                <w:color w:val="000000"/>
                <w:sz w:val="24"/>
                <w:szCs w:val="24"/>
                <w:shd w:val="clear" w:color="auto" w:fill="FFFFFF"/>
              </w:rPr>
              <w:t>Agregat prądotwórczy</w:t>
            </w:r>
            <w:r w:rsidRPr="00D60DDD">
              <w:rPr>
                <w:bCs/>
                <w:color w:val="000000"/>
                <w:sz w:val="24"/>
                <w:szCs w:val="24"/>
                <w:shd w:val="clear" w:color="auto" w:fill="FFFFFF"/>
                <w:vertAlign w:val="superscript"/>
              </w:rPr>
              <w:t>4</w:t>
            </w:r>
          </w:p>
        </w:tc>
        <w:tc>
          <w:tcPr>
            <w:tcW w:w="1929" w:type="dxa"/>
            <w:vAlign w:val="center"/>
          </w:tcPr>
          <w:p w14:paraId="67B6E74C" w14:textId="77777777" w:rsidR="00D60DDD" w:rsidRPr="00D60DDD" w:rsidRDefault="00D60DDD" w:rsidP="00A9193A">
            <w:pPr>
              <w:tabs>
                <w:tab w:val="left" w:pos="708"/>
              </w:tabs>
              <w:suppressAutoHyphens/>
              <w:autoSpaceDN w:val="0"/>
              <w:jc w:val="center"/>
              <w:rPr>
                <w:sz w:val="24"/>
                <w:szCs w:val="24"/>
              </w:rPr>
            </w:pPr>
            <w:r w:rsidRPr="00D60DDD">
              <w:rPr>
                <w:sz w:val="24"/>
                <w:szCs w:val="24"/>
              </w:rPr>
              <w:t>-</w:t>
            </w:r>
          </w:p>
        </w:tc>
        <w:tc>
          <w:tcPr>
            <w:tcW w:w="1721" w:type="dxa"/>
            <w:vAlign w:val="center"/>
          </w:tcPr>
          <w:p w14:paraId="6ED438B5" w14:textId="77777777" w:rsidR="00D60DDD" w:rsidRPr="00D60DDD" w:rsidRDefault="00D60DDD" w:rsidP="00A9193A">
            <w:pPr>
              <w:tabs>
                <w:tab w:val="left" w:pos="708"/>
              </w:tabs>
              <w:suppressAutoHyphens/>
              <w:autoSpaceDN w:val="0"/>
              <w:jc w:val="center"/>
              <w:rPr>
                <w:kern w:val="3"/>
                <w:sz w:val="24"/>
                <w:szCs w:val="24"/>
                <w:lang w:eastAsia="zh-CN"/>
              </w:rPr>
            </w:pPr>
            <w:r w:rsidRPr="00D60DDD">
              <w:rPr>
                <w:sz w:val="24"/>
                <w:szCs w:val="24"/>
              </w:rPr>
              <w:t>5,43 MWt</w:t>
            </w:r>
          </w:p>
        </w:tc>
        <w:tc>
          <w:tcPr>
            <w:tcW w:w="2126" w:type="dxa"/>
            <w:vMerge/>
            <w:shd w:val="clear" w:color="auto" w:fill="FFFFFF" w:themeFill="background1"/>
            <w:vAlign w:val="center"/>
          </w:tcPr>
          <w:p w14:paraId="5E905962" w14:textId="77777777" w:rsidR="00D60DDD" w:rsidRPr="00D60DDD" w:rsidRDefault="00D60DDD" w:rsidP="00A9193A">
            <w:pPr>
              <w:tabs>
                <w:tab w:val="left" w:pos="708"/>
              </w:tabs>
              <w:suppressAutoHyphens/>
              <w:autoSpaceDN w:val="0"/>
              <w:rPr>
                <w:color w:val="FF0000"/>
                <w:kern w:val="3"/>
                <w:sz w:val="24"/>
                <w:szCs w:val="24"/>
                <w:lang w:eastAsia="zh-CN"/>
              </w:rPr>
            </w:pPr>
          </w:p>
        </w:tc>
        <w:tc>
          <w:tcPr>
            <w:tcW w:w="1984" w:type="dxa"/>
            <w:vMerge/>
            <w:shd w:val="clear" w:color="auto" w:fill="FFFFFF" w:themeFill="background1"/>
          </w:tcPr>
          <w:p w14:paraId="62C1F884" w14:textId="77777777" w:rsidR="00D60DDD" w:rsidRPr="00D60DDD" w:rsidRDefault="00D60DDD" w:rsidP="00A9193A">
            <w:pPr>
              <w:tabs>
                <w:tab w:val="left" w:pos="708"/>
              </w:tabs>
              <w:suppressAutoHyphens/>
              <w:autoSpaceDN w:val="0"/>
              <w:rPr>
                <w:color w:val="FF0000"/>
                <w:kern w:val="3"/>
                <w:sz w:val="24"/>
                <w:szCs w:val="24"/>
                <w:lang w:eastAsia="zh-CN"/>
              </w:rPr>
            </w:pPr>
          </w:p>
        </w:tc>
      </w:tr>
      <w:tr w:rsidR="00D60DDD" w:rsidRPr="00D60DDD" w14:paraId="4267C708" w14:textId="77777777" w:rsidTr="00A9193A">
        <w:trPr>
          <w:trHeight w:val="271"/>
        </w:trPr>
        <w:tc>
          <w:tcPr>
            <w:tcW w:w="9747" w:type="dxa"/>
            <w:gridSpan w:val="5"/>
            <w:vAlign w:val="center"/>
          </w:tcPr>
          <w:p w14:paraId="144C928D" w14:textId="77777777" w:rsidR="00D60DDD" w:rsidRPr="00D60DDD" w:rsidRDefault="00D60DDD" w:rsidP="00A9193A">
            <w:pPr>
              <w:tabs>
                <w:tab w:val="left" w:pos="708"/>
              </w:tabs>
              <w:suppressAutoHyphens/>
              <w:autoSpaceDN w:val="0"/>
              <w:jc w:val="both"/>
              <w:rPr>
                <w:sz w:val="24"/>
                <w:szCs w:val="24"/>
              </w:rPr>
            </w:pPr>
            <w:r w:rsidRPr="00D60DDD">
              <w:rPr>
                <w:b/>
                <w:kern w:val="3"/>
                <w:sz w:val="24"/>
                <w:szCs w:val="24"/>
                <w:vertAlign w:val="superscript"/>
                <w:lang w:eastAsia="zh-CN"/>
              </w:rPr>
              <w:t>1</w:t>
            </w:r>
            <w:r w:rsidRPr="00D60DDD">
              <w:rPr>
                <w:sz w:val="24"/>
                <w:szCs w:val="24"/>
              </w:rPr>
              <w:t>wg załącznika do rozporządzenia Ministra Środowiska z dnia 27 sierpnia 2014 r. w sprawie rodzajów instalacji mogących powodować znaczne zanieczyszczenie poszczególnych elementów przyrodniczych albo środowiska jako całości (Dz. U. z 2014 r., poz. 1169);</w:t>
            </w:r>
          </w:p>
          <w:p w14:paraId="589EE25E" w14:textId="77777777" w:rsidR="00D60DDD" w:rsidRPr="00D60DDD" w:rsidRDefault="00D60DDD" w:rsidP="00A9193A">
            <w:pPr>
              <w:tabs>
                <w:tab w:val="left" w:pos="708"/>
              </w:tabs>
              <w:suppressAutoHyphens/>
              <w:autoSpaceDN w:val="0"/>
              <w:jc w:val="both"/>
              <w:rPr>
                <w:kern w:val="3"/>
                <w:sz w:val="24"/>
                <w:szCs w:val="24"/>
                <w:lang w:eastAsia="zh-CN"/>
              </w:rPr>
            </w:pPr>
            <w:r w:rsidRPr="00D60DDD">
              <w:rPr>
                <w:b/>
                <w:bCs/>
                <w:kern w:val="3"/>
                <w:sz w:val="24"/>
                <w:szCs w:val="24"/>
                <w:vertAlign w:val="superscript"/>
                <w:lang w:eastAsia="zh-CN"/>
              </w:rPr>
              <w:t xml:space="preserve">2 </w:t>
            </w:r>
            <w:r w:rsidRPr="00D60DDD">
              <w:rPr>
                <w:kern w:val="3"/>
                <w:sz w:val="24"/>
                <w:szCs w:val="24"/>
                <w:lang w:eastAsia="zh-CN"/>
              </w:rPr>
              <w:t>maksymalna zdolność przerobowa instalacji lub maksymalna wydajność;</w:t>
            </w:r>
          </w:p>
          <w:p w14:paraId="625F245C" w14:textId="77777777" w:rsidR="00D60DDD" w:rsidRPr="00D60DDD" w:rsidRDefault="00D60DDD" w:rsidP="00A9193A">
            <w:pPr>
              <w:tabs>
                <w:tab w:val="left" w:pos="708"/>
              </w:tabs>
              <w:suppressAutoHyphens/>
              <w:autoSpaceDN w:val="0"/>
              <w:jc w:val="both"/>
              <w:rPr>
                <w:rFonts w:eastAsia="Calibri"/>
                <w:sz w:val="24"/>
                <w:szCs w:val="24"/>
                <w:lang w:eastAsia="en-US"/>
              </w:rPr>
            </w:pPr>
            <w:r w:rsidRPr="00D60DDD">
              <w:rPr>
                <w:b/>
                <w:kern w:val="3"/>
                <w:sz w:val="24"/>
                <w:szCs w:val="24"/>
                <w:vertAlign w:val="superscript"/>
                <w:lang w:eastAsia="zh-CN"/>
              </w:rPr>
              <w:t>3</w:t>
            </w:r>
            <w:r w:rsidRPr="00D60DDD">
              <w:rPr>
                <w:kern w:val="3"/>
                <w:sz w:val="24"/>
                <w:szCs w:val="24"/>
                <w:lang w:eastAsia="zh-CN"/>
              </w:rPr>
              <w:t xml:space="preserve">jest to wartość sumaryczna mocy brutto kotłowni szczytowej, pracującej w oparciu o dwa bliźniacze </w:t>
            </w:r>
            <w:r w:rsidRPr="00D60DDD">
              <w:rPr>
                <w:rFonts w:eastAsia="Calibri"/>
                <w:sz w:val="24"/>
                <w:szCs w:val="24"/>
                <w:lang w:eastAsia="en-US"/>
              </w:rPr>
              <w:t>kotły wodne płomieniówkowe o mocy brutto 39 MWt każdy opalane gazem ziemnym i/lub 36MWt każdy w przypadku stosowania jako paliwa oleju opałowego;</w:t>
            </w:r>
          </w:p>
          <w:p w14:paraId="7702D30E" w14:textId="77777777" w:rsidR="00D60DDD" w:rsidRPr="00D60DDD" w:rsidRDefault="00D60DDD" w:rsidP="00A9193A">
            <w:pPr>
              <w:tabs>
                <w:tab w:val="left" w:pos="708"/>
              </w:tabs>
              <w:suppressAutoHyphens/>
              <w:autoSpaceDN w:val="0"/>
              <w:jc w:val="both"/>
              <w:rPr>
                <w:b/>
                <w:kern w:val="3"/>
                <w:sz w:val="24"/>
                <w:szCs w:val="24"/>
                <w:vertAlign w:val="superscript"/>
                <w:lang w:eastAsia="zh-CN"/>
              </w:rPr>
            </w:pPr>
            <w:r w:rsidRPr="00D60DDD">
              <w:rPr>
                <w:rFonts w:eastAsia="Calibri"/>
                <w:b/>
                <w:bCs/>
                <w:sz w:val="24"/>
                <w:szCs w:val="24"/>
                <w:vertAlign w:val="superscript"/>
                <w:lang w:eastAsia="en-US"/>
              </w:rPr>
              <w:t>4</w:t>
            </w:r>
            <w:r w:rsidRPr="00D60DDD">
              <w:rPr>
                <w:rFonts w:eastAsia="Calibri"/>
                <w:sz w:val="24"/>
                <w:szCs w:val="24"/>
                <w:lang w:eastAsia="en-US"/>
              </w:rPr>
              <w:t>urządzenie napędzane silnikiem Diesla, wykorzystywane w sytuacjach awaryjnych, uruchamiane max. raz w tygodniu na około 1 godzinę w celu sprawdzenia jego stanu gotowości.</w:t>
            </w:r>
          </w:p>
        </w:tc>
      </w:tr>
    </w:tbl>
    <w:p w14:paraId="224B5CFE" w14:textId="77777777" w:rsidR="00D60DDD" w:rsidRPr="00D60DDD" w:rsidRDefault="00D60DDD" w:rsidP="00D60DDD">
      <w:pPr>
        <w:widowControl w:val="0"/>
        <w:spacing w:after="0"/>
        <w:jc w:val="both"/>
        <w:rPr>
          <w:rFonts w:ascii="Times New Roman" w:hAnsi="Times New Roman" w:cs="Times New Roman"/>
          <w:color w:val="000000"/>
          <w:sz w:val="24"/>
          <w:szCs w:val="24"/>
        </w:rPr>
      </w:pPr>
    </w:p>
    <w:p w14:paraId="403B4302" w14:textId="77777777" w:rsidR="00D60DDD" w:rsidRPr="00D60DDD" w:rsidRDefault="00D60DDD" w:rsidP="00D60DDD">
      <w:pPr>
        <w:widowControl w:val="0"/>
        <w:spacing w:after="0"/>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W ramach prowadzenia działalności w Instalacji Termicznego Przekształcania Odpadów (ITPO) i Kotłowni Szczytowej (KS) wyszczególnić można dwa główne procesy: przetwarzanie odpadów, które związane będzie z termicznym przekształcaniem odpadów oraz spalanie paliw, które będzie miało największy wpływ na wielkość emisji gazów i pyłów z terenu ww. instalacji.</w:t>
      </w:r>
    </w:p>
    <w:p w14:paraId="3C866930" w14:textId="77777777" w:rsidR="00D60DDD" w:rsidRPr="00D60DDD" w:rsidRDefault="00D60DDD" w:rsidP="00D60DDD">
      <w:pPr>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Głównym zadaniem </w:t>
      </w:r>
      <w:r w:rsidRPr="00D60DDD">
        <w:rPr>
          <w:rFonts w:ascii="Times New Roman" w:hAnsi="Times New Roman" w:cs="Times New Roman"/>
          <w:sz w:val="24"/>
          <w:szCs w:val="24"/>
        </w:rPr>
        <w:t>ITPO</w:t>
      </w:r>
      <w:r w:rsidRPr="00D60DDD">
        <w:rPr>
          <w:rFonts w:ascii="Times New Roman" w:hAnsi="Times New Roman" w:cs="Times New Roman"/>
          <w:color w:val="000000"/>
          <w:sz w:val="24"/>
          <w:szCs w:val="24"/>
        </w:rPr>
        <w:t xml:space="preserve"> oraz KS będzie:</w:t>
      </w:r>
    </w:p>
    <w:p w14:paraId="0B7E1887" w14:textId="77777777" w:rsidR="00D60DDD" w:rsidRPr="00D60DDD" w:rsidRDefault="00D60DDD" w:rsidP="00D60DDD">
      <w:pPr>
        <w:pStyle w:val="Akapitzlist"/>
        <w:numPr>
          <w:ilvl w:val="0"/>
          <w:numId w:val="58"/>
        </w:numPr>
        <w:tabs>
          <w:tab w:val="clear" w:pos="708"/>
        </w:tabs>
        <w:jc w:val="both"/>
        <w:rPr>
          <w:shd w:val="clear" w:color="auto" w:fill="FFFFFF"/>
        </w:rPr>
      </w:pPr>
      <w:r w:rsidRPr="00D60DDD">
        <w:rPr>
          <w:shd w:val="clear" w:color="auto" w:fill="FFFFFF"/>
        </w:rPr>
        <w:t xml:space="preserve">zagospodarowanie frakcji palnej z odpadów komunalnych poprzez ich termiczne przekształcenie wraz z odzyskiem energii; </w:t>
      </w:r>
    </w:p>
    <w:p w14:paraId="7F7FAE75" w14:textId="77777777" w:rsidR="00D60DDD" w:rsidRPr="00D60DDD" w:rsidRDefault="00D60DDD" w:rsidP="00D60DDD">
      <w:pPr>
        <w:pStyle w:val="Akapitzlist"/>
        <w:tabs>
          <w:tab w:val="clear" w:pos="708"/>
        </w:tabs>
        <w:ind w:left="780"/>
        <w:jc w:val="both"/>
        <w:rPr>
          <w:shd w:val="clear" w:color="auto" w:fill="FFFFFF"/>
        </w:rPr>
      </w:pPr>
    </w:p>
    <w:p w14:paraId="6054C047" w14:textId="77777777" w:rsidR="00D60DDD" w:rsidRPr="00D60DDD" w:rsidRDefault="00D60DDD" w:rsidP="00D60DDD">
      <w:pPr>
        <w:pStyle w:val="Akapitzlist"/>
        <w:numPr>
          <w:ilvl w:val="0"/>
          <w:numId w:val="58"/>
        </w:numPr>
        <w:tabs>
          <w:tab w:val="clear" w:pos="708"/>
        </w:tabs>
        <w:jc w:val="both"/>
        <w:rPr>
          <w:shd w:val="clear" w:color="auto" w:fill="FFFFFF"/>
        </w:rPr>
      </w:pPr>
      <w:r w:rsidRPr="00D60DDD">
        <w:rPr>
          <w:shd w:val="clear" w:color="auto" w:fill="FFFFFF"/>
        </w:rPr>
        <w:t>produkcja/wytwarzanie ciepła na potrzeby systemu ciepłowniczego miasta Olsztyna oraz energii elektrycznej dostarczanej do sieci zewnętrznej 110 kV.</w:t>
      </w:r>
    </w:p>
    <w:p w14:paraId="2E6154B6" w14:textId="77777777" w:rsidR="00D60DDD" w:rsidRPr="00D60DDD" w:rsidRDefault="00D60DDD" w:rsidP="00D60DDD">
      <w:pPr>
        <w:widowControl w:val="0"/>
        <w:spacing w:after="0"/>
        <w:jc w:val="both"/>
        <w:rPr>
          <w:rFonts w:ascii="Times New Roman" w:hAnsi="Times New Roman" w:cs="Times New Roman"/>
          <w:color w:val="000000"/>
          <w:sz w:val="24"/>
          <w:szCs w:val="24"/>
        </w:rPr>
      </w:pPr>
    </w:p>
    <w:p w14:paraId="66FB99B0" w14:textId="77777777"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hAnsi="Times New Roman" w:cs="Times New Roman"/>
          <w:color w:val="000000"/>
          <w:sz w:val="24"/>
          <w:szCs w:val="24"/>
        </w:rPr>
        <w:t xml:space="preserve">Proces przetwarzania odpadów będzie prowadzony w Instalacji </w:t>
      </w:r>
      <w:r w:rsidRPr="00D60DDD">
        <w:rPr>
          <w:rFonts w:ascii="Times New Roman" w:hAnsi="Times New Roman" w:cs="Times New Roman"/>
          <w:iCs/>
          <w:color w:val="000000"/>
          <w:sz w:val="24"/>
          <w:szCs w:val="24"/>
        </w:rPr>
        <w:t>Termicznego Przekształcania Frakcji Palnej</w:t>
      </w:r>
      <w:r w:rsidRPr="00D60DDD">
        <w:rPr>
          <w:rFonts w:ascii="Times New Roman" w:hAnsi="Times New Roman" w:cs="Times New Roman"/>
          <w:color w:val="000000"/>
          <w:sz w:val="24"/>
          <w:szCs w:val="24"/>
        </w:rPr>
        <w:t xml:space="preserve"> (ITPFP) o zdolności przetwarzania do </w:t>
      </w:r>
      <w:r w:rsidRPr="00D60DDD">
        <w:rPr>
          <w:rFonts w:ascii="Times New Roman" w:hAnsi="Times New Roman" w:cs="Times New Roman"/>
          <w:b/>
          <w:bCs/>
          <w:color w:val="000000"/>
          <w:sz w:val="24"/>
          <w:szCs w:val="24"/>
        </w:rPr>
        <w:t>110 000 Mg</w:t>
      </w:r>
      <w:r w:rsidRPr="00D60DDD">
        <w:rPr>
          <w:rFonts w:ascii="Times New Roman" w:hAnsi="Times New Roman" w:cs="Times New Roman"/>
          <w:color w:val="000000"/>
          <w:sz w:val="24"/>
          <w:szCs w:val="24"/>
        </w:rPr>
        <w:t xml:space="preserve"> odpadów w ciągu roku </w:t>
      </w:r>
      <w:r w:rsidRPr="00D60DDD">
        <w:rPr>
          <w:rFonts w:ascii="Times New Roman" w:hAnsi="Times New Roman" w:cs="Times New Roman"/>
          <w:sz w:val="24"/>
          <w:szCs w:val="24"/>
        </w:rPr>
        <w:t>w procesie odzysku R1 - wykorzystanie głównie jako paliwa lub innego środka wytwarzania energii.</w:t>
      </w:r>
    </w:p>
    <w:p w14:paraId="5D43F164" w14:textId="77777777" w:rsidR="00D60DDD" w:rsidRPr="00D60DDD" w:rsidRDefault="00D60DDD" w:rsidP="00D60DDD">
      <w:pPr>
        <w:widowControl w:val="0"/>
        <w:spacing w:after="0"/>
        <w:jc w:val="both"/>
        <w:rPr>
          <w:rFonts w:ascii="Times New Roman" w:hAnsi="Times New Roman" w:cs="Times New Roman"/>
          <w:bCs/>
          <w:color w:val="000000"/>
          <w:sz w:val="24"/>
          <w:szCs w:val="24"/>
        </w:rPr>
      </w:pPr>
      <w:r w:rsidRPr="00D60DDD">
        <w:rPr>
          <w:rFonts w:ascii="Times New Roman" w:hAnsi="Times New Roman" w:cs="Times New Roman"/>
          <w:bCs/>
          <w:color w:val="000000"/>
          <w:sz w:val="24"/>
          <w:szCs w:val="24"/>
        </w:rPr>
        <w:t xml:space="preserve">W ramach ITPO prowadzony będzie również w </w:t>
      </w:r>
      <w:r w:rsidRPr="00D60DDD">
        <w:rPr>
          <w:rFonts w:ascii="Times New Roman" w:hAnsi="Times New Roman" w:cs="Times New Roman"/>
          <w:iCs/>
          <w:color w:val="000000"/>
          <w:sz w:val="24"/>
          <w:szCs w:val="24"/>
        </w:rPr>
        <w:t>Instalacji Waloryzacji i Sezonowania Żużla (IWSŻ)</w:t>
      </w:r>
      <w:r w:rsidRPr="00D60DDD">
        <w:rPr>
          <w:rFonts w:ascii="Times New Roman" w:hAnsi="Times New Roman" w:cs="Times New Roman"/>
          <w:bCs/>
          <w:color w:val="000000"/>
          <w:sz w:val="24"/>
          <w:szCs w:val="24"/>
        </w:rPr>
        <w:t xml:space="preserve"> proces przetwarzania odpadów polegający na waloryzacji i sezonowaniu odpadów w postaci żużla i popiołów paleniskowych o zdolności przetwarzania: </w:t>
      </w:r>
      <w:r w:rsidRPr="00D60DDD">
        <w:rPr>
          <w:rFonts w:ascii="Times New Roman" w:hAnsi="Times New Roman" w:cs="Times New Roman"/>
          <w:b/>
          <w:color w:val="000000"/>
          <w:sz w:val="24"/>
          <w:szCs w:val="24"/>
        </w:rPr>
        <w:t>40 782 Mg</w:t>
      </w:r>
      <w:r w:rsidRPr="00D60DDD">
        <w:rPr>
          <w:rFonts w:ascii="Times New Roman" w:hAnsi="Times New Roman" w:cs="Times New Roman"/>
          <w:bCs/>
          <w:color w:val="000000"/>
          <w:sz w:val="24"/>
          <w:szCs w:val="24"/>
        </w:rPr>
        <w:t xml:space="preserve"> odpadów w ciągu roku w procesie odzysku </w:t>
      </w:r>
      <w:r w:rsidRPr="00D60DDD">
        <w:rPr>
          <w:rFonts w:ascii="Times New Roman" w:hAnsi="Times New Roman" w:cs="Times New Roman"/>
          <w:sz w:val="24"/>
          <w:szCs w:val="24"/>
        </w:rPr>
        <w:t>R12 - wymiana odpadów w celu poddania ich któremukolwiek z procesów wymienionych w pozycji R1–R11.</w:t>
      </w:r>
    </w:p>
    <w:p w14:paraId="12907E38" w14:textId="77777777" w:rsidR="00D60DDD" w:rsidRPr="00D60DDD" w:rsidRDefault="00D60DDD" w:rsidP="00D60DDD">
      <w:pPr>
        <w:widowControl w:val="0"/>
        <w:spacing w:after="0"/>
        <w:jc w:val="both"/>
        <w:rPr>
          <w:rFonts w:ascii="Times New Roman" w:hAnsi="Times New Roman" w:cs="Times New Roman"/>
          <w:color w:val="000000"/>
          <w:sz w:val="24"/>
          <w:szCs w:val="24"/>
        </w:rPr>
      </w:pPr>
    </w:p>
    <w:p w14:paraId="4C46EB9B" w14:textId="5E703CD2" w:rsidR="00D60DDD" w:rsidRPr="00D60DDD" w:rsidRDefault="00D60DDD" w:rsidP="00D60DDD">
      <w:pPr>
        <w:widowControl w:val="0"/>
        <w:spacing w:after="0"/>
        <w:jc w:val="both"/>
        <w:rPr>
          <w:rFonts w:ascii="Times New Roman" w:hAnsi="Times New Roman" w:cs="Times New Roman"/>
          <w:color w:val="000000"/>
          <w:sz w:val="24"/>
          <w:szCs w:val="24"/>
        </w:rPr>
      </w:pPr>
      <w:r w:rsidRPr="00D60DDD">
        <w:rPr>
          <w:rFonts w:ascii="Times New Roman" w:hAnsi="Times New Roman" w:cs="Times New Roman"/>
          <w:bCs/>
          <w:color w:val="000000"/>
          <w:sz w:val="24"/>
          <w:szCs w:val="24"/>
        </w:rPr>
        <w:t xml:space="preserve">Proces spalania paliw będzie prowadzony w istniejącej Kotłowni Szczytowej (KS), która będzie dodatkowo uruchamiana w okresie grzewczym, w przypadku zwiększonego </w:t>
      </w:r>
      <w:r w:rsidRPr="00D60DDD">
        <w:rPr>
          <w:rFonts w:ascii="Times New Roman" w:hAnsi="Times New Roman" w:cs="Times New Roman"/>
          <w:bCs/>
          <w:color w:val="000000"/>
          <w:sz w:val="24"/>
          <w:szCs w:val="24"/>
        </w:rPr>
        <w:lastRenderedPageBreak/>
        <w:t>zapotrzebowania systemu ciepłowniczego miasta Olsztyna. Kotłownia Szczytowa (KS) składa się z dwóch kotłów, o nominalnej mocy cieplnej w paliwie 39MW każdy, w przypadku stosowania jako paliwa gazu ziemnego, oraz o nominalnej mocy cieplnej w paliwie 36MW każdy, w przypadku stosowania jako paliwa oleju opałowego. Kotły te zostały wyposażone w palniki dwupaliwowe, dzięki czemu będzie można w nich spalać zarówno gaz ziemny jak i olej opałowy lekki (zamiennie).</w:t>
      </w:r>
      <w:r w:rsidRPr="00D60DDD">
        <w:rPr>
          <w:rFonts w:ascii="Times New Roman" w:hAnsi="Times New Roman" w:cs="Times New Roman"/>
          <w:color w:val="000000"/>
          <w:sz w:val="24"/>
          <w:szCs w:val="24"/>
        </w:rPr>
        <w:t xml:space="preserve"> </w:t>
      </w:r>
    </w:p>
    <w:p w14:paraId="57C97B2A" w14:textId="77777777" w:rsidR="00D60DDD" w:rsidRPr="00D60DDD" w:rsidRDefault="00D60DDD" w:rsidP="00D60DDD">
      <w:pPr>
        <w:widowControl w:val="0"/>
        <w:spacing w:after="0"/>
        <w:jc w:val="both"/>
        <w:rPr>
          <w:rFonts w:ascii="Times New Roman" w:hAnsi="Times New Roman" w:cs="Times New Roman"/>
          <w:bCs/>
          <w:color w:val="000000"/>
          <w:sz w:val="24"/>
          <w:szCs w:val="24"/>
        </w:rPr>
      </w:pPr>
      <w:r w:rsidRPr="00D60DDD">
        <w:rPr>
          <w:rFonts w:ascii="Times New Roman" w:hAnsi="Times New Roman" w:cs="Times New Roman"/>
          <w:bCs/>
          <w:color w:val="000000"/>
          <w:sz w:val="24"/>
          <w:szCs w:val="24"/>
        </w:rPr>
        <w:t>Instalację spalania paliw stanowił będzie również agregat prądotwórczy o nominalnej mocy cieplnej 5,43 MW zasilany olejem napędowym oraz silniki dwóch pomp przeciwpożarowych o nominalnej mocy cieplnej 0,56 MW każda zasilane olejem napędowym, wykorzystywany w sytuacjach awaryjnych oraz w celu utrzymania jego sprawności.</w:t>
      </w:r>
    </w:p>
    <w:p w14:paraId="6786DCA3" w14:textId="77777777" w:rsidR="00D60DDD" w:rsidRPr="00D60DDD" w:rsidRDefault="00D60DDD" w:rsidP="00D60DDD">
      <w:pPr>
        <w:widowControl w:val="0"/>
        <w:spacing w:after="0" w:line="240" w:lineRule="auto"/>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W ramach prowadzonej działalności wytwarzanymi produktami będą energia elektryczna i energia cieplna.</w:t>
      </w:r>
    </w:p>
    <w:p w14:paraId="3BCB4603" w14:textId="77777777" w:rsidR="00D60DDD" w:rsidRPr="00D60DDD" w:rsidRDefault="00D60DDD" w:rsidP="00D60DDD">
      <w:pPr>
        <w:widowControl w:val="0"/>
        <w:spacing w:after="0" w:line="240" w:lineRule="auto"/>
        <w:jc w:val="both"/>
        <w:rPr>
          <w:rFonts w:ascii="Times New Roman" w:eastAsia="Calibri" w:hAnsi="Times New Roman" w:cs="Times New Roman"/>
          <w:sz w:val="24"/>
          <w:szCs w:val="24"/>
        </w:rPr>
      </w:pPr>
    </w:p>
    <w:p w14:paraId="0049B10B" w14:textId="77777777" w:rsidR="00D60DDD" w:rsidRPr="00D60DDD" w:rsidRDefault="00D60DDD" w:rsidP="00D60DDD">
      <w:pPr>
        <w:keepNext/>
        <w:widowControl w:val="0"/>
        <w:suppressAutoHyphens/>
        <w:autoSpaceDN w:val="0"/>
        <w:spacing w:after="0"/>
        <w:textAlignment w:val="baseline"/>
        <w:rPr>
          <w:rFonts w:ascii="Times New Roman" w:eastAsia="Calibri" w:hAnsi="Times New Roman" w:cs="Times New Roman"/>
          <w:bCs/>
          <w:sz w:val="24"/>
          <w:szCs w:val="24"/>
        </w:rPr>
      </w:pPr>
      <w:bookmarkStart w:id="1" w:name="_Toc105758600"/>
      <w:bookmarkStart w:id="2" w:name="_Toc110605737"/>
      <w:r w:rsidRPr="00D60DDD">
        <w:rPr>
          <w:rFonts w:ascii="Times New Roman" w:eastAsia="Calibri" w:hAnsi="Times New Roman" w:cs="Times New Roman"/>
          <w:b/>
          <w:sz w:val="24"/>
          <w:szCs w:val="24"/>
        </w:rPr>
        <w:t>Tabela nr 2</w:t>
      </w:r>
      <w:r w:rsidRPr="00D60DDD">
        <w:rPr>
          <w:rFonts w:ascii="Times New Roman" w:eastAsia="Calibri" w:hAnsi="Times New Roman" w:cs="Times New Roman"/>
          <w:bCs/>
          <w:sz w:val="24"/>
          <w:szCs w:val="24"/>
        </w:rPr>
        <w:t xml:space="preserve">   Zestawienie produktów wytwarzanych w instalacji</w:t>
      </w:r>
      <w:bookmarkEnd w:id="1"/>
      <w:bookmarkEnd w:id="2"/>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1"/>
        <w:gridCol w:w="1815"/>
        <w:gridCol w:w="1559"/>
        <w:gridCol w:w="3543"/>
      </w:tblGrid>
      <w:tr w:rsidR="00D60DDD" w:rsidRPr="00D60DDD" w14:paraId="22BDB6C6" w14:textId="77777777" w:rsidTr="00A9193A">
        <w:trPr>
          <w:cantSplit/>
          <w:trHeight w:val="562"/>
          <w:tblHeader/>
        </w:trPr>
        <w:tc>
          <w:tcPr>
            <w:tcW w:w="2731" w:type="dxa"/>
            <w:tcBorders>
              <w:bottom w:val="nil"/>
            </w:tcBorders>
            <w:shd w:val="clear" w:color="auto" w:fill="D9D9D9" w:themeFill="background1" w:themeFillShade="D9"/>
            <w:vAlign w:val="center"/>
          </w:tcPr>
          <w:p w14:paraId="26199F35"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Nazwa produktu</w:t>
            </w:r>
          </w:p>
        </w:tc>
        <w:tc>
          <w:tcPr>
            <w:tcW w:w="1815" w:type="dxa"/>
            <w:tcBorders>
              <w:bottom w:val="nil"/>
            </w:tcBorders>
            <w:shd w:val="clear" w:color="auto" w:fill="D9D9D9" w:themeFill="background1" w:themeFillShade="D9"/>
            <w:vAlign w:val="center"/>
          </w:tcPr>
          <w:p w14:paraId="3FFD6E2D"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Maksymalna produkcja</w:t>
            </w:r>
          </w:p>
        </w:tc>
        <w:tc>
          <w:tcPr>
            <w:tcW w:w="1559" w:type="dxa"/>
            <w:shd w:val="clear" w:color="auto" w:fill="D9D9D9" w:themeFill="background1" w:themeFillShade="D9"/>
            <w:vAlign w:val="center"/>
          </w:tcPr>
          <w:p w14:paraId="787885DE"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Stan fizyczny produktu</w:t>
            </w:r>
          </w:p>
        </w:tc>
        <w:tc>
          <w:tcPr>
            <w:tcW w:w="3543" w:type="dxa"/>
            <w:shd w:val="clear" w:color="auto" w:fill="D9D9D9" w:themeFill="background1" w:themeFillShade="D9"/>
            <w:vAlign w:val="center"/>
          </w:tcPr>
          <w:p w14:paraId="42B48777"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Sposób zagospodarowania</w:t>
            </w:r>
          </w:p>
        </w:tc>
      </w:tr>
      <w:tr w:rsidR="00D60DDD" w:rsidRPr="00D60DDD" w14:paraId="744EEFC8" w14:textId="77777777" w:rsidTr="00A9193A">
        <w:trPr>
          <w:cantSplit/>
        </w:trPr>
        <w:tc>
          <w:tcPr>
            <w:tcW w:w="2731" w:type="dxa"/>
            <w:shd w:val="clear" w:color="auto" w:fill="FFFFFF" w:themeFill="background1"/>
            <w:vAlign w:val="center"/>
          </w:tcPr>
          <w:p w14:paraId="63199BE6"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Energia elektryczna </w:t>
            </w:r>
            <w:r w:rsidRPr="00D60DDD">
              <w:rPr>
                <w:rFonts w:ascii="Times New Roman" w:hAnsi="Times New Roman" w:cs="Times New Roman"/>
                <w:color w:val="000000"/>
                <w:sz w:val="24"/>
                <w:szCs w:val="24"/>
                <w:vertAlign w:val="superscript"/>
              </w:rPr>
              <w:t>(1)</w:t>
            </w:r>
          </w:p>
        </w:tc>
        <w:tc>
          <w:tcPr>
            <w:tcW w:w="1815" w:type="dxa"/>
            <w:vAlign w:val="center"/>
          </w:tcPr>
          <w:p w14:paraId="687EBBD1"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240 MWh/dobę</w:t>
            </w:r>
          </w:p>
        </w:tc>
        <w:tc>
          <w:tcPr>
            <w:tcW w:w="1559" w:type="dxa"/>
            <w:vAlign w:val="center"/>
          </w:tcPr>
          <w:p w14:paraId="60F82507"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energia elektryczna</w:t>
            </w:r>
          </w:p>
        </w:tc>
        <w:tc>
          <w:tcPr>
            <w:tcW w:w="3543" w:type="dxa"/>
            <w:vAlign w:val="center"/>
          </w:tcPr>
          <w:p w14:paraId="2AB17129"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Przekazywana do systemu dystrybucyjnego sieci 110 kV</w:t>
            </w:r>
          </w:p>
        </w:tc>
      </w:tr>
      <w:tr w:rsidR="00D60DDD" w:rsidRPr="00D60DDD" w14:paraId="533CB627" w14:textId="77777777" w:rsidTr="00A9193A">
        <w:trPr>
          <w:cantSplit/>
        </w:trPr>
        <w:tc>
          <w:tcPr>
            <w:tcW w:w="2731" w:type="dxa"/>
            <w:shd w:val="clear" w:color="auto" w:fill="FFFFFF" w:themeFill="background1"/>
            <w:vAlign w:val="center"/>
          </w:tcPr>
          <w:p w14:paraId="1351CD36"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Energia cieplna KS </w:t>
            </w:r>
            <w:r w:rsidRPr="00D60DDD">
              <w:rPr>
                <w:rFonts w:ascii="Times New Roman" w:hAnsi="Times New Roman" w:cs="Times New Roman"/>
                <w:color w:val="000000"/>
                <w:sz w:val="24"/>
                <w:szCs w:val="24"/>
                <w:vertAlign w:val="superscript"/>
              </w:rPr>
              <w:t>(2)</w:t>
            </w:r>
          </w:p>
        </w:tc>
        <w:tc>
          <w:tcPr>
            <w:tcW w:w="1815" w:type="dxa"/>
            <w:vAlign w:val="center"/>
          </w:tcPr>
          <w:p w14:paraId="443A4657"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475,03 TJ/rok</w:t>
            </w:r>
          </w:p>
        </w:tc>
        <w:tc>
          <w:tcPr>
            <w:tcW w:w="1559" w:type="dxa"/>
            <w:vAlign w:val="center"/>
          </w:tcPr>
          <w:p w14:paraId="0AA95A84"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woda grzewcza</w:t>
            </w:r>
          </w:p>
        </w:tc>
        <w:tc>
          <w:tcPr>
            <w:tcW w:w="3543" w:type="dxa"/>
            <w:vAlign w:val="center"/>
          </w:tcPr>
          <w:p w14:paraId="1E022471"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Przekazywana do systemu ciepłowniczego MPEC w Olsztynie</w:t>
            </w:r>
          </w:p>
        </w:tc>
      </w:tr>
      <w:tr w:rsidR="00D60DDD" w:rsidRPr="00D60DDD" w14:paraId="6F5EC573" w14:textId="77777777" w:rsidTr="00A9193A">
        <w:trPr>
          <w:cantSplit/>
        </w:trPr>
        <w:tc>
          <w:tcPr>
            <w:tcW w:w="2731" w:type="dxa"/>
            <w:shd w:val="clear" w:color="auto" w:fill="FFFFFF" w:themeFill="background1"/>
            <w:vAlign w:val="center"/>
          </w:tcPr>
          <w:p w14:paraId="5B24CB5C"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Energia cieplna ITPFP </w:t>
            </w:r>
            <w:r w:rsidRPr="00D60DDD">
              <w:rPr>
                <w:rFonts w:ascii="Times New Roman" w:hAnsi="Times New Roman" w:cs="Times New Roman"/>
                <w:color w:val="000000"/>
                <w:sz w:val="24"/>
                <w:szCs w:val="24"/>
                <w:vertAlign w:val="superscript"/>
              </w:rPr>
              <w:t>(3)</w:t>
            </w:r>
          </w:p>
        </w:tc>
        <w:tc>
          <w:tcPr>
            <w:tcW w:w="1815" w:type="dxa"/>
            <w:vAlign w:val="center"/>
          </w:tcPr>
          <w:p w14:paraId="2D9A766B"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935,65 TJ/rok</w:t>
            </w:r>
          </w:p>
        </w:tc>
        <w:tc>
          <w:tcPr>
            <w:tcW w:w="1559" w:type="dxa"/>
            <w:vAlign w:val="center"/>
          </w:tcPr>
          <w:p w14:paraId="19BDB33A"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woda grzewcza</w:t>
            </w:r>
          </w:p>
        </w:tc>
        <w:tc>
          <w:tcPr>
            <w:tcW w:w="3543" w:type="dxa"/>
            <w:vAlign w:val="center"/>
          </w:tcPr>
          <w:p w14:paraId="1D916F12" w14:textId="77777777" w:rsidR="00D60DDD" w:rsidRPr="00D60DDD" w:rsidRDefault="00D60DDD" w:rsidP="00A9193A">
            <w:pPr>
              <w:widowControl w:val="0"/>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Przekazywana do systemu ciepłowniczego MPEC </w:t>
            </w:r>
            <w:r w:rsidRPr="00D60DDD">
              <w:rPr>
                <w:rFonts w:ascii="Times New Roman" w:hAnsi="Times New Roman" w:cs="Times New Roman"/>
                <w:color w:val="000000"/>
                <w:sz w:val="24"/>
                <w:szCs w:val="24"/>
              </w:rPr>
              <w:br/>
              <w:t>w Olsztynie</w:t>
            </w:r>
          </w:p>
        </w:tc>
      </w:tr>
      <w:tr w:rsidR="00D60DDD" w:rsidRPr="00D60DDD" w14:paraId="3EF3902D" w14:textId="77777777" w:rsidTr="00A9193A">
        <w:trPr>
          <w:cantSplit/>
        </w:trPr>
        <w:tc>
          <w:tcPr>
            <w:tcW w:w="9648" w:type="dxa"/>
            <w:gridSpan w:val="4"/>
          </w:tcPr>
          <w:p w14:paraId="21C9CAA9" w14:textId="77777777" w:rsidR="00D60DDD" w:rsidRPr="00D60DDD" w:rsidRDefault="00D60DDD" w:rsidP="00A9193A">
            <w:pPr>
              <w:widowControl w:val="0"/>
              <w:spacing w:after="0" w:line="240" w:lineRule="auto"/>
              <w:jc w:val="both"/>
              <w:rPr>
                <w:rFonts w:ascii="Times New Roman" w:hAnsi="Times New Roman" w:cs="Times New Roman"/>
                <w:b/>
                <w:color w:val="000000"/>
                <w:sz w:val="24"/>
                <w:szCs w:val="24"/>
              </w:rPr>
            </w:pPr>
            <w:r w:rsidRPr="00D60DDD">
              <w:rPr>
                <w:rFonts w:ascii="Times New Roman" w:hAnsi="Times New Roman" w:cs="Times New Roman"/>
                <w:b/>
                <w:color w:val="000000"/>
                <w:sz w:val="24"/>
                <w:szCs w:val="24"/>
              </w:rPr>
              <w:t>Objaśnienia:</w:t>
            </w:r>
          </w:p>
          <w:p w14:paraId="55706EDD"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(1) - energia elektryczna wytwarzana w procesie termicznego przekształcania odpadów w zespole turbogeneratora, oddawana do sieci 110 kV.</w:t>
            </w:r>
          </w:p>
          <w:p w14:paraId="5559FA56"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(2) - ciepło produkowane w Kotłowni Szczytowej współpracującej z ITPFP, kierowane do sieci MPEC na cele grzewcze miasta Olsztyna.</w:t>
            </w:r>
          </w:p>
          <w:p w14:paraId="77E59E37"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 xml:space="preserve">(3) - ciepło produkowane w ITPFP współpracującej z KS, kierowane do sieci MPEC na cele grzewcze miasta Olsztyna.  </w:t>
            </w:r>
          </w:p>
        </w:tc>
      </w:tr>
    </w:tbl>
    <w:p w14:paraId="20EEF347" w14:textId="77777777" w:rsidR="00D60DDD" w:rsidRPr="00D60DDD" w:rsidRDefault="00D60DDD" w:rsidP="00D60DDD">
      <w:pPr>
        <w:widowControl w:val="0"/>
        <w:spacing w:after="0"/>
        <w:jc w:val="both"/>
        <w:rPr>
          <w:rFonts w:ascii="Times New Roman" w:hAnsi="Times New Roman" w:cs="Times New Roman"/>
          <w:bCs/>
          <w:color w:val="000000"/>
          <w:sz w:val="24"/>
          <w:szCs w:val="24"/>
        </w:rPr>
      </w:pPr>
    </w:p>
    <w:p w14:paraId="09F7B7F9"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kern w:val="3"/>
          <w:sz w:val="24"/>
          <w:szCs w:val="24"/>
          <w:lang w:eastAsia="zh-CN"/>
        </w:rPr>
      </w:pPr>
    </w:p>
    <w:p w14:paraId="7F598260" w14:textId="77777777" w:rsidR="00D60DDD" w:rsidRPr="00D60DDD" w:rsidRDefault="00D60DDD" w:rsidP="00D60DDD">
      <w:pPr>
        <w:pStyle w:val="Akapitzlist"/>
        <w:numPr>
          <w:ilvl w:val="3"/>
          <w:numId w:val="48"/>
        </w:numPr>
        <w:tabs>
          <w:tab w:val="clear" w:pos="708"/>
        </w:tabs>
        <w:jc w:val="both"/>
        <w:rPr>
          <w:b/>
        </w:rPr>
      </w:pPr>
      <w:r w:rsidRPr="00D60DDD">
        <w:rPr>
          <w:b/>
        </w:rPr>
        <w:t>Charakterystyka instalacji, zastosowanych urządzeń i technologii</w:t>
      </w:r>
    </w:p>
    <w:p w14:paraId="27EBA28D" w14:textId="77777777" w:rsidR="00D60DDD" w:rsidRPr="00D60DDD" w:rsidRDefault="00D60DDD" w:rsidP="00D60DDD">
      <w:pPr>
        <w:pStyle w:val="Standard"/>
        <w:jc w:val="both"/>
      </w:pPr>
    </w:p>
    <w:p w14:paraId="15C7B080" w14:textId="77777777" w:rsidR="00D60DDD" w:rsidRPr="00D60DDD" w:rsidRDefault="00D60DDD" w:rsidP="00D60DDD">
      <w:pPr>
        <w:pStyle w:val="Standard"/>
        <w:numPr>
          <w:ilvl w:val="0"/>
          <w:numId w:val="63"/>
        </w:numPr>
        <w:tabs>
          <w:tab w:val="clear" w:pos="708"/>
        </w:tabs>
        <w:ind w:left="567" w:hanging="425"/>
        <w:jc w:val="both"/>
        <w:rPr>
          <w:lang w:eastAsia="en-US"/>
        </w:rPr>
      </w:pPr>
      <w:r w:rsidRPr="00D60DDD">
        <w:t xml:space="preserve">Instalację wymagającą pozwolenia zintegrowanego stanowi Instalacja Termicznego Przekształcania Odpadów (ITPO), w skład której wchodzą: </w:t>
      </w:r>
    </w:p>
    <w:p w14:paraId="28CAD799" w14:textId="77777777" w:rsidR="00D60DDD" w:rsidRPr="00D60DDD" w:rsidRDefault="00D60DDD" w:rsidP="00D60DDD">
      <w:pPr>
        <w:pStyle w:val="Standard"/>
        <w:tabs>
          <w:tab w:val="clear" w:pos="708"/>
        </w:tabs>
        <w:ind w:left="567"/>
        <w:jc w:val="both"/>
        <w:rPr>
          <w:lang w:eastAsia="en-US"/>
        </w:rPr>
      </w:pPr>
      <w:r w:rsidRPr="00D60DDD">
        <w:t xml:space="preserve">- </w:t>
      </w:r>
      <w:r w:rsidRPr="00D60DDD">
        <w:rPr>
          <w:lang w:eastAsia="en-US"/>
        </w:rPr>
        <w:t>Instalacja Termicznego Przekształcania Frakcji Palnej (ITPFP),</w:t>
      </w:r>
    </w:p>
    <w:p w14:paraId="08BDCBCC" w14:textId="77777777" w:rsidR="00D60DDD" w:rsidRPr="00D60DDD" w:rsidRDefault="00D60DDD" w:rsidP="00D60DDD">
      <w:pPr>
        <w:pStyle w:val="Standard"/>
        <w:tabs>
          <w:tab w:val="clear" w:pos="708"/>
        </w:tabs>
        <w:ind w:left="567"/>
        <w:jc w:val="both"/>
        <w:rPr>
          <w:lang w:eastAsia="en-US"/>
        </w:rPr>
      </w:pPr>
      <w:r w:rsidRPr="00D60DDD">
        <w:rPr>
          <w:lang w:eastAsia="en-US"/>
        </w:rPr>
        <w:t>- Instalacja Waloryzacji i Sezonowania Żużla (IWSŻ),</w:t>
      </w:r>
    </w:p>
    <w:p w14:paraId="744001F6" w14:textId="77777777" w:rsidR="00D60DDD" w:rsidRPr="00D60DDD" w:rsidRDefault="00D60DDD" w:rsidP="00D60DDD">
      <w:pPr>
        <w:pStyle w:val="Standard"/>
        <w:tabs>
          <w:tab w:val="clear" w:pos="708"/>
        </w:tabs>
        <w:ind w:left="567"/>
        <w:jc w:val="both"/>
        <w:rPr>
          <w:lang w:eastAsia="en-US"/>
        </w:rPr>
      </w:pPr>
      <w:r w:rsidRPr="00D60DDD">
        <w:t>oraz Kotłownia Szczytowa (KS),</w:t>
      </w:r>
      <w:r w:rsidRPr="00D60DDD">
        <w:rPr>
          <w:lang w:eastAsia="en-US"/>
        </w:rPr>
        <w:t xml:space="preserve"> </w:t>
      </w:r>
    </w:p>
    <w:p w14:paraId="569824B0" w14:textId="77777777" w:rsidR="00D60DDD" w:rsidRPr="00D60DDD" w:rsidRDefault="00D60DDD" w:rsidP="00D60DDD">
      <w:pPr>
        <w:pStyle w:val="Standard"/>
        <w:tabs>
          <w:tab w:val="clear" w:pos="708"/>
        </w:tabs>
        <w:ind w:left="567"/>
        <w:jc w:val="both"/>
      </w:pPr>
      <w:r w:rsidRPr="00D60DDD">
        <w:t>zlokalizowane na działkach o numerach ewidencyjnych: 25/3, 25/11 (obręb 89), 6/2, 6/3, 6/16 (obręb 94), przy ul. Bublewicza 6, 10-417 Olsztyn.</w:t>
      </w:r>
    </w:p>
    <w:p w14:paraId="25C46A8D" w14:textId="77777777" w:rsidR="00D60DDD" w:rsidRPr="00D60DDD" w:rsidRDefault="00D60DDD" w:rsidP="00D60DDD">
      <w:pPr>
        <w:pStyle w:val="Standard"/>
        <w:tabs>
          <w:tab w:val="clear" w:pos="708"/>
        </w:tabs>
        <w:ind w:left="567" w:hanging="425"/>
        <w:jc w:val="both"/>
        <w:rPr>
          <w:lang w:eastAsia="en-US"/>
        </w:rPr>
      </w:pPr>
    </w:p>
    <w:p w14:paraId="7B386B4D" w14:textId="77777777" w:rsidR="00D60DDD" w:rsidRPr="00D60DDD" w:rsidRDefault="00D60DDD" w:rsidP="00D60DDD">
      <w:pPr>
        <w:pStyle w:val="Akapitzlist"/>
        <w:widowControl w:val="0"/>
        <w:numPr>
          <w:ilvl w:val="0"/>
          <w:numId w:val="61"/>
        </w:numPr>
        <w:tabs>
          <w:tab w:val="clear" w:pos="708"/>
        </w:tabs>
        <w:ind w:left="567" w:hanging="425"/>
        <w:jc w:val="both"/>
        <w:rPr>
          <w:rFonts w:eastAsia="Calibri"/>
        </w:rPr>
      </w:pPr>
      <w:r w:rsidRPr="00D60DDD">
        <w:rPr>
          <w:rFonts w:eastAsia="Calibri"/>
        </w:rPr>
        <w:t xml:space="preserve">Tytuł prawny do przedmiotowych instalacji posiada prowadzący instalację Dobra Energia dla Olsztyna Sp. z o.o. z siedzibą w Olsztynie przy ul. Dąbrowszczaków 21, 10-541 Olsztyn, zarejestrowana w Sądzie Rejonowym dla m. st. Warszawy, pod numerem KRS 0000761910, NIP 5252773336, REGON 382004418. </w:t>
      </w:r>
    </w:p>
    <w:p w14:paraId="3E795F23" w14:textId="77777777" w:rsidR="00D60DDD" w:rsidRPr="00D60DDD" w:rsidRDefault="00D60DDD" w:rsidP="00D60DDD">
      <w:pPr>
        <w:pStyle w:val="Akapitzlist"/>
        <w:widowControl w:val="0"/>
        <w:tabs>
          <w:tab w:val="clear" w:pos="708"/>
        </w:tabs>
        <w:ind w:left="567"/>
        <w:jc w:val="both"/>
        <w:rPr>
          <w:rFonts w:eastAsia="Calibri"/>
        </w:rPr>
      </w:pPr>
    </w:p>
    <w:p w14:paraId="5143866C" w14:textId="77777777" w:rsidR="00D60DDD" w:rsidRPr="00D60DDD" w:rsidRDefault="00D60DDD" w:rsidP="00D60DDD">
      <w:pPr>
        <w:pStyle w:val="Akapitzlist"/>
        <w:widowControl w:val="0"/>
        <w:tabs>
          <w:tab w:val="clear" w:pos="708"/>
        </w:tabs>
        <w:ind w:left="567"/>
        <w:jc w:val="both"/>
        <w:rPr>
          <w:rFonts w:eastAsia="Calibri"/>
        </w:rPr>
      </w:pPr>
      <w:r w:rsidRPr="00D60DDD">
        <w:rPr>
          <w:rFonts w:eastAsia="Calibri"/>
        </w:rPr>
        <w:lastRenderedPageBreak/>
        <w:t xml:space="preserve">Operatorem przedmiotowej instalacji będzie URBASER Olsztyn Sp. z o.o. </w:t>
      </w:r>
      <w:r w:rsidRPr="00D60DDD">
        <w:rPr>
          <w:rFonts w:eastAsia="Calibri"/>
        </w:rPr>
        <w:br/>
        <w:t>z siedzibą w Olsztynie przy ul. Dąbrowszczaków 21/405, 10-540 Olsztyn, zarejestrowana w Sądzie Rejonowym dla m. Olsztyna, pod numerem KRS 0000807990, NIP 5252803959, REGON 384607411.</w:t>
      </w:r>
    </w:p>
    <w:p w14:paraId="2688CCBB" w14:textId="77777777" w:rsidR="00D60DDD" w:rsidRPr="00D60DDD" w:rsidRDefault="00D60DDD" w:rsidP="00D60DDD">
      <w:pPr>
        <w:pStyle w:val="Akapitzlist"/>
        <w:tabs>
          <w:tab w:val="clear" w:pos="708"/>
        </w:tabs>
        <w:ind w:left="567"/>
        <w:jc w:val="both"/>
      </w:pPr>
    </w:p>
    <w:p w14:paraId="6922E032" w14:textId="77777777" w:rsidR="00D60DDD" w:rsidRPr="00D60DDD" w:rsidRDefault="00D60DDD" w:rsidP="00D60DDD">
      <w:pPr>
        <w:pStyle w:val="Akapitzlist"/>
        <w:numPr>
          <w:ilvl w:val="0"/>
          <w:numId w:val="61"/>
        </w:numPr>
        <w:tabs>
          <w:tab w:val="clear" w:pos="708"/>
        </w:tabs>
        <w:ind w:left="567" w:hanging="425"/>
        <w:jc w:val="both"/>
      </w:pPr>
      <w:r w:rsidRPr="00D60DDD">
        <w:t>Obiekty budowlane, obiekty infrastruktury oraz urz</w:t>
      </w:r>
      <w:r w:rsidRPr="00D60DDD">
        <w:rPr>
          <w:rFonts w:eastAsia="TimesNewRoman,Bold"/>
        </w:rPr>
        <w:t>ą</w:t>
      </w:r>
      <w:r w:rsidRPr="00D60DDD">
        <w:t>dzenia znajduj</w:t>
      </w:r>
      <w:r w:rsidRPr="00D60DDD">
        <w:rPr>
          <w:rFonts w:eastAsia="TimesNewRoman,Bold"/>
        </w:rPr>
        <w:t>ą</w:t>
      </w:r>
      <w:r w:rsidRPr="00D60DDD">
        <w:t>ce si</w:t>
      </w:r>
      <w:r w:rsidRPr="00D60DDD">
        <w:rPr>
          <w:rFonts w:eastAsia="TimesNewRoman,Bold"/>
        </w:rPr>
        <w:t xml:space="preserve">ę </w:t>
      </w:r>
      <w:r w:rsidRPr="00D60DDD">
        <w:t>na terenie Instalacji Termicznego Przekształcania Odpadów (ITPO) i Kotłowni Szczytowej (KS):</w:t>
      </w:r>
    </w:p>
    <w:p w14:paraId="79FFDC31" w14:textId="77777777" w:rsidR="00D60DDD" w:rsidRPr="00D60DDD" w:rsidRDefault="00D60DDD" w:rsidP="00D60DDD">
      <w:pPr>
        <w:pStyle w:val="Akapitzlist"/>
        <w:tabs>
          <w:tab w:val="clear" w:pos="708"/>
        </w:tabs>
        <w:ind w:left="567"/>
        <w:jc w:val="both"/>
      </w:pPr>
    </w:p>
    <w:p w14:paraId="67AF3192" w14:textId="77777777" w:rsidR="00D60DDD" w:rsidRPr="00D60DDD" w:rsidRDefault="00D60DDD" w:rsidP="00D60DDD">
      <w:pPr>
        <w:spacing w:after="0"/>
        <w:ind w:left="1418" w:hanging="1418"/>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b/>
          <w:sz w:val="24"/>
          <w:szCs w:val="24"/>
          <w:lang w:eastAsia="pl-PL"/>
        </w:rPr>
        <w:t>Tabela nr 3</w:t>
      </w:r>
      <w:r w:rsidRPr="00D60DDD">
        <w:rPr>
          <w:rFonts w:ascii="Times New Roman" w:eastAsia="Times New Roman" w:hAnsi="Times New Roman" w:cs="Times New Roman"/>
          <w:sz w:val="24"/>
          <w:szCs w:val="24"/>
          <w:lang w:eastAsia="pl-PL"/>
        </w:rPr>
        <w:t xml:space="preserve"> Wykaz głównych obiektów i urządzeń wchodzących w skład instalacji IPPC oraz stanowiących infrastrukturę towarzyszącą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D60DDD" w:rsidRPr="00D60DDD" w14:paraId="257EAFA2" w14:textId="77777777" w:rsidTr="00A9193A">
        <w:trPr>
          <w:trHeight w:val="340"/>
        </w:trPr>
        <w:tc>
          <w:tcPr>
            <w:tcW w:w="534" w:type="dxa"/>
            <w:shd w:val="clear" w:color="auto" w:fill="D9D9D9" w:themeFill="background1" w:themeFillShade="D9"/>
            <w:vAlign w:val="center"/>
          </w:tcPr>
          <w:p w14:paraId="470D8BED" w14:textId="77777777" w:rsidR="00D60DDD" w:rsidRPr="00D60DDD" w:rsidRDefault="00D60DDD" w:rsidP="00A9193A">
            <w:pPr>
              <w:spacing w:after="0"/>
              <w:ind w:hanging="108"/>
              <w:jc w:val="center"/>
              <w:rPr>
                <w:rFonts w:ascii="Times New Roman" w:hAnsi="Times New Roman" w:cs="Times New Roman"/>
                <w:b/>
                <w:sz w:val="24"/>
                <w:szCs w:val="24"/>
              </w:rPr>
            </w:pPr>
            <w:r w:rsidRPr="00D60DDD">
              <w:rPr>
                <w:rFonts w:ascii="Times New Roman" w:hAnsi="Times New Roman" w:cs="Times New Roman"/>
                <w:b/>
                <w:sz w:val="24"/>
                <w:szCs w:val="24"/>
              </w:rPr>
              <w:t>Lp.</w:t>
            </w:r>
          </w:p>
        </w:tc>
        <w:tc>
          <w:tcPr>
            <w:tcW w:w="8533" w:type="dxa"/>
            <w:shd w:val="clear" w:color="auto" w:fill="D9D9D9" w:themeFill="background1" w:themeFillShade="D9"/>
            <w:vAlign w:val="center"/>
          </w:tcPr>
          <w:p w14:paraId="6DBDCD6D"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Wykaz obiektów i urządzeń wchodzących w skład instalacji IPPC oraz stanowiących infrastrukturę towarzyszącą</w:t>
            </w:r>
          </w:p>
        </w:tc>
      </w:tr>
      <w:tr w:rsidR="00D60DDD" w:rsidRPr="00D60DDD" w14:paraId="7E9C122F" w14:textId="77777777" w:rsidTr="00A9193A">
        <w:trPr>
          <w:trHeight w:val="340"/>
        </w:trPr>
        <w:tc>
          <w:tcPr>
            <w:tcW w:w="9067" w:type="dxa"/>
            <w:gridSpan w:val="2"/>
            <w:shd w:val="clear" w:color="auto" w:fill="D9D9D9" w:themeFill="background1" w:themeFillShade="D9"/>
            <w:vAlign w:val="center"/>
          </w:tcPr>
          <w:p w14:paraId="08249606" w14:textId="77777777" w:rsidR="00D60DDD" w:rsidRPr="00D60DDD" w:rsidRDefault="00D60DDD" w:rsidP="00A9193A">
            <w:pPr>
              <w:spacing w:after="0"/>
              <w:ind w:right="319"/>
              <w:jc w:val="center"/>
              <w:rPr>
                <w:rFonts w:ascii="Times New Roman" w:eastAsia="Times New Roman" w:hAnsi="Times New Roman" w:cs="Times New Roman"/>
                <w:sz w:val="24"/>
                <w:szCs w:val="24"/>
                <w:lang w:eastAsia="pl-PL"/>
              </w:rPr>
            </w:pPr>
            <w:r w:rsidRPr="00D60DDD">
              <w:rPr>
                <w:rFonts w:ascii="Times New Roman" w:eastAsia="Arial" w:hAnsi="Times New Roman" w:cs="Times New Roman"/>
                <w:b/>
                <w:color w:val="000000"/>
                <w:sz w:val="24"/>
                <w:szCs w:val="24"/>
              </w:rPr>
              <w:t xml:space="preserve">Główny blok </w:t>
            </w:r>
            <w:r w:rsidRPr="00D60DDD">
              <w:rPr>
                <w:rFonts w:ascii="Times New Roman" w:hAnsi="Times New Roman" w:cs="Times New Roman"/>
                <w:b/>
                <w:sz w:val="24"/>
                <w:szCs w:val="24"/>
              </w:rPr>
              <w:t>Instalacji Termicznego Przekształcania Frakcji Palnej (ITPFP):</w:t>
            </w:r>
          </w:p>
        </w:tc>
      </w:tr>
      <w:tr w:rsidR="00D60DDD" w:rsidRPr="00D60DDD" w14:paraId="306CF2F4" w14:textId="77777777" w:rsidTr="00A9193A">
        <w:trPr>
          <w:trHeight w:val="340"/>
        </w:trPr>
        <w:tc>
          <w:tcPr>
            <w:tcW w:w="534" w:type="dxa"/>
            <w:shd w:val="clear" w:color="auto" w:fill="auto"/>
            <w:vAlign w:val="center"/>
          </w:tcPr>
          <w:p w14:paraId="44728325"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781DF5D5"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Hala odbioru odpadów</w:t>
            </w:r>
          </w:p>
        </w:tc>
      </w:tr>
      <w:tr w:rsidR="00D60DDD" w:rsidRPr="00D60DDD" w14:paraId="7447E3BE" w14:textId="77777777" w:rsidTr="00A9193A">
        <w:trPr>
          <w:trHeight w:val="340"/>
        </w:trPr>
        <w:tc>
          <w:tcPr>
            <w:tcW w:w="534" w:type="dxa"/>
            <w:shd w:val="clear" w:color="auto" w:fill="auto"/>
            <w:vAlign w:val="center"/>
          </w:tcPr>
          <w:p w14:paraId="5EB136C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F907791" w14:textId="77777777" w:rsidR="00D60DDD" w:rsidRPr="00D60DDD" w:rsidRDefault="00D60DDD" w:rsidP="00A9193A">
            <w:pPr>
              <w:spacing w:after="0"/>
              <w:rPr>
                <w:rFonts w:ascii="Times New Roman" w:hAnsi="Times New Roman" w:cs="Times New Roman"/>
                <w:b/>
                <w:sz w:val="24"/>
                <w:szCs w:val="24"/>
              </w:rPr>
            </w:pPr>
            <w:r w:rsidRPr="00D60DDD">
              <w:rPr>
                <w:rFonts w:ascii="Times New Roman" w:eastAsia="Arial" w:hAnsi="Times New Roman" w:cs="Times New Roman"/>
                <w:bCs/>
                <w:color w:val="000000"/>
                <w:sz w:val="24"/>
                <w:szCs w:val="24"/>
              </w:rPr>
              <w:t>Hala bunkra</w:t>
            </w:r>
          </w:p>
        </w:tc>
      </w:tr>
      <w:tr w:rsidR="00D60DDD" w:rsidRPr="00D60DDD" w14:paraId="69FBFFEC" w14:textId="77777777" w:rsidTr="00A9193A">
        <w:trPr>
          <w:trHeight w:val="340"/>
        </w:trPr>
        <w:tc>
          <w:tcPr>
            <w:tcW w:w="534" w:type="dxa"/>
            <w:shd w:val="clear" w:color="auto" w:fill="auto"/>
            <w:vAlign w:val="center"/>
          </w:tcPr>
          <w:p w14:paraId="04F8E9B6"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5C2A9DFE"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Kotłownia z instalacją oczyszczania spalin</w:t>
            </w:r>
          </w:p>
        </w:tc>
      </w:tr>
      <w:tr w:rsidR="00D60DDD" w:rsidRPr="00D60DDD" w14:paraId="2EE835D7" w14:textId="77777777" w:rsidTr="00A9193A">
        <w:trPr>
          <w:trHeight w:val="340"/>
        </w:trPr>
        <w:tc>
          <w:tcPr>
            <w:tcW w:w="534" w:type="dxa"/>
            <w:shd w:val="clear" w:color="auto" w:fill="auto"/>
            <w:vAlign w:val="center"/>
          </w:tcPr>
          <w:p w14:paraId="0395FB19"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2BCE92F3"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Maszynownia</w:t>
            </w:r>
          </w:p>
        </w:tc>
      </w:tr>
      <w:tr w:rsidR="00D60DDD" w:rsidRPr="00D60DDD" w14:paraId="5BE2B07D" w14:textId="77777777" w:rsidTr="00A9193A">
        <w:trPr>
          <w:trHeight w:val="340"/>
        </w:trPr>
        <w:tc>
          <w:tcPr>
            <w:tcW w:w="534" w:type="dxa"/>
            <w:shd w:val="clear" w:color="auto" w:fill="auto"/>
            <w:vAlign w:val="center"/>
          </w:tcPr>
          <w:p w14:paraId="1D665079"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792A03DA"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Nastawnia</w:t>
            </w:r>
          </w:p>
        </w:tc>
      </w:tr>
      <w:tr w:rsidR="00D60DDD" w:rsidRPr="00D60DDD" w14:paraId="78C1A117" w14:textId="77777777" w:rsidTr="00A9193A">
        <w:trPr>
          <w:trHeight w:val="510"/>
        </w:trPr>
        <w:tc>
          <w:tcPr>
            <w:tcW w:w="9067" w:type="dxa"/>
            <w:gridSpan w:val="2"/>
            <w:shd w:val="clear" w:color="auto" w:fill="D9D9D9" w:themeFill="background1" w:themeFillShade="D9"/>
            <w:vAlign w:val="center"/>
          </w:tcPr>
          <w:p w14:paraId="229993A3" w14:textId="77777777" w:rsidR="00D60DDD" w:rsidRPr="00D60DDD" w:rsidRDefault="00D60DDD" w:rsidP="00A9193A">
            <w:pPr>
              <w:spacing w:after="0"/>
              <w:jc w:val="center"/>
              <w:rPr>
                <w:rFonts w:ascii="Times New Roman" w:hAnsi="Times New Roman" w:cs="Times New Roman"/>
                <w:bCs/>
                <w:sz w:val="24"/>
                <w:szCs w:val="24"/>
              </w:rPr>
            </w:pPr>
            <w:r w:rsidRPr="00D60DDD">
              <w:rPr>
                <w:rFonts w:ascii="Times New Roman" w:eastAsia="Arial" w:hAnsi="Times New Roman" w:cs="Times New Roman"/>
                <w:b/>
                <w:color w:val="000000"/>
                <w:sz w:val="24"/>
                <w:szCs w:val="24"/>
              </w:rPr>
              <w:t xml:space="preserve">Obiekty pozablokowe </w:t>
            </w:r>
            <w:r w:rsidRPr="00D60DDD">
              <w:rPr>
                <w:rFonts w:ascii="Times New Roman" w:hAnsi="Times New Roman" w:cs="Times New Roman"/>
                <w:b/>
                <w:sz w:val="24"/>
                <w:szCs w:val="24"/>
              </w:rPr>
              <w:t>Instalacji Termicznego Przekształcania Frakcji Palnej (</w:t>
            </w:r>
            <w:r w:rsidRPr="00D60DDD">
              <w:rPr>
                <w:rFonts w:ascii="Times New Roman" w:eastAsia="Arial" w:hAnsi="Times New Roman" w:cs="Times New Roman"/>
                <w:b/>
                <w:color w:val="000000"/>
                <w:sz w:val="24"/>
                <w:szCs w:val="24"/>
              </w:rPr>
              <w:t>ITPFP):</w:t>
            </w:r>
          </w:p>
        </w:tc>
      </w:tr>
      <w:tr w:rsidR="00D60DDD" w:rsidRPr="00D60DDD" w14:paraId="64EB3EAA" w14:textId="77777777" w:rsidTr="00A9193A">
        <w:trPr>
          <w:trHeight w:val="340"/>
        </w:trPr>
        <w:tc>
          <w:tcPr>
            <w:tcW w:w="534" w:type="dxa"/>
            <w:shd w:val="clear" w:color="auto" w:fill="auto"/>
            <w:vAlign w:val="center"/>
          </w:tcPr>
          <w:p w14:paraId="374DD722" w14:textId="77777777" w:rsidR="00D60DDD" w:rsidRPr="00D60DDD" w:rsidRDefault="00D60DDD" w:rsidP="00A9193A">
            <w:pPr>
              <w:pStyle w:val="Akapitzlist"/>
              <w:numPr>
                <w:ilvl w:val="0"/>
                <w:numId w:val="104"/>
              </w:numPr>
            </w:pPr>
          </w:p>
        </w:tc>
        <w:tc>
          <w:tcPr>
            <w:tcW w:w="8533" w:type="dxa"/>
            <w:shd w:val="clear" w:color="auto" w:fill="auto"/>
            <w:vAlign w:val="center"/>
          </w:tcPr>
          <w:p w14:paraId="4042FCDB"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Sprężarkownia</w:t>
            </w:r>
          </w:p>
        </w:tc>
      </w:tr>
      <w:tr w:rsidR="00D60DDD" w:rsidRPr="00D60DDD" w14:paraId="43096443" w14:textId="77777777" w:rsidTr="00A9193A">
        <w:trPr>
          <w:trHeight w:val="340"/>
        </w:trPr>
        <w:tc>
          <w:tcPr>
            <w:tcW w:w="534" w:type="dxa"/>
            <w:shd w:val="clear" w:color="auto" w:fill="auto"/>
            <w:vAlign w:val="center"/>
          </w:tcPr>
          <w:p w14:paraId="2FCFE92F" w14:textId="77777777" w:rsidR="00D60DDD" w:rsidRPr="00D60DDD" w:rsidRDefault="00D60DDD" w:rsidP="00A9193A">
            <w:pPr>
              <w:pStyle w:val="Akapitzlist"/>
              <w:numPr>
                <w:ilvl w:val="0"/>
                <w:numId w:val="104"/>
              </w:numPr>
            </w:pPr>
          </w:p>
        </w:tc>
        <w:tc>
          <w:tcPr>
            <w:tcW w:w="8533" w:type="dxa"/>
            <w:shd w:val="clear" w:color="auto" w:fill="auto"/>
            <w:vAlign w:val="center"/>
          </w:tcPr>
          <w:p w14:paraId="5631795A"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Stacja przygotowania wody technologicznej</w:t>
            </w:r>
          </w:p>
        </w:tc>
      </w:tr>
      <w:tr w:rsidR="00D60DDD" w:rsidRPr="00D60DDD" w14:paraId="56A92030" w14:textId="77777777" w:rsidTr="00A9193A">
        <w:trPr>
          <w:trHeight w:val="340"/>
        </w:trPr>
        <w:tc>
          <w:tcPr>
            <w:tcW w:w="534" w:type="dxa"/>
            <w:shd w:val="clear" w:color="auto" w:fill="auto"/>
            <w:vAlign w:val="center"/>
          </w:tcPr>
          <w:p w14:paraId="5A582DC3"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03E0805D"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Arial" w:hAnsi="Times New Roman" w:cs="Times New Roman"/>
                <w:bCs/>
                <w:color w:val="000000"/>
                <w:sz w:val="24"/>
                <w:szCs w:val="24"/>
              </w:rPr>
              <w:t>Wagi samochodowe</w:t>
            </w:r>
          </w:p>
        </w:tc>
      </w:tr>
      <w:tr w:rsidR="00D60DDD" w:rsidRPr="00D60DDD" w14:paraId="58076B98" w14:textId="77777777" w:rsidTr="00A9193A">
        <w:trPr>
          <w:trHeight w:val="340"/>
        </w:trPr>
        <w:tc>
          <w:tcPr>
            <w:tcW w:w="534" w:type="dxa"/>
            <w:shd w:val="clear" w:color="auto" w:fill="auto"/>
            <w:vAlign w:val="center"/>
          </w:tcPr>
          <w:p w14:paraId="3144B851"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345FBDF7"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Calibri" w:hAnsi="Times New Roman" w:cs="Times New Roman"/>
                <w:bCs/>
                <w:color w:val="000000"/>
                <w:sz w:val="24"/>
                <w:szCs w:val="24"/>
              </w:rPr>
              <w:t>Detektory substancji radioaktywnych</w:t>
            </w:r>
          </w:p>
        </w:tc>
      </w:tr>
      <w:tr w:rsidR="00D60DDD" w:rsidRPr="00D60DDD" w14:paraId="0E7A2376" w14:textId="77777777" w:rsidTr="00A9193A">
        <w:trPr>
          <w:trHeight w:val="340"/>
        </w:trPr>
        <w:tc>
          <w:tcPr>
            <w:tcW w:w="534" w:type="dxa"/>
            <w:shd w:val="clear" w:color="auto" w:fill="auto"/>
            <w:vAlign w:val="center"/>
          </w:tcPr>
          <w:p w14:paraId="2FB78F45"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300016DF"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Komin</w:t>
            </w:r>
          </w:p>
        </w:tc>
      </w:tr>
      <w:tr w:rsidR="00D60DDD" w:rsidRPr="00D60DDD" w14:paraId="0E91950D" w14:textId="77777777" w:rsidTr="00A9193A">
        <w:trPr>
          <w:trHeight w:val="340"/>
        </w:trPr>
        <w:tc>
          <w:tcPr>
            <w:tcW w:w="534" w:type="dxa"/>
            <w:shd w:val="clear" w:color="auto" w:fill="auto"/>
            <w:vAlign w:val="center"/>
          </w:tcPr>
          <w:p w14:paraId="7EAF0D0D"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1C94ABDA"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Instalacja do oczyszczania spalin</w:t>
            </w:r>
          </w:p>
        </w:tc>
      </w:tr>
      <w:tr w:rsidR="00D60DDD" w:rsidRPr="00D60DDD" w14:paraId="72F8CF39" w14:textId="77777777" w:rsidTr="00A9193A">
        <w:trPr>
          <w:trHeight w:val="340"/>
        </w:trPr>
        <w:tc>
          <w:tcPr>
            <w:tcW w:w="534" w:type="dxa"/>
            <w:shd w:val="clear" w:color="auto" w:fill="auto"/>
            <w:vAlign w:val="center"/>
          </w:tcPr>
          <w:p w14:paraId="020FD8D0"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34FD42CF"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Silosy magazynowe – pyłów, popiołów i sorbentów</w:t>
            </w:r>
          </w:p>
        </w:tc>
      </w:tr>
      <w:tr w:rsidR="00D60DDD" w:rsidRPr="00D60DDD" w14:paraId="6840FA68" w14:textId="77777777" w:rsidTr="00A9193A">
        <w:trPr>
          <w:trHeight w:val="340"/>
        </w:trPr>
        <w:tc>
          <w:tcPr>
            <w:tcW w:w="534" w:type="dxa"/>
            <w:shd w:val="clear" w:color="auto" w:fill="auto"/>
            <w:vAlign w:val="center"/>
          </w:tcPr>
          <w:p w14:paraId="4E32AE40"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0953A080"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Stanowisko transformatora</w:t>
            </w:r>
          </w:p>
        </w:tc>
      </w:tr>
      <w:tr w:rsidR="00D60DDD" w:rsidRPr="00D60DDD" w14:paraId="34EFF101" w14:textId="77777777" w:rsidTr="00A9193A">
        <w:trPr>
          <w:trHeight w:val="340"/>
        </w:trPr>
        <w:tc>
          <w:tcPr>
            <w:tcW w:w="534" w:type="dxa"/>
            <w:shd w:val="clear" w:color="auto" w:fill="auto"/>
            <w:vAlign w:val="center"/>
          </w:tcPr>
          <w:p w14:paraId="1FD3528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0912E536"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Estakada przenośnika żużla</w:t>
            </w:r>
          </w:p>
        </w:tc>
      </w:tr>
      <w:tr w:rsidR="00D60DDD" w:rsidRPr="00D60DDD" w14:paraId="5B798A22" w14:textId="77777777" w:rsidTr="00A9193A">
        <w:trPr>
          <w:trHeight w:val="340"/>
        </w:trPr>
        <w:tc>
          <w:tcPr>
            <w:tcW w:w="534" w:type="dxa"/>
            <w:shd w:val="clear" w:color="auto" w:fill="auto"/>
            <w:vAlign w:val="center"/>
          </w:tcPr>
          <w:p w14:paraId="73FD8987"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6091FBE6"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Układ kondensacji spalin</w:t>
            </w:r>
          </w:p>
        </w:tc>
      </w:tr>
      <w:tr w:rsidR="00D60DDD" w:rsidRPr="00D60DDD" w14:paraId="2021B2F7" w14:textId="77777777" w:rsidTr="00A9193A">
        <w:trPr>
          <w:trHeight w:val="510"/>
        </w:trPr>
        <w:tc>
          <w:tcPr>
            <w:tcW w:w="9067" w:type="dxa"/>
            <w:gridSpan w:val="2"/>
            <w:shd w:val="clear" w:color="auto" w:fill="D9D9D9" w:themeFill="background1" w:themeFillShade="D9"/>
            <w:vAlign w:val="center"/>
          </w:tcPr>
          <w:p w14:paraId="60B5238D" w14:textId="77777777" w:rsidR="00D60DDD" w:rsidRPr="00D60DDD" w:rsidRDefault="00D60DDD" w:rsidP="00A9193A">
            <w:pPr>
              <w:spacing w:after="0"/>
              <w:jc w:val="center"/>
              <w:rPr>
                <w:rFonts w:ascii="Times New Roman" w:eastAsia="Calibri" w:hAnsi="Times New Roman" w:cs="Times New Roman"/>
                <w:bCs/>
                <w:color w:val="000000"/>
                <w:sz w:val="24"/>
                <w:szCs w:val="24"/>
              </w:rPr>
            </w:pPr>
            <w:r w:rsidRPr="00D60DDD">
              <w:rPr>
                <w:rFonts w:ascii="Times New Roman" w:eastAsia="Calibri" w:hAnsi="Times New Roman" w:cs="Times New Roman"/>
                <w:b/>
                <w:color w:val="000000"/>
                <w:sz w:val="24"/>
                <w:szCs w:val="24"/>
              </w:rPr>
              <w:t xml:space="preserve">Obiekt </w:t>
            </w:r>
            <w:r w:rsidRPr="00D60DDD">
              <w:rPr>
                <w:rFonts w:ascii="Times New Roman" w:hAnsi="Times New Roman" w:cs="Times New Roman"/>
                <w:b/>
                <w:sz w:val="24"/>
                <w:szCs w:val="24"/>
              </w:rPr>
              <w:t>Instalacji Waloryzacji i Sezonowania Żużla (IWSŻ):</w:t>
            </w:r>
          </w:p>
        </w:tc>
      </w:tr>
      <w:tr w:rsidR="00D60DDD" w:rsidRPr="00D60DDD" w14:paraId="74B5F858" w14:textId="77777777" w:rsidTr="00A9193A">
        <w:trPr>
          <w:trHeight w:val="340"/>
        </w:trPr>
        <w:tc>
          <w:tcPr>
            <w:tcW w:w="534" w:type="dxa"/>
            <w:shd w:val="clear" w:color="auto" w:fill="auto"/>
            <w:vAlign w:val="center"/>
          </w:tcPr>
          <w:p w14:paraId="47DB5FEF"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5FC2220"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Hala waloryzacji i sezonowania żużla</w:t>
            </w:r>
          </w:p>
        </w:tc>
      </w:tr>
      <w:tr w:rsidR="00D60DDD" w:rsidRPr="00D60DDD" w14:paraId="56FCB0C5" w14:textId="77777777" w:rsidTr="00A9193A">
        <w:trPr>
          <w:trHeight w:val="510"/>
        </w:trPr>
        <w:tc>
          <w:tcPr>
            <w:tcW w:w="9067" w:type="dxa"/>
            <w:gridSpan w:val="2"/>
            <w:shd w:val="clear" w:color="auto" w:fill="D9D9D9" w:themeFill="background1" w:themeFillShade="D9"/>
            <w:vAlign w:val="center"/>
          </w:tcPr>
          <w:p w14:paraId="04053631" w14:textId="77777777" w:rsidR="00D60DDD" w:rsidRPr="00D60DDD" w:rsidRDefault="00D60DDD" w:rsidP="00A9193A">
            <w:pPr>
              <w:spacing w:after="0"/>
              <w:jc w:val="center"/>
              <w:rPr>
                <w:rFonts w:ascii="Times New Roman" w:eastAsia="Calibri" w:hAnsi="Times New Roman" w:cs="Times New Roman"/>
                <w:bCs/>
                <w:color w:val="000000"/>
                <w:sz w:val="24"/>
                <w:szCs w:val="24"/>
              </w:rPr>
            </w:pPr>
            <w:r w:rsidRPr="00D60DDD">
              <w:rPr>
                <w:rFonts w:ascii="Times New Roman" w:eastAsia="Arial" w:hAnsi="Times New Roman" w:cs="Times New Roman"/>
                <w:b/>
                <w:color w:val="000000"/>
                <w:sz w:val="24"/>
                <w:szCs w:val="24"/>
              </w:rPr>
              <w:t>Główne i pomocnicze obiekty, budynki tworzące</w:t>
            </w:r>
            <w:r w:rsidRPr="00D60DDD">
              <w:rPr>
                <w:rFonts w:ascii="Times New Roman" w:hAnsi="Times New Roman" w:cs="Times New Roman"/>
                <w:b/>
                <w:sz w:val="24"/>
                <w:szCs w:val="24"/>
              </w:rPr>
              <w:t xml:space="preserve"> Kotłownię Szczytową</w:t>
            </w:r>
            <w:r w:rsidRPr="00D60DDD">
              <w:rPr>
                <w:rFonts w:ascii="Times New Roman" w:eastAsia="Arial" w:hAnsi="Times New Roman" w:cs="Times New Roman"/>
                <w:b/>
                <w:color w:val="000000"/>
                <w:sz w:val="24"/>
                <w:szCs w:val="24"/>
              </w:rPr>
              <w:t xml:space="preserve"> (KS):</w:t>
            </w:r>
          </w:p>
        </w:tc>
      </w:tr>
      <w:tr w:rsidR="00D60DDD" w:rsidRPr="00D60DDD" w14:paraId="10B05644" w14:textId="77777777" w:rsidTr="00A9193A">
        <w:trPr>
          <w:trHeight w:val="340"/>
        </w:trPr>
        <w:tc>
          <w:tcPr>
            <w:tcW w:w="534" w:type="dxa"/>
            <w:shd w:val="clear" w:color="auto" w:fill="auto"/>
            <w:vAlign w:val="center"/>
          </w:tcPr>
          <w:p w14:paraId="37164D88"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6DA93DAF"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Kotłownia szczytowa z pompownią wody sieciowej</w:t>
            </w:r>
          </w:p>
        </w:tc>
      </w:tr>
      <w:tr w:rsidR="00D60DDD" w:rsidRPr="00D60DDD" w14:paraId="0E074FA1" w14:textId="77777777" w:rsidTr="00A9193A">
        <w:trPr>
          <w:trHeight w:val="340"/>
        </w:trPr>
        <w:tc>
          <w:tcPr>
            <w:tcW w:w="534" w:type="dxa"/>
            <w:shd w:val="clear" w:color="auto" w:fill="auto"/>
            <w:vAlign w:val="center"/>
          </w:tcPr>
          <w:p w14:paraId="57EA3390"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EC8F261"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Komin kotłowni szczytowej</w:t>
            </w:r>
          </w:p>
        </w:tc>
      </w:tr>
      <w:tr w:rsidR="00D60DDD" w:rsidRPr="00D60DDD" w14:paraId="382803E3" w14:textId="77777777" w:rsidTr="00A9193A">
        <w:trPr>
          <w:trHeight w:val="340"/>
        </w:trPr>
        <w:tc>
          <w:tcPr>
            <w:tcW w:w="534" w:type="dxa"/>
            <w:shd w:val="clear" w:color="auto" w:fill="auto"/>
            <w:vAlign w:val="center"/>
          </w:tcPr>
          <w:p w14:paraId="4986858A"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8BDE5DC"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Zbiornik buforowy wody kotłowej z kotłów szczytowych</w:t>
            </w:r>
          </w:p>
        </w:tc>
      </w:tr>
      <w:tr w:rsidR="00D60DDD" w:rsidRPr="00D60DDD" w14:paraId="4D4F5473" w14:textId="77777777" w:rsidTr="00A9193A">
        <w:trPr>
          <w:trHeight w:val="340"/>
        </w:trPr>
        <w:tc>
          <w:tcPr>
            <w:tcW w:w="534" w:type="dxa"/>
            <w:shd w:val="clear" w:color="auto" w:fill="auto"/>
            <w:vAlign w:val="center"/>
          </w:tcPr>
          <w:p w14:paraId="7229E292"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BE5E357"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Chłodnie wentylatorowe</w:t>
            </w:r>
          </w:p>
        </w:tc>
      </w:tr>
      <w:tr w:rsidR="00D60DDD" w:rsidRPr="00D60DDD" w14:paraId="5DF5A321" w14:textId="77777777" w:rsidTr="00A9193A">
        <w:trPr>
          <w:trHeight w:val="510"/>
        </w:trPr>
        <w:tc>
          <w:tcPr>
            <w:tcW w:w="9067" w:type="dxa"/>
            <w:gridSpan w:val="2"/>
            <w:shd w:val="clear" w:color="auto" w:fill="D9D9D9" w:themeFill="background1" w:themeFillShade="D9"/>
            <w:vAlign w:val="center"/>
          </w:tcPr>
          <w:p w14:paraId="7767A36E" w14:textId="77777777" w:rsidR="00D60DDD" w:rsidRPr="00D60DDD" w:rsidRDefault="00D60DDD" w:rsidP="00A9193A">
            <w:pPr>
              <w:spacing w:after="0"/>
              <w:jc w:val="center"/>
              <w:rPr>
                <w:rFonts w:ascii="Times New Roman" w:eastAsia="Calibri" w:hAnsi="Times New Roman" w:cs="Times New Roman"/>
                <w:b/>
                <w:color w:val="000000"/>
                <w:sz w:val="24"/>
                <w:szCs w:val="24"/>
              </w:rPr>
            </w:pPr>
            <w:r w:rsidRPr="00D60DDD">
              <w:rPr>
                <w:rFonts w:ascii="Times New Roman" w:eastAsia="Arial" w:hAnsi="Times New Roman" w:cs="Times New Roman"/>
                <w:b/>
                <w:color w:val="000000"/>
                <w:sz w:val="24"/>
                <w:szCs w:val="24"/>
              </w:rPr>
              <w:t>Obiekty pomocnicze ITPO i KS</w:t>
            </w:r>
          </w:p>
        </w:tc>
      </w:tr>
      <w:tr w:rsidR="00D60DDD" w:rsidRPr="00D60DDD" w14:paraId="700BE9EB" w14:textId="77777777" w:rsidTr="00A9193A">
        <w:trPr>
          <w:trHeight w:val="340"/>
        </w:trPr>
        <w:tc>
          <w:tcPr>
            <w:tcW w:w="534" w:type="dxa"/>
            <w:shd w:val="clear" w:color="auto" w:fill="auto"/>
            <w:vAlign w:val="center"/>
          </w:tcPr>
          <w:p w14:paraId="337FFFA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5080961E"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Portiernia</w:t>
            </w:r>
          </w:p>
        </w:tc>
      </w:tr>
      <w:tr w:rsidR="00D60DDD" w:rsidRPr="00D60DDD" w14:paraId="6C4908F0" w14:textId="77777777" w:rsidTr="00A9193A">
        <w:trPr>
          <w:trHeight w:val="340"/>
        </w:trPr>
        <w:tc>
          <w:tcPr>
            <w:tcW w:w="534" w:type="dxa"/>
            <w:shd w:val="clear" w:color="auto" w:fill="auto"/>
            <w:vAlign w:val="center"/>
          </w:tcPr>
          <w:p w14:paraId="1419C13A"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3B16946E"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Hala warsztatowo-magazynowa z częścią socjalną i laboratorium,</w:t>
            </w:r>
          </w:p>
        </w:tc>
      </w:tr>
      <w:tr w:rsidR="00D60DDD" w:rsidRPr="00D60DDD" w14:paraId="09AA46DB" w14:textId="77777777" w:rsidTr="00A9193A">
        <w:trPr>
          <w:trHeight w:val="340"/>
        </w:trPr>
        <w:tc>
          <w:tcPr>
            <w:tcW w:w="534" w:type="dxa"/>
            <w:shd w:val="clear" w:color="auto" w:fill="auto"/>
            <w:vAlign w:val="center"/>
          </w:tcPr>
          <w:p w14:paraId="48E8DC3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28561682"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Arial" w:hAnsi="Times New Roman" w:cs="Times New Roman"/>
                <w:bCs/>
                <w:color w:val="000000"/>
                <w:sz w:val="24"/>
                <w:szCs w:val="24"/>
              </w:rPr>
              <w:t>Kontener pompowni ppoż.</w:t>
            </w:r>
          </w:p>
        </w:tc>
      </w:tr>
      <w:tr w:rsidR="00D60DDD" w:rsidRPr="00D60DDD" w14:paraId="40D211E2" w14:textId="77777777" w:rsidTr="00A9193A">
        <w:trPr>
          <w:trHeight w:val="340"/>
        </w:trPr>
        <w:tc>
          <w:tcPr>
            <w:tcW w:w="534" w:type="dxa"/>
            <w:shd w:val="clear" w:color="auto" w:fill="auto"/>
            <w:vAlign w:val="center"/>
          </w:tcPr>
          <w:p w14:paraId="646CF9ED"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3BCE60B"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Arial" w:hAnsi="Times New Roman" w:cs="Times New Roman"/>
                <w:bCs/>
                <w:color w:val="000000"/>
                <w:sz w:val="24"/>
                <w:szCs w:val="24"/>
              </w:rPr>
              <w:t>Kontener pompowni oleju lekkiego</w:t>
            </w:r>
          </w:p>
        </w:tc>
      </w:tr>
      <w:tr w:rsidR="00D60DDD" w:rsidRPr="00D60DDD" w14:paraId="56919BBA" w14:textId="77777777" w:rsidTr="00A9193A">
        <w:trPr>
          <w:trHeight w:val="340"/>
        </w:trPr>
        <w:tc>
          <w:tcPr>
            <w:tcW w:w="534" w:type="dxa"/>
            <w:shd w:val="clear" w:color="auto" w:fill="auto"/>
            <w:vAlign w:val="center"/>
          </w:tcPr>
          <w:p w14:paraId="5604D56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127CBDFF"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Komora wodomierza</w:t>
            </w:r>
          </w:p>
        </w:tc>
      </w:tr>
      <w:tr w:rsidR="00D60DDD" w:rsidRPr="00D60DDD" w14:paraId="5A22CA7C" w14:textId="77777777" w:rsidTr="00A9193A">
        <w:trPr>
          <w:trHeight w:val="340"/>
        </w:trPr>
        <w:tc>
          <w:tcPr>
            <w:tcW w:w="534" w:type="dxa"/>
            <w:shd w:val="clear" w:color="auto" w:fill="auto"/>
            <w:vAlign w:val="center"/>
          </w:tcPr>
          <w:p w14:paraId="2B102256"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25020912"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Zbiornik retencyjny na ścieki deszczowe czyste</w:t>
            </w:r>
          </w:p>
        </w:tc>
      </w:tr>
      <w:tr w:rsidR="00D60DDD" w:rsidRPr="00D60DDD" w14:paraId="3BF547D7" w14:textId="77777777" w:rsidTr="00A9193A">
        <w:trPr>
          <w:trHeight w:val="340"/>
        </w:trPr>
        <w:tc>
          <w:tcPr>
            <w:tcW w:w="534" w:type="dxa"/>
            <w:shd w:val="clear" w:color="auto" w:fill="auto"/>
            <w:vAlign w:val="center"/>
          </w:tcPr>
          <w:p w14:paraId="03BED3D0"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AD08118"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Zbiornik retencyjny na ścieki deszczowe brudne</w:t>
            </w:r>
          </w:p>
        </w:tc>
      </w:tr>
      <w:tr w:rsidR="00D60DDD" w:rsidRPr="00D60DDD" w14:paraId="1B483C83" w14:textId="77777777" w:rsidTr="00A9193A">
        <w:trPr>
          <w:trHeight w:val="340"/>
        </w:trPr>
        <w:tc>
          <w:tcPr>
            <w:tcW w:w="534" w:type="dxa"/>
            <w:shd w:val="clear" w:color="auto" w:fill="auto"/>
            <w:vAlign w:val="center"/>
          </w:tcPr>
          <w:p w14:paraId="4BD1DFF1"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D88FC6A"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Zbiornik oleju lekkiego</w:t>
            </w:r>
          </w:p>
        </w:tc>
      </w:tr>
      <w:tr w:rsidR="00D60DDD" w:rsidRPr="00D60DDD" w14:paraId="1B5DAD4E" w14:textId="77777777" w:rsidTr="00A9193A">
        <w:trPr>
          <w:trHeight w:val="340"/>
        </w:trPr>
        <w:tc>
          <w:tcPr>
            <w:tcW w:w="534" w:type="dxa"/>
            <w:shd w:val="clear" w:color="auto" w:fill="auto"/>
            <w:vAlign w:val="center"/>
          </w:tcPr>
          <w:p w14:paraId="3D462470"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6F0B507"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Zbiornik wody surowej</w:t>
            </w:r>
          </w:p>
        </w:tc>
      </w:tr>
      <w:tr w:rsidR="00D60DDD" w:rsidRPr="00D60DDD" w14:paraId="1C18D089" w14:textId="77777777" w:rsidTr="00A9193A">
        <w:trPr>
          <w:trHeight w:val="340"/>
        </w:trPr>
        <w:tc>
          <w:tcPr>
            <w:tcW w:w="534" w:type="dxa"/>
            <w:shd w:val="clear" w:color="auto" w:fill="auto"/>
            <w:vAlign w:val="center"/>
          </w:tcPr>
          <w:p w14:paraId="73CE420E"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4AC9002E"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Zbiornik wody ppoż.</w:t>
            </w:r>
          </w:p>
        </w:tc>
      </w:tr>
      <w:tr w:rsidR="00D60DDD" w:rsidRPr="00D60DDD" w14:paraId="79494D17" w14:textId="77777777" w:rsidTr="00A9193A">
        <w:trPr>
          <w:trHeight w:val="340"/>
        </w:trPr>
        <w:tc>
          <w:tcPr>
            <w:tcW w:w="534" w:type="dxa"/>
            <w:shd w:val="clear" w:color="auto" w:fill="auto"/>
            <w:vAlign w:val="center"/>
          </w:tcPr>
          <w:p w14:paraId="7F04D9DA"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78268856" w14:textId="77777777" w:rsidR="00D60DDD" w:rsidRPr="00D60DDD" w:rsidRDefault="00D60DDD" w:rsidP="00A9193A">
            <w:pPr>
              <w:spacing w:after="0"/>
              <w:rPr>
                <w:rFonts w:ascii="Times New Roman" w:eastAsia="Arial" w:hAnsi="Times New Roman" w:cs="Times New Roman"/>
                <w:bCs/>
                <w:color w:val="000000"/>
                <w:sz w:val="24"/>
                <w:szCs w:val="24"/>
              </w:rPr>
            </w:pPr>
            <w:r w:rsidRPr="00D60DDD">
              <w:rPr>
                <w:rFonts w:ascii="Times New Roman" w:eastAsia="Calibri" w:hAnsi="Times New Roman" w:cs="Times New Roman"/>
                <w:bCs/>
                <w:color w:val="000000"/>
                <w:sz w:val="24"/>
                <w:szCs w:val="24"/>
              </w:rPr>
              <w:t>Agregat Diesla</w:t>
            </w:r>
          </w:p>
        </w:tc>
      </w:tr>
      <w:tr w:rsidR="00D60DDD" w:rsidRPr="00D60DDD" w14:paraId="355AF30D" w14:textId="77777777" w:rsidTr="00A9193A">
        <w:trPr>
          <w:trHeight w:val="340"/>
        </w:trPr>
        <w:tc>
          <w:tcPr>
            <w:tcW w:w="534" w:type="dxa"/>
            <w:shd w:val="clear" w:color="auto" w:fill="auto"/>
            <w:vAlign w:val="center"/>
          </w:tcPr>
          <w:p w14:paraId="0C1F6352"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2B31ECEC"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Podczyszczalnia ścieków</w:t>
            </w:r>
          </w:p>
        </w:tc>
      </w:tr>
      <w:tr w:rsidR="00D60DDD" w:rsidRPr="00D60DDD" w14:paraId="7E51A433" w14:textId="77777777" w:rsidTr="00A9193A">
        <w:trPr>
          <w:trHeight w:val="340"/>
        </w:trPr>
        <w:tc>
          <w:tcPr>
            <w:tcW w:w="534" w:type="dxa"/>
            <w:shd w:val="clear" w:color="auto" w:fill="auto"/>
            <w:vAlign w:val="center"/>
          </w:tcPr>
          <w:p w14:paraId="7D2B00FA" w14:textId="77777777" w:rsidR="00D60DDD" w:rsidRPr="00D60DDD" w:rsidRDefault="00D60DDD" w:rsidP="00A9193A">
            <w:pPr>
              <w:pStyle w:val="Akapitzlist"/>
              <w:numPr>
                <w:ilvl w:val="0"/>
                <w:numId w:val="104"/>
              </w:numPr>
              <w:jc w:val="center"/>
            </w:pPr>
          </w:p>
        </w:tc>
        <w:tc>
          <w:tcPr>
            <w:tcW w:w="8533" w:type="dxa"/>
            <w:shd w:val="clear" w:color="auto" w:fill="auto"/>
            <w:vAlign w:val="center"/>
          </w:tcPr>
          <w:p w14:paraId="75D16D0E" w14:textId="77777777" w:rsidR="00D60DDD" w:rsidRPr="00D60DDD" w:rsidRDefault="00D60DDD" w:rsidP="00A9193A">
            <w:pPr>
              <w:spacing w:after="0"/>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Magazyn odpadów ogólnych</w:t>
            </w:r>
          </w:p>
        </w:tc>
      </w:tr>
    </w:tbl>
    <w:p w14:paraId="1D152AF2" w14:textId="77777777" w:rsidR="00D60DDD" w:rsidRPr="00D60DDD" w:rsidRDefault="00D60DDD" w:rsidP="00D60DDD">
      <w:pPr>
        <w:jc w:val="both"/>
        <w:rPr>
          <w:rFonts w:ascii="Times New Roman" w:hAnsi="Times New Roman" w:cs="Times New Roman"/>
          <w:sz w:val="24"/>
          <w:szCs w:val="24"/>
        </w:rPr>
      </w:pPr>
    </w:p>
    <w:p w14:paraId="501D477A" w14:textId="77777777" w:rsidR="00D60DDD" w:rsidRPr="00D60DDD" w:rsidRDefault="00D60DDD" w:rsidP="00D60DDD">
      <w:pPr>
        <w:pStyle w:val="Akapitzlist"/>
        <w:numPr>
          <w:ilvl w:val="0"/>
          <w:numId w:val="61"/>
        </w:numPr>
        <w:tabs>
          <w:tab w:val="clear" w:pos="708"/>
        </w:tabs>
        <w:ind w:left="567" w:hanging="425"/>
        <w:jc w:val="both"/>
      </w:pPr>
      <w:r w:rsidRPr="00D60DDD">
        <w:rPr>
          <w:b/>
        </w:rPr>
        <w:t>Charakterystyka i opis procesów technologicznych (ITPO) oraz (KS):</w:t>
      </w:r>
    </w:p>
    <w:p w14:paraId="0E4BEAB1" w14:textId="77777777" w:rsidR="00D60DDD" w:rsidRPr="00D60DDD" w:rsidRDefault="00D60DDD" w:rsidP="00D60DDD">
      <w:pPr>
        <w:pStyle w:val="Akapitzlist"/>
        <w:tabs>
          <w:tab w:val="clear" w:pos="708"/>
        </w:tabs>
        <w:ind w:left="927"/>
        <w:jc w:val="both"/>
      </w:pPr>
    </w:p>
    <w:p w14:paraId="117733D6" w14:textId="77777777" w:rsidR="00D60DDD" w:rsidRPr="00D60DDD" w:rsidRDefault="00D60DDD" w:rsidP="00D60DDD">
      <w:pPr>
        <w:pStyle w:val="Akapitzlist"/>
        <w:numPr>
          <w:ilvl w:val="0"/>
          <w:numId w:val="65"/>
        </w:numPr>
        <w:tabs>
          <w:tab w:val="clear" w:pos="708"/>
        </w:tabs>
        <w:jc w:val="both"/>
      </w:pPr>
      <w:r w:rsidRPr="00D60DDD">
        <w:rPr>
          <w:b/>
          <w:bCs/>
        </w:rPr>
        <w:t>I</w:t>
      </w:r>
      <w:r w:rsidRPr="00D60DDD">
        <w:rPr>
          <w:rFonts w:eastAsia="Calibri"/>
          <w:b/>
        </w:rPr>
        <w:t xml:space="preserve">nstalacja Termicznego Przekształcania Frakcji Palnej (ITPFP) </w:t>
      </w:r>
    </w:p>
    <w:p w14:paraId="250C60AD" w14:textId="77777777" w:rsidR="00D60DDD" w:rsidRPr="00D60DDD" w:rsidRDefault="00D60DDD" w:rsidP="00D60DDD">
      <w:pPr>
        <w:pStyle w:val="Akapitzlist"/>
        <w:tabs>
          <w:tab w:val="clear" w:pos="708"/>
        </w:tabs>
        <w:ind w:left="927"/>
        <w:jc w:val="both"/>
      </w:pPr>
    </w:p>
    <w:p w14:paraId="66E58EB5" w14:textId="6FF328C7" w:rsidR="00D60DDD" w:rsidRPr="00D60DDD" w:rsidRDefault="00D60DDD" w:rsidP="00D60DDD">
      <w:pPr>
        <w:pStyle w:val="Standardowy1"/>
        <w:widowControl w:val="0"/>
        <w:tabs>
          <w:tab w:val="left" w:pos="284"/>
        </w:tabs>
        <w:spacing w:after="0" w:line="240" w:lineRule="auto"/>
        <w:rPr>
          <w:rFonts w:ascii="Times New Roman" w:eastAsia="Arial" w:hAnsi="Times New Roman"/>
          <w:bCs/>
          <w:sz w:val="24"/>
          <w:szCs w:val="24"/>
        </w:rPr>
      </w:pPr>
      <w:r w:rsidRPr="00D60DDD">
        <w:rPr>
          <w:rFonts w:ascii="Times New Roman" w:eastAsia="Calibri" w:hAnsi="Times New Roman"/>
          <w:sz w:val="24"/>
          <w:szCs w:val="24"/>
        </w:rPr>
        <w:t xml:space="preserve">Instalacja Termicznego Przekształcania Frakcji Palnej, zwana dalej ITPFP będzie służyła do termicznego przekształcania odpadów palnych o kodzie </w:t>
      </w:r>
      <w:r w:rsidRPr="00D60DDD">
        <w:rPr>
          <w:rFonts w:ascii="Times New Roman" w:hAnsi="Times New Roman"/>
          <w:sz w:val="24"/>
          <w:szCs w:val="24"/>
          <w:shd w:val="clear" w:color="auto" w:fill="FFFFFF"/>
        </w:rPr>
        <w:t xml:space="preserve">19 12 12 oraz 19 12 10. </w:t>
      </w:r>
      <w:r w:rsidRPr="00D60DDD">
        <w:rPr>
          <w:rFonts w:ascii="Times New Roman" w:eastAsiaTheme="minorHAnsi" w:hAnsi="Times New Roman"/>
          <w:color w:val="auto"/>
          <w:sz w:val="24"/>
          <w:szCs w:val="24"/>
          <w:shd w:val="clear" w:color="auto" w:fill="FFFFFF"/>
          <w:lang w:eastAsia="en-US"/>
        </w:rPr>
        <w:t xml:space="preserve">W instalacji zastosowana zostanie technologia rusztowa oraz turbozespół do wytwarzania energii cieplnej i energii elektrycznej. </w:t>
      </w:r>
      <w:r w:rsidRPr="00D60DDD">
        <w:rPr>
          <w:rFonts w:ascii="Times New Roman" w:hAnsi="Times New Roman"/>
          <w:sz w:val="24"/>
          <w:szCs w:val="24"/>
          <w:shd w:val="clear" w:color="auto" w:fill="FFFFFF"/>
        </w:rPr>
        <w:t xml:space="preserve">Moc znamionowa kotła rusztowego wyniesie 48 MWt w paliwie, przy zużyciu paliwa na poziomie 13,8 Mg/h i nominalnej wartości opałowej paliwa 12,5 MJ/kg </w:t>
      </w:r>
      <w:r w:rsidRPr="00D60DDD">
        <w:rPr>
          <w:rFonts w:ascii="Times New Roman" w:eastAsia="Arial" w:hAnsi="Times New Roman"/>
          <w:bCs/>
          <w:sz w:val="24"/>
          <w:szCs w:val="24"/>
        </w:rPr>
        <w:t>(przedział 9-15 MJ/kg).</w:t>
      </w:r>
      <w:r w:rsidRPr="00D60DDD">
        <w:rPr>
          <w:rFonts w:ascii="Times New Roman" w:hAnsi="Times New Roman"/>
          <w:sz w:val="24"/>
          <w:szCs w:val="24"/>
          <w:shd w:val="clear" w:color="auto" w:fill="FFFFFF"/>
        </w:rPr>
        <w:t xml:space="preserve"> </w:t>
      </w:r>
      <w:r w:rsidRPr="00D60DDD">
        <w:rPr>
          <w:rFonts w:ascii="Times New Roman" w:eastAsia="Calibri" w:hAnsi="Times New Roman"/>
          <w:sz w:val="24"/>
          <w:szCs w:val="24"/>
          <w:lang w:eastAsia="en-US"/>
        </w:rPr>
        <w:t xml:space="preserve">Przy założonym czasie pracy instalacji – 7960 h/rok, jej roczna wydajność wynosić będzie maksymalnie 110 000 Mg odpadów. </w:t>
      </w:r>
      <w:r w:rsidRPr="00D60DDD">
        <w:rPr>
          <w:rFonts w:ascii="Times New Roman" w:eastAsia="Calibri" w:hAnsi="Times New Roman"/>
          <w:sz w:val="24"/>
          <w:szCs w:val="24"/>
        </w:rPr>
        <w:t>Odpady dostarczane</w:t>
      </w:r>
      <w:r w:rsidRPr="00D60DDD">
        <w:rPr>
          <w:rFonts w:ascii="Times New Roman" w:eastAsia="Calibri" w:hAnsi="Times New Roman"/>
          <w:bCs/>
          <w:sz w:val="24"/>
          <w:szCs w:val="24"/>
        </w:rPr>
        <w:t xml:space="preserve"> do ITPFP będą poddawane przetwarzaniu w procesie R1. </w:t>
      </w:r>
      <w:r w:rsidRPr="00D60DDD">
        <w:rPr>
          <w:rFonts w:ascii="Times New Roman" w:eastAsia="Arial" w:hAnsi="Times New Roman"/>
          <w:bCs/>
          <w:sz w:val="24"/>
          <w:szCs w:val="24"/>
        </w:rPr>
        <w:t xml:space="preserve">Do zakładu dostarczane będą frakcje odpadów: 19 12 12 - inne odpady (w tym zmieszane substancje i przedmioty) z mechanicznej obróbki odpadów inne niż wymienione w 19 12 11 oraz 19 12 10 - odpady palne (paliwo alternatywne). Odpady 19 12 12 i 19 12 10 będą stanowić głównie frakcję nadsitową (&gt;80 mm), wydzielaną ze zmieszanego strumienia, nienadającą się do odzysku materiałowego, posiadającą właściwości paliwowe gwarantujące ich autotermiczność w trakcie procesu termicznego przekształcania. </w:t>
      </w:r>
    </w:p>
    <w:p w14:paraId="0FA0A8FF" w14:textId="77777777" w:rsidR="00D60DDD" w:rsidRPr="00D60DDD" w:rsidRDefault="00D60DDD" w:rsidP="00D60DDD">
      <w:pPr>
        <w:pStyle w:val="Standardowy1"/>
        <w:widowControl w:val="0"/>
        <w:tabs>
          <w:tab w:val="left" w:pos="284"/>
        </w:tabs>
        <w:spacing w:after="0" w:line="240" w:lineRule="auto"/>
        <w:rPr>
          <w:rFonts w:ascii="Times New Roman" w:hAnsi="Times New Roman"/>
          <w:sz w:val="24"/>
          <w:szCs w:val="24"/>
          <w:shd w:val="clear" w:color="auto" w:fill="FFFFFF"/>
        </w:rPr>
      </w:pPr>
    </w:p>
    <w:p w14:paraId="2180000D" w14:textId="77777777" w:rsidR="00D60DDD" w:rsidRPr="00D60DDD" w:rsidRDefault="00D60DDD" w:rsidP="00D60DDD">
      <w:pPr>
        <w:widowControl w:val="0"/>
        <w:suppressAutoHyphens/>
        <w:autoSpaceDN w:val="0"/>
        <w:spacing w:after="0"/>
        <w:textAlignment w:val="baseline"/>
        <w:rPr>
          <w:rFonts w:ascii="Times New Roman" w:eastAsia="Arial" w:hAnsi="Times New Roman" w:cs="Times New Roman"/>
          <w:color w:val="000000"/>
          <w:sz w:val="24"/>
          <w:szCs w:val="24"/>
        </w:rPr>
      </w:pPr>
      <w:bookmarkStart w:id="3" w:name="_Toc110605738"/>
      <w:r w:rsidRPr="00D60DDD">
        <w:rPr>
          <w:rFonts w:ascii="Times New Roman" w:eastAsia="Calibri" w:hAnsi="Times New Roman" w:cs="Times New Roman"/>
          <w:b/>
          <w:sz w:val="24"/>
          <w:szCs w:val="24"/>
        </w:rPr>
        <w:t>Tabela nr 4</w:t>
      </w:r>
      <w:r w:rsidRPr="00D60DDD">
        <w:rPr>
          <w:rFonts w:ascii="Times New Roman" w:eastAsia="Calibri" w:hAnsi="Times New Roman" w:cs="Times New Roman"/>
          <w:bCs/>
          <w:sz w:val="24"/>
          <w:szCs w:val="24"/>
        </w:rPr>
        <w:t xml:space="preserve"> </w:t>
      </w:r>
      <w:r w:rsidRPr="00D60DDD">
        <w:rPr>
          <w:rFonts w:ascii="Times New Roman" w:eastAsia="Arial" w:hAnsi="Times New Roman" w:cs="Times New Roman"/>
          <w:color w:val="000000"/>
          <w:sz w:val="24"/>
          <w:szCs w:val="24"/>
        </w:rPr>
        <w:t>Podstawowe parametry techniczne ITPFP</w:t>
      </w:r>
      <w:bookmarkEnd w:id="3"/>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72"/>
        <w:gridCol w:w="109"/>
        <w:gridCol w:w="2823"/>
        <w:gridCol w:w="1634"/>
        <w:gridCol w:w="68"/>
        <w:gridCol w:w="2220"/>
      </w:tblGrid>
      <w:tr w:rsidR="00D60DDD" w:rsidRPr="00D60DDD" w14:paraId="6CD4FE4E" w14:textId="77777777" w:rsidTr="00A9193A">
        <w:trPr>
          <w:trHeight w:val="397"/>
          <w:jc w:val="center"/>
        </w:trPr>
        <w:tc>
          <w:tcPr>
            <w:tcW w:w="9177" w:type="dxa"/>
            <w:gridSpan w:val="7"/>
            <w:shd w:val="clear" w:color="auto" w:fill="F2F2F2" w:themeFill="background1" w:themeFillShade="F2"/>
            <w:vAlign w:val="center"/>
          </w:tcPr>
          <w:p w14:paraId="468EBC27"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Podstawowe parametry ITPFP</w:t>
            </w:r>
          </w:p>
        </w:tc>
      </w:tr>
      <w:tr w:rsidR="00D60DDD" w:rsidRPr="00D60DDD" w14:paraId="14BAAD97" w14:textId="77777777" w:rsidTr="00A9193A">
        <w:trPr>
          <w:trHeight w:val="397"/>
          <w:jc w:val="center"/>
        </w:trPr>
        <w:tc>
          <w:tcPr>
            <w:tcW w:w="5255" w:type="dxa"/>
            <w:gridSpan w:val="4"/>
            <w:shd w:val="clear" w:color="auto" w:fill="F2F2F2" w:themeFill="background1" w:themeFillShade="F2"/>
            <w:vAlign w:val="center"/>
          </w:tcPr>
          <w:p w14:paraId="422CE3E2"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Rodzaj paliwa</w:t>
            </w:r>
          </w:p>
        </w:tc>
        <w:tc>
          <w:tcPr>
            <w:tcW w:w="1634" w:type="dxa"/>
            <w:shd w:val="clear" w:color="auto" w:fill="F2F2F2" w:themeFill="background1" w:themeFillShade="F2"/>
            <w:vAlign w:val="center"/>
          </w:tcPr>
          <w:p w14:paraId="4F2F1E28"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2288" w:type="dxa"/>
            <w:gridSpan w:val="2"/>
            <w:shd w:val="clear" w:color="auto" w:fill="F2F2F2" w:themeFill="background1" w:themeFillShade="F2"/>
            <w:vAlign w:val="center"/>
          </w:tcPr>
          <w:p w14:paraId="5DA4C231"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Wartość</w:t>
            </w:r>
          </w:p>
        </w:tc>
      </w:tr>
      <w:tr w:rsidR="00D60DDD" w:rsidRPr="00D60DDD" w14:paraId="7A9F4B2E" w14:textId="77777777" w:rsidTr="00A9193A">
        <w:trPr>
          <w:trHeight w:val="770"/>
          <w:jc w:val="center"/>
        </w:trPr>
        <w:tc>
          <w:tcPr>
            <w:tcW w:w="5255" w:type="dxa"/>
            <w:gridSpan w:val="4"/>
            <w:shd w:val="clear" w:color="auto" w:fill="auto"/>
            <w:vAlign w:val="center"/>
          </w:tcPr>
          <w:p w14:paraId="58A240E3"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Arial" w:hAnsi="Times New Roman" w:cs="Times New Roman"/>
                <w:bCs/>
                <w:color w:val="000000"/>
                <w:sz w:val="24"/>
                <w:szCs w:val="24"/>
              </w:rPr>
              <w:t xml:space="preserve">19 12 12 - inne odpady (w tym zmieszane substancje </w:t>
            </w:r>
            <w:r w:rsidRPr="00D60DDD">
              <w:rPr>
                <w:rFonts w:ascii="Times New Roman" w:eastAsia="Arial" w:hAnsi="Times New Roman" w:cs="Times New Roman"/>
                <w:bCs/>
                <w:color w:val="000000"/>
                <w:sz w:val="24"/>
                <w:szCs w:val="24"/>
              </w:rPr>
              <w:br/>
              <w:t>i przedmioty) z mechanicznej obróbki odpadów inne niż wymienione w 19 12 11</w:t>
            </w:r>
          </w:p>
        </w:tc>
        <w:tc>
          <w:tcPr>
            <w:tcW w:w="1634" w:type="dxa"/>
            <w:vMerge w:val="restart"/>
            <w:shd w:val="clear" w:color="auto" w:fill="auto"/>
            <w:vAlign w:val="center"/>
          </w:tcPr>
          <w:p w14:paraId="63A025C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2288" w:type="dxa"/>
            <w:gridSpan w:val="2"/>
            <w:vMerge w:val="restart"/>
            <w:shd w:val="clear" w:color="auto" w:fill="auto"/>
            <w:vAlign w:val="center"/>
          </w:tcPr>
          <w:p w14:paraId="11D6DB14"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110 000,00</w:t>
            </w:r>
          </w:p>
        </w:tc>
      </w:tr>
      <w:tr w:rsidR="00D60DDD" w:rsidRPr="00D60DDD" w14:paraId="79B66D4E" w14:textId="77777777" w:rsidTr="00A9193A">
        <w:trPr>
          <w:trHeight w:val="340"/>
          <w:jc w:val="center"/>
        </w:trPr>
        <w:tc>
          <w:tcPr>
            <w:tcW w:w="5255" w:type="dxa"/>
            <w:gridSpan w:val="4"/>
            <w:shd w:val="clear" w:color="auto" w:fill="auto"/>
            <w:vAlign w:val="center"/>
          </w:tcPr>
          <w:p w14:paraId="4C141766" w14:textId="77777777" w:rsidR="00D60DDD" w:rsidRPr="00D60DDD" w:rsidRDefault="00D60DDD" w:rsidP="00A9193A">
            <w:pPr>
              <w:widowControl w:val="0"/>
              <w:spacing w:after="0"/>
              <w:rPr>
                <w:rFonts w:ascii="Times New Roman" w:eastAsia="Arial" w:hAnsi="Times New Roman" w:cs="Times New Roman"/>
                <w:bCs/>
                <w:color w:val="000000"/>
                <w:sz w:val="24"/>
                <w:szCs w:val="24"/>
              </w:rPr>
            </w:pPr>
            <w:r w:rsidRPr="00D60DDD">
              <w:rPr>
                <w:rFonts w:ascii="Times New Roman" w:eastAsia="Arial" w:hAnsi="Times New Roman" w:cs="Times New Roman"/>
                <w:bCs/>
                <w:color w:val="000000"/>
                <w:sz w:val="24"/>
                <w:szCs w:val="24"/>
              </w:rPr>
              <w:t>19 12 10 - odpady palne (paliwo alternatywne)</w:t>
            </w:r>
          </w:p>
        </w:tc>
        <w:tc>
          <w:tcPr>
            <w:tcW w:w="1634" w:type="dxa"/>
            <w:vMerge/>
            <w:shd w:val="clear" w:color="auto" w:fill="auto"/>
            <w:vAlign w:val="center"/>
          </w:tcPr>
          <w:p w14:paraId="39D28F47" w14:textId="77777777" w:rsidR="00D60DDD" w:rsidRPr="00D60DDD" w:rsidRDefault="00D60DDD" w:rsidP="00A9193A">
            <w:pPr>
              <w:widowControl w:val="0"/>
              <w:spacing w:after="0"/>
              <w:jc w:val="center"/>
              <w:rPr>
                <w:rFonts w:ascii="Times New Roman" w:eastAsia="Calibri" w:hAnsi="Times New Roman" w:cs="Times New Roman"/>
                <w:sz w:val="24"/>
                <w:szCs w:val="24"/>
              </w:rPr>
            </w:pPr>
          </w:p>
        </w:tc>
        <w:tc>
          <w:tcPr>
            <w:tcW w:w="2288" w:type="dxa"/>
            <w:gridSpan w:val="2"/>
            <w:vMerge/>
            <w:shd w:val="clear" w:color="auto" w:fill="auto"/>
            <w:vAlign w:val="center"/>
          </w:tcPr>
          <w:p w14:paraId="5DCF6DDC" w14:textId="77777777" w:rsidR="00D60DDD" w:rsidRPr="00D60DDD" w:rsidRDefault="00D60DDD" w:rsidP="00A9193A">
            <w:pPr>
              <w:widowControl w:val="0"/>
              <w:spacing w:after="0"/>
              <w:jc w:val="center"/>
              <w:rPr>
                <w:rFonts w:ascii="Times New Roman" w:eastAsia="Calibri" w:hAnsi="Times New Roman" w:cs="Times New Roman"/>
                <w:sz w:val="24"/>
                <w:szCs w:val="24"/>
              </w:rPr>
            </w:pPr>
          </w:p>
        </w:tc>
      </w:tr>
      <w:tr w:rsidR="00D60DDD" w:rsidRPr="00D60DDD" w14:paraId="46728771" w14:textId="77777777" w:rsidTr="00A9193A">
        <w:trPr>
          <w:trHeight w:val="340"/>
          <w:jc w:val="center"/>
        </w:trPr>
        <w:tc>
          <w:tcPr>
            <w:tcW w:w="5255" w:type="dxa"/>
            <w:gridSpan w:val="4"/>
            <w:shd w:val="clear" w:color="auto" w:fill="auto"/>
            <w:vAlign w:val="center"/>
          </w:tcPr>
          <w:p w14:paraId="668C481D"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Nominalna wartość opałowa odpadów</w:t>
            </w:r>
          </w:p>
        </w:tc>
        <w:tc>
          <w:tcPr>
            <w:tcW w:w="1634" w:type="dxa"/>
            <w:shd w:val="clear" w:color="auto" w:fill="auto"/>
            <w:vAlign w:val="center"/>
          </w:tcPr>
          <w:p w14:paraId="2EB7674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MJ/kg</w:t>
            </w:r>
          </w:p>
        </w:tc>
        <w:tc>
          <w:tcPr>
            <w:tcW w:w="2288" w:type="dxa"/>
            <w:gridSpan w:val="2"/>
            <w:shd w:val="clear" w:color="auto" w:fill="auto"/>
            <w:vAlign w:val="center"/>
          </w:tcPr>
          <w:p w14:paraId="4D01504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12,5</w:t>
            </w:r>
          </w:p>
        </w:tc>
      </w:tr>
      <w:tr w:rsidR="00D60DDD" w:rsidRPr="00D60DDD" w14:paraId="5AF9F656" w14:textId="77777777" w:rsidTr="00A9193A">
        <w:trPr>
          <w:trHeight w:val="340"/>
          <w:jc w:val="center"/>
        </w:trPr>
        <w:tc>
          <w:tcPr>
            <w:tcW w:w="5255" w:type="dxa"/>
            <w:gridSpan w:val="4"/>
            <w:shd w:val="clear" w:color="auto" w:fill="auto"/>
            <w:vAlign w:val="center"/>
          </w:tcPr>
          <w:p w14:paraId="32C2E25A"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Zakres wartości opałowej przyjmowanych odpadów</w:t>
            </w:r>
          </w:p>
        </w:tc>
        <w:tc>
          <w:tcPr>
            <w:tcW w:w="1634" w:type="dxa"/>
            <w:shd w:val="clear" w:color="auto" w:fill="auto"/>
            <w:vAlign w:val="center"/>
          </w:tcPr>
          <w:p w14:paraId="79726A89"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MJ/kg</w:t>
            </w:r>
          </w:p>
        </w:tc>
        <w:tc>
          <w:tcPr>
            <w:tcW w:w="2288" w:type="dxa"/>
            <w:gridSpan w:val="2"/>
            <w:shd w:val="clear" w:color="auto" w:fill="auto"/>
            <w:vAlign w:val="center"/>
          </w:tcPr>
          <w:p w14:paraId="356E13C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9 - 15</w:t>
            </w:r>
          </w:p>
        </w:tc>
      </w:tr>
      <w:tr w:rsidR="00D60DDD" w:rsidRPr="00D60DDD" w14:paraId="3D61F802" w14:textId="77777777" w:rsidTr="00A9193A">
        <w:trPr>
          <w:trHeight w:val="397"/>
          <w:jc w:val="center"/>
        </w:trPr>
        <w:tc>
          <w:tcPr>
            <w:tcW w:w="5255" w:type="dxa"/>
            <w:gridSpan w:val="4"/>
            <w:shd w:val="clear" w:color="auto" w:fill="F2F2F2" w:themeFill="background1" w:themeFillShade="F2"/>
            <w:vAlign w:val="center"/>
          </w:tcPr>
          <w:p w14:paraId="426C25CC"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Parametry instalacji</w:t>
            </w:r>
          </w:p>
        </w:tc>
        <w:tc>
          <w:tcPr>
            <w:tcW w:w="1634" w:type="dxa"/>
            <w:shd w:val="clear" w:color="auto" w:fill="F2F2F2" w:themeFill="background1" w:themeFillShade="F2"/>
            <w:vAlign w:val="center"/>
          </w:tcPr>
          <w:p w14:paraId="49F2D3CF"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2288" w:type="dxa"/>
            <w:gridSpan w:val="2"/>
            <w:shd w:val="clear" w:color="auto" w:fill="F2F2F2" w:themeFill="background1" w:themeFillShade="F2"/>
            <w:vAlign w:val="center"/>
          </w:tcPr>
          <w:p w14:paraId="03B477BB"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Wartość</w:t>
            </w:r>
          </w:p>
        </w:tc>
      </w:tr>
      <w:tr w:rsidR="00D60DDD" w:rsidRPr="00D60DDD" w14:paraId="6CFCF801" w14:textId="77777777" w:rsidTr="00A9193A">
        <w:trPr>
          <w:jc w:val="center"/>
        </w:trPr>
        <w:tc>
          <w:tcPr>
            <w:tcW w:w="5255" w:type="dxa"/>
            <w:gridSpan w:val="4"/>
            <w:shd w:val="clear" w:color="auto" w:fill="auto"/>
            <w:vAlign w:val="center"/>
          </w:tcPr>
          <w:p w14:paraId="72742B9B" w14:textId="77777777" w:rsidR="00D60DDD" w:rsidRPr="00D60DDD" w:rsidRDefault="00D60DDD" w:rsidP="00A9193A">
            <w:pPr>
              <w:widowControl w:val="0"/>
              <w:spacing w:after="0"/>
              <w:rPr>
                <w:rFonts w:ascii="Times New Roman" w:eastAsia="Calibri" w:hAnsi="Times New Roman" w:cs="Times New Roman"/>
                <w:b/>
                <w:sz w:val="24"/>
                <w:szCs w:val="24"/>
              </w:rPr>
            </w:pPr>
            <w:r w:rsidRPr="00D60DDD">
              <w:rPr>
                <w:rFonts w:ascii="Times New Roman" w:eastAsia="Calibri" w:hAnsi="Times New Roman" w:cs="Times New Roman"/>
                <w:sz w:val="24"/>
                <w:szCs w:val="24"/>
              </w:rPr>
              <w:t>Czas pracy strefy przyjęcia odpadów (paliwa):</w:t>
            </w:r>
          </w:p>
        </w:tc>
        <w:tc>
          <w:tcPr>
            <w:tcW w:w="1634" w:type="dxa"/>
            <w:shd w:val="clear" w:color="auto" w:fill="auto"/>
            <w:vAlign w:val="center"/>
          </w:tcPr>
          <w:p w14:paraId="6DB9D311"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h</w:t>
            </w:r>
          </w:p>
          <w:p w14:paraId="0CE3137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dzień</w:t>
            </w:r>
          </w:p>
        </w:tc>
        <w:tc>
          <w:tcPr>
            <w:tcW w:w="2288" w:type="dxa"/>
            <w:gridSpan w:val="2"/>
            <w:shd w:val="clear" w:color="auto" w:fill="auto"/>
            <w:vAlign w:val="center"/>
          </w:tcPr>
          <w:p w14:paraId="7E6E591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6:00 – 22:00</w:t>
            </w:r>
          </w:p>
          <w:p w14:paraId="6A5C2B7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pn. - pt.</w:t>
            </w:r>
          </w:p>
        </w:tc>
      </w:tr>
      <w:tr w:rsidR="00D60DDD" w:rsidRPr="00D60DDD" w14:paraId="2E7A260F" w14:textId="77777777" w:rsidTr="00A9193A">
        <w:trPr>
          <w:jc w:val="center"/>
        </w:trPr>
        <w:tc>
          <w:tcPr>
            <w:tcW w:w="5255" w:type="dxa"/>
            <w:gridSpan w:val="4"/>
            <w:shd w:val="clear" w:color="auto" w:fill="auto"/>
            <w:vAlign w:val="center"/>
          </w:tcPr>
          <w:p w14:paraId="3FC334E6"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Ilość linii spalania odpadów</w:t>
            </w:r>
          </w:p>
        </w:tc>
        <w:tc>
          <w:tcPr>
            <w:tcW w:w="1634" w:type="dxa"/>
            <w:shd w:val="clear" w:color="auto" w:fill="auto"/>
            <w:vAlign w:val="center"/>
          </w:tcPr>
          <w:p w14:paraId="3ED1432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szt.</w:t>
            </w:r>
          </w:p>
        </w:tc>
        <w:tc>
          <w:tcPr>
            <w:tcW w:w="2288" w:type="dxa"/>
            <w:gridSpan w:val="2"/>
            <w:shd w:val="clear" w:color="auto" w:fill="auto"/>
            <w:vAlign w:val="center"/>
          </w:tcPr>
          <w:p w14:paraId="7D0B1D9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w:t>
            </w:r>
          </w:p>
        </w:tc>
      </w:tr>
      <w:tr w:rsidR="00D60DDD" w:rsidRPr="00D60DDD" w14:paraId="7D52BBBA" w14:textId="77777777" w:rsidTr="00A9193A">
        <w:trPr>
          <w:jc w:val="center"/>
        </w:trPr>
        <w:tc>
          <w:tcPr>
            <w:tcW w:w="5255" w:type="dxa"/>
            <w:gridSpan w:val="4"/>
            <w:shd w:val="clear" w:color="auto" w:fill="auto"/>
            <w:vAlign w:val="center"/>
          </w:tcPr>
          <w:p w14:paraId="1F12D3F6"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lastRenderedPageBreak/>
              <w:t>Nominalna moc cieplna kotła</w:t>
            </w:r>
          </w:p>
        </w:tc>
        <w:tc>
          <w:tcPr>
            <w:tcW w:w="1634" w:type="dxa"/>
            <w:shd w:val="clear" w:color="auto" w:fill="auto"/>
            <w:vAlign w:val="center"/>
          </w:tcPr>
          <w:p w14:paraId="305A34EC"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MWt</w:t>
            </w:r>
          </w:p>
        </w:tc>
        <w:tc>
          <w:tcPr>
            <w:tcW w:w="2288" w:type="dxa"/>
            <w:gridSpan w:val="2"/>
            <w:shd w:val="clear" w:color="auto" w:fill="auto"/>
            <w:vAlign w:val="center"/>
          </w:tcPr>
          <w:p w14:paraId="0FAD103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48</w:t>
            </w:r>
          </w:p>
        </w:tc>
      </w:tr>
      <w:tr w:rsidR="00D60DDD" w:rsidRPr="00D60DDD" w14:paraId="03572036" w14:textId="77777777" w:rsidTr="00A9193A">
        <w:trPr>
          <w:jc w:val="center"/>
        </w:trPr>
        <w:tc>
          <w:tcPr>
            <w:tcW w:w="5255" w:type="dxa"/>
            <w:gridSpan w:val="4"/>
            <w:shd w:val="clear" w:color="auto" w:fill="auto"/>
            <w:vAlign w:val="center"/>
          </w:tcPr>
          <w:p w14:paraId="69F8DAE9"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Sprawność kotła</w:t>
            </w:r>
          </w:p>
        </w:tc>
        <w:tc>
          <w:tcPr>
            <w:tcW w:w="1634" w:type="dxa"/>
            <w:shd w:val="clear" w:color="auto" w:fill="auto"/>
            <w:vAlign w:val="center"/>
          </w:tcPr>
          <w:p w14:paraId="0AF2FEB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
            </w:r>
          </w:p>
        </w:tc>
        <w:tc>
          <w:tcPr>
            <w:tcW w:w="2288" w:type="dxa"/>
            <w:gridSpan w:val="2"/>
            <w:shd w:val="clear" w:color="auto" w:fill="auto"/>
            <w:vAlign w:val="center"/>
          </w:tcPr>
          <w:p w14:paraId="2722F67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88,3</w:t>
            </w:r>
          </w:p>
        </w:tc>
      </w:tr>
      <w:tr w:rsidR="00D60DDD" w:rsidRPr="00D60DDD" w14:paraId="67286B58" w14:textId="77777777" w:rsidTr="00A9193A">
        <w:trPr>
          <w:jc w:val="center"/>
        </w:trPr>
        <w:tc>
          <w:tcPr>
            <w:tcW w:w="5255" w:type="dxa"/>
            <w:gridSpan w:val="4"/>
            <w:shd w:val="clear" w:color="auto" w:fill="auto"/>
            <w:vAlign w:val="center"/>
          </w:tcPr>
          <w:p w14:paraId="407B6254"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elektryczna brutto ITPFP (kogeneracja)/produkcja</w:t>
            </w:r>
          </w:p>
        </w:tc>
        <w:tc>
          <w:tcPr>
            <w:tcW w:w="1634" w:type="dxa"/>
            <w:shd w:val="clear" w:color="auto" w:fill="auto"/>
            <w:vAlign w:val="center"/>
          </w:tcPr>
          <w:p w14:paraId="5877F88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MWe</w:t>
            </w:r>
          </w:p>
        </w:tc>
        <w:tc>
          <w:tcPr>
            <w:tcW w:w="2288" w:type="dxa"/>
            <w:gridSpan w:val="2"/>
            <w:shd w:val="clear" w:color="auto" w:fill="auto"/>
            <w:vAlign w:val="center"/>
          </w:tcPr>
          <w:p w14:paraId="0D85F58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ok. 11</w:t>
            </w:r>
          </w:p>
        </w:tc>
      </w:tr>
      <w:tr w:rsidR="00D60DDD" w:rsidRPr="00D60DDD" w14:paraId="4FF2565F" w14:textId="77777777" w:rsidTr="00A9193A">
        <w:trPr>
          <w:jc w:val="center"/>
        </w:trPr>
        <w:tc>
          <w:tcPr>
            <w:tcW w:w="5255" w:type="dxa"/>
            <w:gridSpan w:val="4"/>
            <w:shd w:val="clear" w:color="auto" w:fill="auto"/>
            <w:vAlign w:val="center"/>
          </w:tcPr>
          <w:p w14:paraId="14AAF71F"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cieplna ITPFP (kogeneracja)/produkcja</w:t>
            </w:r>
          </w:p>
        </w:tc>
        <w:tc>
          <w:tcPr>
            <w:tcW w:w="1634" w:type="dxa"/>
            <w:shd w:val="clear" w:color="auto" w:fill="auto"/>
            <w:vAlign w:val="center"/>
          </w:tcPr>
          <w:p w14:paraId="7DD7262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MWt</w:t>
            </w:r>
          </w:p>
        </w:tc>
        <w:tc>
          <w:tcPr>
            <w:tcW w:w="2288" w:type="dxa"/>
            <w:gridSpan w:val="2"/>
            <w:shd w:val="clear" w:color="auto" w:fill="auto"/>
            <w:vAlign w:val="center"/>
          </w:tcPr>
          <w:p w14:paraId="41E02B8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do 32</w:t>
            </w:r>
          </w:p>
        </w:tc>
      </w:tr>
      <w:tr w:rsidR="00D60DDD" w:rsidRPr="00D60DDD" w14:paraId="58FF2BB3" w14:textId="77777777" w:rsidTr="00A9193A">
        <w:trPr>
          <w:jc w:val="center"/>
        </w:trPr>
        <w:tc>
          <w:tcPr>
            <w:tcW w:w="5255" w:type="dxa"/>
            <w:gridSpan w:val="4"/>
            <w:shd w:val="clear" w:color="auto" w:fill="auto"/>
            <w:vAlign w:val="center"/>
          </w:tcPr>
          <w:p w14:paraId="1EE8582D"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Roczna wydajność</w:t>
            </w:r>
          </w:p>
        </w:tc>
        <w:tc>
          <w:tcPr>
            <w:tcW w:w="1634" w:type="dxa"/>
            <w:shd w:val="clear" w:color="auto" w:fill="auto"/>
            <w:vAlign w:val="center"/>
          </w:tcPr>
          <w:p w14:paraId="528B6BC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2288" w:type="dxa"/>
            <w:gridSpan w:val="2"/>
            <w:shd w:val="clear" w:color="auto" w:fill="auto"/>
            <w:vAlign w:val="center"/>
          </w:tcPr>
          <w:p w14:paraId="49B251F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110 000,00</w:t>
            </w:r>
          </w:p>
        </w:tc>
      </w:tr>
      <w:tr w:rsidR="00D60DDD" w:rsidRPr="00D60DDD" w14:paraId="202651DF" w14:textId="77777777" w:rsidTr="00A9193A">
        <w:trPr>
          <w:jc w:val="center"/>
        </w:trPr>
        <w:tc>
          <w:tcPr>
            <w:tcW w:w="5255" w:type="dxa"/>
            <w:gridSpan w:val="4"/>
            <w:shd w:val="clear" w:color="auto" w:fill="auto"/>
            <w:vAlign w:val="center"/>
          </w:tcPr>
          <w:p w14:paraId="503C49FE"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Wydajność godzinowa linii technologicznej przy nominalnej wartości opałowej</w:t>
            </w:r>
          </w:p>
        </w:tc>
        <w:tc>
          <w:tcPr>
            <w:tcW w:w="1634" w:type="dxa"/>
            <w:shd w:val="clear" w:color="auto" w:fill="auto"/>
            <w:vAlign w:val="center"/>
          </w:tcPr>
          <w:p w14:paraId="33EF788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Mg/h</w:t>
            </w:r>
          </w:p>
        </w:tc>
        <w:tc>
          <w:tcPr>
            <w:tcW w:w="2288" w:type="dxa"/>
            <w:gridSpan w:val="2"/>
            <w:shd w:val="clear" w:color="auto" w:fill="auto"/>
            <w:vAlign w:val="center"/>
          </w:tcPr>
          <w:p w14:paraId="04F0ACE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13,8</w:t>
            </w:r>
          </w:p>
        </w:tc>
      </w:tr>
      <w:tr w:rsidR="00D60DDD" w:rsidRPr="00D60DDD" w14:paraId="32C6E569" w14:textId="77777777" w:rsidTr="00A9193A">
        <w:trPr>
          <w:jc w:val="center"/>
        </w:trPr>
        <w:tc>
          <w:tcPr>
            <w:tcW w:w="5255" w:type="dxa"/>
            <w:gridSpan w:val="4"/>
            <w:shd w:val="clear" w:color="auto" w:fill="auto"/>
            <w:vAlign w:val="center"/>
          </w:tcPr>
          <w:p w14:paraId="791F88B6"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Czas pracy</w:t>
            </w:r>
          </w:p>
        </w:tc>
        <w:tc>
          <w:tcPr>
            <w:tcW w:w="1634" w:type="dxa"/>
            <w:shd w:val="clear" w:color="auto" w:fill="auto"/>
            <w:vAlign w:val="center"/>
          </w:tcPr>
          <w:p w14:paraId="49CCB0D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h/rok</w:t>
            </w:r>
          </w:p>
        </w:tc>
        <w:tc>
          <w:tcPr>
            <w:tcW w:w="2288" w:type="dxa"/>
            <w:gridSpan w:val="2"/>
            <w:shd w:val="clear" w:color="auto" w:fill="auto"/>
            <w:vAlign w:val="center"/>
          </w:tcPr>
          <w:p w14:paraId="4CAA0D2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7 960</w:t>
            </w:r>
          </w:p>
        </w:tc>
      </w:tr>
      <w:tr w:rsidR="00D60DDD" w:rsidRPr="00D60DDD" w14:paraId="427A8864" w14:textId="77777777" w:rsidTr="00A9193A">
        <w:trPr>
          <w:trHeight w:val="397"/>
          <w:jc w:val="center"/>
        </w:trPr>
        <w:tc>
          <w:tcPr>
            <w:tcW w:w="9177" w:type="dxa"/>
            <w:gridSpan w:val="7"/>
            <w:shd w:val="clear" w:color="auto" w:fill="F2F2F2" w:themeFill="background1" w:themeFillShade="F2"/>
            <w:vAlign w:val="center"/>
          </w:tcPr>
          <w:p w14:paraId="135BC3F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b/>
                <w:sz w:val="24"/>
                <w:szCs w:val="24"/>
              </w:rPr>
              <w:t>Technologia produkcji ciepła i prądu</w:t>
            </w:r>
          </w:p>
        </w:tc>
      </w:tr>
      <w:tr w:rsidR="00D60DDD" w:rsidRPr="00D60DDD" w14:paraId="4FAF7FAC" w14:textId="77777777" w:rsidTr="00A9193A">
        <w:trPr>
          <w:jc w:val="center"/>
        </w:trPr>
        <w:tc>
          <w:tcPr>
            <w:tcW w:w="1951" w:type="dxa"/>
            <w:shd w:val="clear" w:color="auto" w:fill="auto"/>
            <w:vAlign w:val="center"/>
          </w:tcPr>
          <w:p w14:paraId="71CF491B"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Kocioł</w:t>
            </w:r>
          </w:p>
        </w:tc>
        <w:tc>
          <w:tcPr>
            <w:tcW w:w="7226" w:type="dxa"/>
            <w:gridSpan w:val="6"/>
            <w:shd w:val="clear" w:color="auto" w:fill="auto"/>
            <w:vAlign w:val="center"/>
          </w:tcPr>
          <w:p w14:paraId="3834766A" w14:textId="77777777" w:rsidR="00D60DDD" w:rsidRPr="00D60DDD" w:rsidRDefault="00D60DDD" w:rsidP="00A9193A">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parowy z paleniskiem rusztowym z naturalnym obiegiem posiada zintegrowane strefy: paleniskową (spalania, dopalania) i odzysku energii, wyposażony </w:t>
            </w:r>
            <w:r w:rsidRPr="00D60DDD">
              <w:rPr>
                <w:rFonts w:ascii="Times New Roman" w:eastAsia="Calibri" w:hAnsi="Times New Roman" w:cs="Times New Roman"/>
                <w:sz w:val="24"/>
                <w:szCs w:val="24"/>
              </w:rPr>
              <w:br/>
              <w:t>w przegrzewacz pary, ekonomizer (podgrzewacz wody), walczak (rozdział pary i wody), układ czyszczenia natryskowego kotła, leje popiołu lotnego, układ strzepywania kotła – poziomy ciąg kotła (parowniki i przegrzewacze), zdmuchiwacz sadzy kotła – pionowy ciąg kotła (ekonomizer).</w:t>
            </w:r>
          </w:p>
        </w:tc>
      </w:tr>
      <w:tr w:rsidR="00D60DDD" w:rsidRPr="00D60DDD" w14:paraId="626C3F27" w14:textId="77777777" w:rsidTr="00A9193A">
        <w:trPr>
          <w:jc w:val="center"/>
        </w:trPr>
        <w:tc>
          <w:tcPr>
            <w:tcW w:w="1951" w:type="dxa"/>
            <w:shd w:val="clear" w:color="auto" w:fill="auto"/>
            <w:vAlign w:val="center"/>
          </w:tcPr>
          <w:p w14:paraId="1AC1C80C"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Ruszt</w:t>
            </w:r>
          </w:p>
        </w:tc>
        <w:tc>
          <w:tcPr>
            <w:tcW w:w="7226" w:type="dxa"/>
            <w:gridSpan w:val="6"/>
            <w:shd w:val="clear" w:color="auto" w:fill="auto"/>
            <w:vAlign w:val="center"/>
          </w:tcPr>
          <w:p w14:paraId="172430AE"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pochylony, jednorzędowy, posuwisto-zwrotny, chłodzony wodą i powietrzem.</w:t>
            </w:r>
          </w:p>
        </w:tc>
      </w:tr>
      <w:tr w:rsidR="00D60DDD" w:rsidRPr="00D60DDD" w14:paraId="14C3341A" w14:textId="77777777" w:rsidTr="00A9193A">
        <w:trPr>
          <w:jc w:val="center"/>
        </w:trPr>
        <w:tc>
          <w:tcPr>
            <w:tcW w:w="1951" w:type="dxa"/>
            <w:shd w:val="clear" w:color="auto" w:fill="auto"/>
            <w:vAlign w:val="center"/>
          </w:tcPr>
          <w:p w14:paraId="6DBFA0FE"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Odżużlacz</w:t>
            </w:r>
          </w:p>
        </w:tc>
        <w:tc>
          <w:tcPr>
            <w:tcW w:w="7226" w:type="dxa"/>
            <w:gridSpan w:val="6"/>
            <w:shd w:val="clear" w:color="auto" w:fill="auto"/>
            <w:vAlign w:val="center"/>
          </w:tcPr>
          <w:p w14:paraId="6B902AB4"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rusztowy, chłodzony wodą.</w:t>
            </w:r>
          </w:p>
        </w:tc>
      </w:tr>
      <w:tr w:rsidR="00D60DDD" w:rsidRPr="00D60DDD" w14:paraId="274B3B2F" w14:textId="77777777" w:rsidTr="00A9193A">
        <w:trPr>
          <w:jc w:val="center"/>
        </w:trPr>
        <w:tc>
          <w:tcPr>
            <w:tcW w:w="1951" w:type="dxa"/>
            <w:shd w:val="clear" w:color="auto" w:fill="auto"/>
            <w:vAlign w:val="center"/>
          </w:tcPr>
          <w:p w14:paraId="1FB294E7"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Turbozespół</w:t>
            </w:r>
          </w:p>
        </w:tc>
        <w:tc>
          <w:tcPr>
            <w:tcW w:w="7226" w:type="dxa"/>
            <w:gridSpan w:val="6"/>
            <w:shd w:val="clear" w:color="auto" w:fill="auto"/>
            <w:vAlign w:val="center"/>
          </w:tcPr>
          <w:p w14:paraId="21071206"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turbina parowa przeciwprężna sprzężona z generatorem.</w:t>
            </w:r>
          </w:p>
        </w:tc>
      </w:tr>
      <w:tr w:rsidR="00D60DDD" w:rsidRPr="00D60DDD" w14:paraId="1D928D8D" w14:textId="77777777" w:rsidTr="00A9193A">
        <w:trPr>
          <w:trHeight w:val="397"/>
          <w:jc w:val="center"/>
        </w:trPr>
        <w:tc>
          <w:tcPr>
            <w:tcW w:w="9177" w:type="dxa"/>
            <w:gridSpan w:val="7"/>
            <w:shd w:val="clear" w:color="auto" w:fill="F2F2F2" w:themeFill="background1" w:themeFillShade="F2"/>
            <w:vAlign w:val="center"/>
          </w:tcPr>
          <w:p w14:paraId="0C2A4D19"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Technologia oczyszczania spalin:</w:t>
            </w:r>
          </w:p>
          <w:p w14:paraId="4DDC7573" w14:textId="77777777" w:rsidR="00D60DDD" w:rsidRPr="00D60DDD" w:rsidRDefault="00D60DDD" w:rsidP="00A9193A">
            <w:pPr>
              <w:widowControl w:val="0"/>
              <w:spacing w:after="0"/>
              <w:jc w:val="center"/>
              <w:rPr>
                <w:rFonts w:ascii="Times New Roman" w:eastAsia="Calibri" w:hAnsi="Times New Roman" w:cs="Times New Roman"/>
                <w:b/>
                <w:sz w:val="24"/>
                <w:szCs w:val="24"/>
              </w:rPr>
            </w:pPr>
          </w:p>
        </w:tc>
      </w:tr>
      <w:tr w:rsidR="00D60DDD" w:rsidRPr="00D60DDD" w14:paraId="10550C0B" w14:textId="77777777" w:rsidTr="00A9193A">
        <w:trPr>
          <w:trHeight w:val="397"/>
          <w:jc w:val="center"/>
        </w:trPr>
        <w:tc>
          <w:tcPr>
            <w:tcW w:w="2432" w:type="dxa"/>
            <w:gridSpan w:val="3"/>
            <w:shd w:val="clear" w:color="auto" w:fill="F2F2F2" w:themeFill="background1" w:themeFillShade="F2"/>
            <w:vAlign w:val="center"/>
          </w:tcPr>
          <w:p w14:paraId="1A4D2CB9" w14:textId="77777777" w:rsidR="00D60DDD" w:rsidRPr="00D60DDD" w:rsidRDefault="00D60DDD" w:rsidP="00A9193A">
            <w:pPr>
              <w:widowControl w:val="0"/>
              <w:spacing w:after="0"/>
              <w:rPr>
                <w:rFonts w:ascii="Times New Roman" w:eastAsia="Calibri" w:hAnsi="Times New Roman" w:cs="Times New Roman"/>
                <w:b/>
                <w:sz w:val="24"/>
                <w:szCs w:val="24"/>
              </w:rPr>
            </w:pPr>
            <w:r w:rsidRPr="00D60DDD">
              <w:rPr>
                <w:rFonts w:ascii="Times New Roman" w:eastAsia="Calibri" w:hAnsi="Times New Roman" w:cs="Times New Roman"/>
                <w:b/>
                <w:sz w:val="24"/>
                <w:szCs w:val="24"/>
              </w:rPr>
              <w:t>Technika oczyszczania</w:t>
            </w:r>
          </w:p>
        </w:tc>
        <w:tc>
          <w:tcPr>
            <w:tcW w:w="2823" w:type="dxa"/>
            <w:shd w:val="clear" w:color="auto" w:fill="F2F2F2" w:themeFill="background1" w:themeFillShade="F2"/>
            <w:vAlign w:val="center"/>
          </w:tcPr>
          <w:p w14:paraId="1DB96829"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Metoda</w:t>
            </w:r>
          </w:p>
        </w:tc>
        <w:tc>
          <w:tcPr>
            <w:tcW w:w="3922" w:type="dxa"/>
            <w:gridSpan w:val="3"/>
            <w:shd w:val="clear" w:color="auto" w:fill="F2F2F2" w:themeFill="background1" w:themeFillShade="F2"/>
            <w:vAlign w:val="center"/>
          </w:tcPr>
          <w:p w14:paraId="6CDDB426"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Odczynnik</w:t>
            </w:r>
          </w:p>
        </w:tc>
      </w:tr>
      <w:tr w:rsidR="00D60DDD" w:rsidRPr="00D60DDD" w14:paraId="24D10ABB" w14:textId="77777777" w:rsidTr="00A9193A">
        <w:trPr>
          <w:trHeight w:val="397"/>
          <w:jc w:val="center"/>
        </w:trPr>
        <w:tc>
          <w:tcPr>
            <w:tcW w:w="9177" w:type="dxa"/>
            <w:gridSpan w:val="7"/>
            <w:shd w:val="clear" w:color="auto" w:fill="auto"/>
            <w:vAlign w:val="center"/>
          </w:tcPr>
          <w:p w14:paraId="29BBCDC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b/>
                <w:sz w:val="24"/>
                <w:szCs w:val="24"/>
              </w:rPr>
              <w:t>Instalacja oczyszczania spalin Circoclean</w:t>
            </w:r>
            <w:r w:rsidRPr="00D60DDD">
              <w:rPr>
                <w:rFonts w:ascii="Times New Roman" w:eastAsia="Calibri" w:hAnsi="Times New Roman" w:cs="Times New Roman"/>
                <w:sz w:val="24"/>
                <w:szCs w:val="24"/>
              </w:rPr>
              <w:t>®</w:t>
            </w:r>
          </w:p>
        </w:tc>
      </w:tr>
      <w:tr w:rsidR="00D60DDD" w:rsidRPr="00D60DDD" w14:paraId="402CBB67" w14:textId="77777777" w:rsidTr="00A9193A">
        <w:trPr>
          <w:jc w:val="center"/>
        </w:trPr>
        <w:tc>
          <w:tcPr>
            <w:tcW w:w="2432" w:type="dxa"/>
            <w:gridSpan w:val="3"/>
            <w:shd w:val="clear" w:color="auto" w:fill="auto"/>
            <w:vAlign w:val="center"/>
          </w:tcPr>
          <w:p w14:paraId="02956275"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Absorbcja kwaśnych związków: HCl, HF i SO</w:t>
            </w:r>
            <w:r w:rsidRPr="00D60DDD">
              <w:rPr>
                <w:rFonts w:ascii="Times New Roman" w:eastAsia="Calibri" w:hAnsi="Times New Roman" w:cs="Times New Roman"/>
                <w:sz w:val="24"/>
                <w:szCs w:val="24"/>
                <w:vertAlign w:val="subscript"/>
              </w:rPr>
              <w:t>2</w:t>
            </w:r>
          </w:p>
        </w:tc>
        <w:tc>
          <w:tcPr>
            <w:tcW w:w="2823" w:type="dxa"/>
            <w:shd w:val="clear" w:color="auto" w:fill="auto"/>
            <w:vAlign w:val="center"/>
          </w:tcPr>
          <w:p w14:paraId="37EED0A9"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Półsucha</w:t>
            </w:r>
          </w:p>
          <w:p w14:paraId="5FC7B90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Wtrysk do reaktora</w:t>
            </w:r>
          </w:p>
        </w:tc>
        <w:tc>
          <w:tcPr>
            <w:tcW w:w="3922" w:type="dxa"/>
            <w:gridSpan w:val="3"/>
            <w:shd w:val="clear" w:color="auto" w:fill="auto"/>
            <w:vAlign w:val="center"/>
          </w:tcPr>
          <w:p w14:paraId="0C1296B8"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Wapno hydratyzowane (Ca(OH)</w:t>
            </w:r>
            <w:r w:rsidRPr="00D60DDD">
              <w:rPr>
                <w:rFonts w:ascii="Times New Roman" w:eastAsia="Calibri" w:hAnsi="Times New Roman" w:cs="Times New Roman"/>
                <w:sz w:val="24"/>
                <w:szCs w:val="24"/>
                <w:vertAlign w:val="subscript"/>
              </w:rPr>
              <w:t>2</w:t>
            </w:r>
            <w:r w:rsidRPr="00D60DDD">
              <w:rPr>
                <w:rFonts w:ascii="Times New Roman" w:eastAsia="Calibri" w:hAnsi="Times New Roman" w:cs="Times New Roman"/>
                <w:sz w:val="24"/>
                <w:szCs w:val="24"/>
              </w:rPr>
              <w:t>)</w:t>
            </w:r>
          </w:p>
        </w:tc>
      </w:tr>
      <w:tr w:rsidR="00D60DDD" w:rsidRPr="00D60DDD" w14:paraId="412CD30D" w14:textId="77777777" w:rsidTr="00A9193A">
        <w:trPr>
          <w:jc w:val="center"/>
        </w:trPr>
        <w:tc>
          <w:tcPr>
            <w:tcW w:w="2432" w:type="dxa"/>
            <w:gridSpan w:val="3"/>
            <w:shd w:val="clear" w:color="auto" w:fill="auto"/>
            <w:vAlign w:val="center"/>
          </w:tcPr>
          <w:p w14:paraId="0F1E3EDB"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Adsorpcja LZO, metali ciężkich, dioksyn i furanów</w:t>
            </w:r>
          </w:p>
        </w:tc>
        <w:tc>
          <w:tcPr>
            <w:tcW w:w="2823" w:type="dxa"/>
            <w:shd w:val="clear" w:color="auto" w:fill="auto"/>
            <w:vAlign w:val="center"/>
          </w:tcPr>
          <w:p w14:paraId="165E024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Półsucha</w:t>
            </w:r>
          </w:p>
          <w:p w14:paraId="2F89D91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Wtrysk do reaktora</w:t>
            </w:r>
          </w:p>
        </w:tc>
        <w:tc>
          <w:tcPr>
            <w:tcW w:w="3922" w:type="dxa"/>
            <w:gridSpan w:val="3"/>
            <w:shd w:val="clear" w:color="auto" w:fill="auto"/>
            <w:vAlign w:val="center"/>
          </w:tcPr>
          <w:p w14:paraId="565976B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Sproszkowany węgiel aktywny</w:t>
            </w:r>
          </w:p>
        </w:tc>
      </w:tr>
      <w:tr w:rsidR="00D60DDD" w:rsidRPr="00D60DDD" w14:paraId="5191ECA6" w14:textId="77777777" w:rsidTr="00A9193A">
        <w:trPr>
          <w:jc w:val="center"/>
        </w:trPr>
        <w:tc>
          <w:tcPr>
            <w:tcW w:w="2432" w:type="dxa"/>
            <w:gridSpan w:val="3"/>
            <w:shd w:val="clear" w:color="auto" w:fill="auto"/>
            <w:vAlign w:val="center"/>
          </w:tcPr>
          <w:p w14:paraId="6FA981DF"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Redukcja rtęci</w:t>
            </w:r>
          </w:p>
        </w:tc>
        <w:tc>
          <w:tcPr>
            <w:tcW w:w="2823" w:type="dxa"/>
            <w:shd w:val="clear" w:color="auto" w:fill="auto"/>
            <w:vAlign w:val="center"/>
          </w:tcPr>
          <w:p w14:paraId="54E83448"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Sucha</w:t>
            </w:r>
          </w:p>
          <w:p w14:paraId="6B2A9A20"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 xml:space="preserve">Wtrysk do kanału spalin </w:t>
            </w:r>
          </w:p>
          <w:p w14:paraId="5C67B403"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przed reaktorem</w:t>
            </w:r>
          </w:p>
        </w:tc>
        <w:tc>
          <w:tcPr>
            <w:tcW w:w="3922" w:type="dxa"/>
            <w:gridSpan w:val="3"/>
            <w:shd w:val="clear" w:color="auto" w:fill="auto"/>
            <w:vAlign w:val="center"/>
          </w:tcPr>
          <w:p w14:paraId="1171B0A2"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Domieszkowany siarką sproszkowany węgiel aktywny (DCA)</w:t>
            </w:r>
          </w:p>
        </w:tc>
      </w:tr>
      <w:tr w:rsidR="00D60DDD" w:rsidRPr="00D60DDD" w14:paraId="0FB67DCB" w14:textId="77777777" w:rsidTr="00A9193A">
        <w:trPr>
          <w:jc w:val="center"/>
        </w:trPr>
        <w:tc>
          <w:tcPr>
            <w:tcW w:w="2432" w:type="dxa"/>
            <w:gridSpan w:val="3"/>
            <w:shd w:val="clear" w:color="auto" w:fill="auto"/>
            <w:vAlign w:val="center"/>
          </w:tcPr>
          <w:p w14:paraId="6630862D"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Filtr tkaninowy</w:t>
            </w:r>
          </w:p>
        </w:tc>
        <w:tc>
          <w:tcPr>
            <w:tcW w:w="2823" w:type="dxa"/>
            <w:shd w:val="clear" w:color="auto" w:fill="auto"/>
            <w:vAlign w:val="center"/>
          </w:tcPr>
          <w:p w14:paraId="6E985F6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Sucha </w:t>
            </w:r>
          </w:p>
        </w:tc>
        <w:tc>
          <w:tcPr>
            <w:tcW w:w="3922" w:type="dxa"/>
            <w:gridSpan w:val="3"/>
            <w:shd w:val="clear" w:color="auto" w:fill="auto"/>
            <w:vAlign w:val="center"/>
          </w:tcPr>
          <w:p w14:paraId="6692258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
            </w:r>
          </w:p>
        </w:tc>
      </w:tr>
      <w:tr w:rsidR="00D60DDD" w:rsidRPr="00D60DDD" w14:paraId="34E4D921" w14:textId="77777777" w:rsidTr="00A9193A">
        <w:trPr>
          <w:trHeight w:val="397"/>
          <w:jc w:val="center"/>
        </w:trPr>
        <w:tc>
          <w:tcPr>
            <w:tcW w:w="9177" w:type="dxa"/>
            <w:gridSpan w:val="7"/>
            <w:shd w:val="clear" w:color="auto" w:fill="auto"/>
            <w:vAlign w:val="center"/>
          </w:tcPr>
          <w:p w14:paraId="67048EBD"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 xml:space="preserve">Układ katalitycznego odazotowania </w:t>
            </w:r>
          </w:p>
        </w:tc>
      </w:tr>
      <w:tr w:rsidR="00D60DDD" w:rsidRPr="00D60DDD" w14:paraId="6FA2B2FD" w14:textId="77777777" w:rsidTr="00A9193A">
        <w:trPr>
          <w:jc w:val="center"/>
        </w:trPr>
        <w:tc>
          <w:tcPr>
            <w:tcW w:w="2432" w:type="dxa"/>
            <w:gridSpan w:val="3"/>
            <w:shd w:val="clear" w:color="auto" w:fill="auto"/>
            <w:vAlign w:val="center"/>
          </w:tcPr>
          <w:p w14:paraId="4A6A931D"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Odazotowanie spalin</w:t>
            </w:r>
          </w:p>
        </w:tc>
        <w:tc>
          <w:tcPr>
            <w:tcW w:w="2823" w:type="dxa"/>
            <w:shd w:val="clear" w:color="auto" w:fill="auto"/>
            <w:vAlign w:val="center"/>
          </w:tcPr>
          <w:p w14:paraId="759AAE5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Selektywna redukcja </w:t>
            </w:r>
          </w:p>
          <w:p w14:paraId="4A1FA55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katalityczna (SCR)</w:t>
            </w:r>
          </w:p>
        </w:tc>
        <w:tc>
          <w:tcPr>
            <w:tcW w:w="3922" w:type="dxa"/>
            <w:gridSpan w:val="3"/>
            <w:shd w:val="clear" w:color="auto" w:fill="auto"/>
            <w:vAlign w:val="center"/>
          </w:tcPr>
          <w:p w14:paraId="3B16AAC9"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Woda amoniakalna (NH</w:t>
            </w:r>
            <w:r w:rsidRPr="00D60DDD">
              <w:rPr>
                <w:rFonts w:ascii="Times New Roman" w:eastAsia="Calibri" w:hAnsi="Times New Roman" w:cs="Times New Roman"/>
                <w:sz w:val="24"/>
                <w:szCs w:val="24"/>
                <w:vertAlign w:val="subscript"/>
              </w:rPr>
              <w:t>4</w:t>
            </w:r>
            <w:r w:rsidRPr="00D60DDD">
              <w:rPr>
                <w:rFonts w:ascii="Times New Roman" w:eastAsia="Calibri" w:hAnsi="Times New Roman" w:cs="Times New Roman"/>
                <w:sz w:val="24"/>
                <w:szCs w:val="24"/>
              </w:rPr>
              <w:t>OH)</w:t>
            </w:r>
          </w:p>
        </w:tc>
      </w:tr>
      <w:tr w:rsidR="00D60DDD" w:rsidRPr="00D60DDD" w14:paraId="5D2B7474" w14:textId="77777777" w:rsidTr="00A9193A">
        <w:trPr>
          <w:trHeight w:val="397"/>
          <w:jc w:val="center"/>
        </w:trPr>
        <w:tc>
          <w:tcPr>
            <w:tcW w:w="5255" w:type="dxa"/>
            <w:gridSpan w:val="4"/>
            <w:shd w:val="clear" w:color="auto" w:fill="F2F2F2" w:themeFill="background1" w:themeFillShade="F2"/>
            <w:vAlign w:val="center"/>
          </w:tcPr>
          <w:p w14:paraId="4FB9892C"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Parametry procesu</w:t>
            </w:r>
          </w:p>
        </w:tc>
        <w:tc>
          <w:tcPr>
            <w:tcW w:w="1634" w:type="dxa"/>
            <w:shd w:val="clear" w:color="auto" w:fill="F2F2F2" w:themeFill="background1" w:themeFillShade="F2"/>
            <w:vAlign w:val="center"/>
          </w:tcPr>
          <w:p w14:paraId="1BD0412B"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2288" w:type="dxa"/>
            <w:gridSpan w:val="2"/>
            <w:shd w:val="clear" w:color="auto" w:fill="F2F2F2" w:themeFill="background1" w:themeFillShade="F2"/>
            <w:vAlign w:val="center"/>
          </w:tcPr>
          <w:p w14:paraId="1F60BC7B"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Wartość</w:t>
            </w:r>
          </w:p>
        </w:tc>
      </w:tr>
      <w:tr w:rsidR="00D60DDD" w:rsidRPr="00D60DDD" w14:paraId="0882682B" w14:textId="77777777" w:rsidTr="00A9193A">
        <w:trPr>
          <w:jc w:val="center"/>
        </w:trPr>
        <w:tc>
          <w:tcPr>
            <w:tcW w:w="5255" w:type="dxa"/>
            <w:gridSpan w:val="4"/>
            <w:shd w:val="clear" w:color="auto" w:fill="auto"/>
            <w:vAlign w:val="center"/>
          </w:tcPr>
          <w:p w14:paraId="671F61B3"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Temperatura w komorze w strefie dopalania</w:t>
            </w:r>
          </w:p>
        </w:tc>
        <w:tc>
          <w:tcPr>
            <w:tcW w:w="1634" w:type="dxa"/>
            <w:shd w:val="clear" w:color="auto" w:fill="auto"/>
            <w:vAlign w:val="center"/>
          </w:tcPr>
          <w:p w14:paraId="39F40EE2"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sym w:font="Symbol" w:char="F0B0"/>
            </w:r>
            <w:r w:rsidRPr="00D60DDD">
              <w:rPr>
                <w:rFonts w:ascii="Times New Roman" w:eastAsia="Calibri" w:hAnsi="Times New Roman" w:cs="Times New Roman"/>
                <w:sz w:val="24"/>
                <w:szCs w:val="24"/>
              </w:rPr>
              <w:t>C</w:t>
            </w:r>
          </w:p>
        </w:tc>
        <w:tc>
          <w:tcPr>
            <w:tcW w:w="2288" w:type="dxa"/>
            <w:gridSpan w:val="2"/>
            <w:shd w:val="clear" w:color="auto" w:fill="auto"/>
            <w:vAlign w:val="center"/>
          </w:tcPr>
          <w:p w14:paraId="62EBBB6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min. 850</w:t>
            </w:r>
          </w:p>
        </w:tc>
      </w:tr>
      <w:tr w:rsidR="00D60DDD" w:rsidRPr="00D60DDD" w14:paraId="6D0A0B3A" w14:textId="77777777" w:rsidTr="00A9193A">
        <w:trPr>
          <w:jc w:val="center"/>
        </w:trPr>
        <w:tc>
          <w:tcPr>
            <w:tcW w:w="5255" w:type="dxa"/>
            <w:gridSpan w:val="4"/>
            <w:shd w:val="clear" w:color="auto" w:fill="auto"/>
            <w:vAlign w:val="center"/>
          </w:tcPr>
          <w:p w14:paraId="0DE3011B"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Czas przebywania spalin w strefie dopalania</w:t>
            </w:r>
          </w:p>
        </w:tc>
        <w:tc>
          <w:tcPr>
            <w:tcW w:w="1634" w:type="dxa"/>
            <w:shd w:val="clear" w:color="auto" w:fill="auto"/>
            <w:vAlign w:val="center"/>
          </w:tcPr>
          <w:p w14:paraId="58AE2739"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sek.</w:t>
            </w:r>
          </w:p>
        </w:tc>
        <w:tc>
          <w:tcPr>
            <w:tcW w:w="2288" w:type="dxa"/>
            <w:gridSpan w:val="2"/>
            <w:shd w:val="clear" w:color="auto" w:fill="auto"/>
            <w:vAlign w:val="center"/>
          </w:tcPr>
          <w:p w14:paraId="2C239B5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&gt; 2</w:t>
            </w:r>
          </w:p>
        </w:tc>
      </w:tr>
      <w:tr w:rsidR="00D60DDD" w:rsidRPr="00D60DDD" w14:paraId="381E85B5" w14:textId="77777777" w:rsidTr="00A9193A">
        <w:trPr>
          <w:jc w:val="center"/>
        </w:trPr>
        <w:tc>
          <w:tcPr>
            <w:tcW w:w="5255" w:type="dxa"/>
            <w:gridSpan w:val="4"/>
            <w:shd w:val="clear" w:color="auto" w:fill="auto"/>
            <w:vAlign w:val="center"/>
          </w:tcPr>
          <w:p w14:paraId="355D8EA1"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lastRenderedPageBreak/>
              <w:t>Temperatura spalin na wyjściu z kotła</w:t>
            </w:r>
          </w:p>
        </w:tc>
        <w:tc>
          <w:tcPr>
            <w:tcW w:w="1634" w:type="dxa"/>
            <w:shd w:val="clear" w:color="auto" w:fill="auto"/>
            <w:vAlign w:val="center"/>
          </w:tcPr>
          <w:p w14:paraId="61359951"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sym w:font="Symbol" w:char="F0B0"/>
            </w:r>
            <w:r w:rsidRPr="00D60DDD">
              <w:rPr>
                <w:rFonts w:ascii="Times New Roman" w:eastAsia="Calibri" w:hAnsi="Times New Roman" w:cs="Times New Roman"/>
                <w:sz w:val="24"/>
                <w:szCs w:val="24"/>
              </w:rPr>
              <w:t>C</w:t>
            </w:r>
          </w:p>
        </w:tc>
        <w:tc>
          <w:tcPr>
            <w:tcW w:w="2288" w:type="dxa"/>
            <w:gridSpan w:val="2"/>
            <w:shd w:val="clear" w:color="auto" w:fill="auto"/>
            <w:vAlign w:val="center"/>
          </w:tcPr>
          <w:p w14:paraId="6047A8A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160</w:t>
            </w:r>
          </w:p>
        </w:tc>
      </w:tr>
      <w:tr w:rsidR="00D60DDD" w:rsidRPr="00D60DDD" w14:paraId="4CB072FC" w14:textId="77777777" w:rsidTr="00A9193A">
        <w:trPr>
          <w:jc w:val="center"/>
        </w:trPr>
        <w:tc>
          <w:tcPr>
            <w:tcW w:w="5255" w:type="dxa"/>
            <w:gridSpan w:val="4"/>
            <w:shd w:val="clear" w:color="auto" w:fill="auto"/>
            <w:vAlign w:val="center"/>
          </w:tcPr>
          <w:p w14:paraId="05FC4594"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Temperatura pary przegrzanej na wyjściu z kotła</w:t>
            </w:r>
          </w:p>
        </w:tc>
        <w:tc>
          <w:tcPr>
            <w:tcW w:w="1634" w:type="dxa"/>
            <w:shd w:val="clear" w:color="auto" w:fill="auto"/>
            <w:vAlign w:val="center"/>
          </w:tcPr>
          <w:p w14:paraId="3A05E38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sym w:font="Symbol" w:char="F0B0"/>
            </w:r>
            <w:r w:rsidRPr="00D60DDD">
              <w:rPr>
                <w:rFonts w:ascii="Times New Roman" w:eastAsia="Calibri" w:hAnsi="Times New Roman" w:cs="Times New Roman"/>
                <w:sz w:val="24"/>
                <w:szCs w:val="24"/>
              </w:rPr>
              <w:t>C</w:t>
            </w:r>
          </w:p>
        </w:tc>
        <w:tc>
          <w:tcPr>
            <w:tcW w:w="2288" w:type="dxa"/>
            <w:gridSpan w:val="2"/>
            <w:shd w:val="clear" w:color="auto" w:fill="auto"/>
            <w:vAlign w:val="center"/>
          </w:tcPr>
          <w:p w14:paraId="0EF79F8C"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420</w:t>
            </w:r>
          </w:p>
        </w:tc>
      </w:tr>
      <w:tr w:rsidR="00D60DDD" w:rsidRPr="00D60DDD" w14:paraId="318CF207" w14:textId="77777777" w:rsidTr="00A9193A">
        <w:trPr>
          <w:jc w:val="center"/>
        </w:trPr>
        <w:tc>
          <w:tcPr>
            <w:tcW w:w="5255" w:type="dxa"/>
            <w:gridSpan w:val="4"/>
            <w:shd w:val="clear" w:color="auto" w:fill="auto"/>
            <w:vAlign w:val="center"/>
          </w:tcPr>
          <w:p w14:paraId="2837FF12"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Ciśnienie pary przegrzanej na wyjściu z kotła</w:t>
            </w:r>
          </w:p>
        </w:tc>
        <w:tc>
          <w:tcPr>
            <w:tcW w:w="1634" w:type="dxa"/>
            <w:shd w:val="clear" w:color="auto" w:fill="auto"/>
            <w:vAlign w:val="center"/>
          </w:tcPr>
          <w:p w14:paraId="074120F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bar</w:t>
            </w:r>
          </w:p>
        </w:tc>
        <w:tc>
          <w:tcPr>
            <w:tcW w:w="2288" w:type="dxa"/>
            <w:gridSpan w:val="2"/>
            <w:shd w:val="clear" w:color="auto" w:fill="auto"/>
            <w:vAlign w:val="center"/>
          </w:tcPr>
          <w:p w14:paraId="689B86B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65</w:t>
            </w:r>
          </w:p>
        </w:tc>
      </w:tr>
      <w:tr w:rsidR="00D60DDD" w:rsidRPr="00D60DDD" w14:paraId="71845B10" w14:textId="77777777" w:rsidTr="00A9193A">
        <w:trPr>
          <w:jc w:val="center"/>
        </w:trPr>
        <w:tc>
          <w:tcPr>
            <w:tcW w:w="5255" w:type="dxa"/>
            <w:gridSpan w:val="4"/>
            <w:shd w:val="clear" w:color="auto" w:fill="auto"/>
            <w:vAlign w:val="center"/>
          </w:tcPr>
          <w:p w14:paraId="072DC991"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Temperatura oczyszczonych spalin na wylocie z komina</w:t>
            </w:r>
          </w:p>
        </w:tc>
        <w:tc>
          <w:tcPr>
            <w:tcW w:w="1634" w:type="dxa"/>
            <w:shd w:val="clear" w:color="auto" w:fill="auto"/>
            <w:vAlign w:val="center"/>
          </w:tcPr>
          <w:p w14:paraId="029A7D0C"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sym w:font="Symbol" w:char="F0B0"/>
            </w:r>
            <w:r w:rsidRPr="00D60DDD">
              <w:rPr>
                <w:rFonts w:ascii="Times New Roman" w:eastAsia="Calibri" w:hAnsi="Times New Roman" w:cs="Times New Roman"/>
                <w:sz w:val="24"/>
                <w:szCs w:val="24"/>
              </w:rPr>
              <w:t>C</w:t>
            </w:r>
          </w:p>
        </w:tc>
        <w:tc>
          <w:tcPr>
            <w:tcW w:w="2288" w:type="dxa"/>
            <w:gridSpan w:val="2"/>
            <w:shd w:val="clear" w:color="auto" w:fill="auto"/>
            <w:vAlign w:val="center"/>
          </w:tcPr>
          <w:p w14:paraId="7BBBDFC4"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105</w:t>
            </w:r>
          </w:p>
        </w:tc>
      </w:tr>
      <w:tr w:rsidR="00D60DDD" w:rsidRPr="00D60DDD" w14:paraId="2B3B8388" w14:textId="77777777" w:rsidTr="00A9193A">
        <w:trPr>
          <w:jc w:val="center"/>
        </w:trPr>
        <w:tc>
          <w:tcPr>
            <w:tcW w:w="5255" w:type="dxa"/>
            <w:gridSpan w:val="4"/>
            <w:shd w:val="clear" w:color="auto" w:fill="auto"/>
            <w:vAlign w:val="center"/>
          </w:tcPr>
          <w:p w14:paraId="7DA66520"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Ilość oczyszczonych gazów</w:t>
            </w:r>
          </w:p>
        </w:tc>
        <w:tc>
          <w:tcPr>
            <w:tcW w:w="1634" w:type="dxa"/>
            <w:shd w:val="clear" w:color="auto" w:fill="auto"/>
            <w:vAlign w:val="center"/>
          </w:tcPr>
          <w:p w14:paraId="7382879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t>
            </w:r>
            <w:r w:rsidRPr="00D60DDD">
              <w:rPr>
                <w:rFonts w:ascii="Times New Roman" w:eastAsia="Calibri" w:hAnsi="Times New Roman" w:cs="Times New Roman"/>
                <w:sz w:val="24"/>
                <w:szCs w:val="24"/>
                <w:vertAlign w:val="superscript"/>
              </w:rPr>
              <w:t>3</w:t>
            </w:r>
            <w:r w:rsidRPr="00D60DDD">
              <w:rPr>
                <w:rFonts w:ascii="Times New Roman" w:eastAsia="Calibri" w:hAnsi="Times New Roman" w:cs="Times New Roman"/>
                <w:sz w:val="24"/>
                <w:szCs w:val="24"/>
                <w:vertAlign w:val="subscript"/>
              </w:rPr>
              <w:t>u</w:t>
            </w:r>
            <w:r w:rsidRPr="00D60DDD">
              <w:rPr>
                <w:rFonts w:ascii="Times New Roman" w:eastAsia="Calibri" w:hAnsi="Times New Roman" w:cs="Times New Roman"/>
                <w:sz w:val="24"/>
                <w:szCs w:val="24"/>
              </w:rPr>
              <w:t>/h</w:t>
            </w:r>
          </w:p>
        </w:tc>
        <w:tc>
          <w:tcPr>
            <w:tcW w:w="2288" w:type="dxa"/>
            <w:gridSpan w:val="2"/>
            <w:shd w:val="clear" w:color="auto" w:fill="auto"/>
            <w:vAlign w:val="center"/>
          </w:tcPr>
          <w:p w14:paraId="7199902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98 526,00</w:t>
            </w:r>
          </w:p>
        </w:tc>
      </w:tr>
      <w:tr w:rsidR="00D60DDD" w:rsidRPr="00D60DDD" w14:paraId="7EA442DF" w14:textId="77777777" w:rsidTr="00A9193A">
        <w:trPr>
          <w:trHeight w:val="397"/>
          <w:jc w:val="center"/>
        </w:trPr>
        <w:tc>
          <w:tcPr>
            <w:tcW w:w="9177" w:type="dxa"/>
            <w:gridSpan w:val="7"/>
            <w:shd w:val="clear" w:color="auto" w:fill="F2F2F2" w:themeFill="background1" w:themeFillShade="F2"/>
            <w:vAlign w:val="center"/>
          </w:tcPr>
          <w:p w14:paraId="2531B2C7"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Technologia zagospodarowania pozostałości</w:t>
            </w:r>
          </w:p>
        </w:tc>
      </w:tr>
      <w:tr w:rsidR="00D60DDD" w:rsidRPr="00D60DDD" w14:paraId="3AC6399F" w14:textId="77777777" w:rsidTr="00A9193A">
        <w:trPr>
          <w:trHeight w:val="397"/>
          <w:jc w:val="center"/>
        </w:trPr>
        <w:tc>
          <w:tcPr>
            <w:tcW w:w="2323" w:type="dxa"/>
            <w:gridSpan w:val="2"/>
            <w:shd w:val="clear" w:color="auto" w:fill="F2F2F2" w:themeFill="background1" w:themeFillShade="F2"/>
            <w:vAlign w:val="center"/>
          </w:tcPr>
          <w:p w14:paraId="7EA66942"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Technika</w:t>
            </w:r>
          </w:p>
        </w:tc>
        <w:tc>
          <w:tcPr>
            <w:tcW w:w="2932" w:type="dxa"/>
            <w:gridSpan w:val="2"/>
            <w:shd w:val="clear" w:color="auto" w:fill="F2F2F2" w:themeFill="background1" w:themeFillShade="F2"/>
            <w:vAlign w:val="center"/>
          </w:tcPr>
          <w:p w14:paraId="5120F9BE"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Rodzaj odpadów</w:t>
            </w:r>
          </w:p>
        </w:tc>
        <w:tc>
          <w:tcPr>
            <w:tcW w:w="1702" w:type="dxa"/>
            <w:gridSpan w:val="2"/>
            <w:shd w:val="clear" w:color="auto" w:fill="F2F2F2" w:themeFill="background1" w:themeFillShade="F2"/>
            <w:vAlign w:val="center"/>
          </w:tcPr>
          <w:p w14:paraId="7919D618"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2220" w:type="dxa"/>
            <w:shd w:val="clear" w:color="auto" w:fill="F2F2F2" w:themeFill="background1" w:themeFillShade="F2"/>
            <w:vAlign w:val="center"/>
          </w:tcPr>
          <w:p w14:paraId="6F376262"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Ilość odpadów</w:t>
            </w:r>
          </w:p>
        </w:tc>
      </w:tr>
      <w:tr w:rsidR="00D60DDD" w:rsidRPr="00D60DDD" w14:paraId="4D80D42A" w14:textId="77777777" w:rsidTr="00A9193A">
        <w:trPr>
          <w:trHeight w:val="164"/>
          <w:jc w:val="center"/>
        </w:trPr>
        <w:tc>
          <w:tcPr>
            <w:tcW w:w="2323" w:type="dxa"/>
            <w:gridSpan w:val="2"/>
            <w:shd w:val="clear" w:color="auto" w:fill="auto"/>
            <w:vAlign w:val="center"/>
          </w:tcPr>
          <w:p w14:paraId="619D5184"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Waloryzacja</w:t>
            </w:r>
          </w:p>
        </w:tc>
        <w:tc>
          <w:tcPr>
            <w:tcW w:w="2932" w:type="dxa"/>
            <w:gridSpan w:val="2"/>
            <w:shd w:val="clear" w:color="auto" w:fill="auto"/>
            <w:vAlign w:val="center"/>
          </w:tcPr>
          <w:p w14:paraId="6B4D1D1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19 01 12 – żużle i popioły paleniskowe inne niż wymienione w 19 12 11*</w:t>
            </w:r>
          </w:p>
        </w:tc>
        <w:tc>
          <w:tcPr>
            <w:tcW w:w="1702" w:type="dxa"/>
            <w:gridSpan w:val="2"/>
            <w:shd w:val="clear" w:color="auto" w:fill="auto"/>
            <w:vAlign w:val="center"/>
          </w:tcPr>
          <w:p w14:paraId="08625AB8"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2220" w:type="dxa"/>
            <w:shd w:val="clear" w:color="auto" w:fill="auto"/>
            <w:vAlign w:val="center"/>
          </w:tcPr>
          <w:p w14:paraId="403F0A74"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40 782,00</w:t>
            </w:r>
          </w:p>
        </w:tc>
      </w:tr>
    </w:tbl>
    <w:p w14:paraId="625828CC" w14:textId="77777777" w:rsidR="00D60DDD" w:rsidRPr="00D60DDD" w:rsidRDefault="00D60DDD" w:rsidP="00D60DDD">
      <w:pPr>
        <w:widowControl w:val="0"/>
        <w:spacing w:after="120"/>
        <w:jc w:val="both"/>
        <w:rPr>
          <w:rFonts w:ascii="Times New Roman" w:eastAsia="Calibri" w:hAnsi="Times New Roman" w:cs="Times New Roman"/>
          <w:sz w:val="24"/>
          <w:szCs w:val="24"/>
        </w:rPr>
      </w:pPr>
    </w:p>
    <w:p w14:paraId="6B21F645" w14:textId="77777777" w:rsidR="00D60DDD" w:rsidRPr="00D60DDD" w:rsidRDefault="00D60DDD" w:rsidP="00D60DDD">
      <w:pPr>
        <w:widowControl w:val="0"/>
        <w:spacing w:after="12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Proces termicznego przekształcania palnej frakcji odpadów w zaprojektowanej instalacji będzie składać się z następujących węzłów:</w:t>
      </w:r>
    </w:p>
    <w:p w14:paraId="10F19EF1" w14:textId="77777777" w:rsidR="00D60DDD" w:rsidRPr="00D60DDD" w:rsidRDefault="00D60DDD" w:rsidP="00D60DDD">
      <w:pPr>
        <w:pStyle w:val="Akapitzlist"/>
        <w:widowControl w:val="0"/>
        <w:numPr>
          <w:ilvl w:val="0"/>
          <w:numId w:val="68"/>
        </w:numPr>
        <w:tabs>
          <w:tab w:val="clear" w:pos="708"/>
        </w:tabs>
        <w:spacing w:after="60"/>
        <w:ind w:left="851" w:hanging="284"/>
        <w:jc w:val="both"/>
        <w:rPr>
          <w:rFonts w:eastAsia="Calibri"/>
          <w:b/>
        </w:rPr>
      </w:pPr>
      <w:r w:rsidRPr="00D60DDD">
        <w:rPr>
          <w:rFonts w:eastAsia="Calibri"/>
          <w:b/>
        </w:rPr>
        <w:t>Węzeł przyjęcia, magazynowania i przygotowania odpadów</w:t>
      </w:r>
    </w:p>
    <w:p w14:paraId="206B505B" w14:textId="77777777" w:rsidR="00D60DDD" w:rsidRPr="00D60DDD" w:rsidRDefault="00D60DDD" w:rsidP="00D60DDD">
      <w:pPr>
        <w:widowControl w:val="0"/>
        <w:spacing w:after="60"/>
        <w:ind w:left="567"/>
        <w:jc w:val="both"/>
        <w:rPr>
          <w:rFonts w:ascii="Times New Roman" w:eastAsia="Calibri" w:hAnsi="Times New Roman" w:cs="Times New Roman"/>
          <w:b/>
          <w:sz w:val="24"/>
          <w:szCs w:val="24"/>
        </w:rPr>
      </w:pPr>
    </w:p>
    <w:p w14:paraId="4FF66D81" w14:textId="77777777" w:rsidR="00D60DDD" w:rsidRPr="00D60DDD" w:rsidRDefault="00D60DDD" w:rsidP="00D60DDD">
      <w:pPr>
        <w:widowControl w:val="0"/>
        <w:spacing w:after="60"/>
        <w:jc w:val="both"/>
        <w:rPr>
          <w:rFonts w:ascii="Times New Roman" w:eastAsia="Calibri" w:hAnsi="Times New Roman" w:cs="Times New Roman"/>
          <w:b/>
          <w:sz w:val="24"/>
          <w:szCs w:val="24"/>
        </w:rPr>
      </w:pPr>
      <w:r w:rsidRPr="00D60DDD">
        <w:rPr>
          <w:rFonts w:ascii="Times New Roman" w:eastAsia="Calibri" w:hAnsi="Times New Roman" w:cs="Times New Roman"/>
          <w:b/>
          <w:bCs/>
          <w:color w:val="000000"/>
          <w:sz w:val="24"/>
          <w:szCs w:val="24"/>
          <w:u w:val="single"/>
        </w:rPr>
        <w:t>Dostawa i przyjęcie odpadów</w:t>
      </w:r>
    </w:p>
    <w:p w14:paraId="3BD3BB6A" w14:textId="2B5B7DBB"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color w:val="000000"/>
          <w:sz w:val="24"/>
          <w:szCs w:val="24"/>
        </w:rPr>
        <w:t xml:space="preserve">Odpady przeznaczone do procesu termicznego przekształcania dostarczane będą specjalistycznym transportem w zależności od transportowanej postaci odpadów: luzem lub zbelowane. Przed </w:t>
      </w:r>
      <w:r w:rsidRPr="00D60DDD">
        <w:rPr>
          <w:rFonts w:ascii="Times New Roman" w:eastAsia="Calibri" w:hAnsi="Times New Roman" w:cs="Times New Roman"/>
          <w:sz w:val="24"/>
          <w:szCs w:val="24"/>
        </w:rPr>
        <w:t>wjazdem na teren ITPO i KS, każda partia odpadów dostarczana do ITPFP będzie weryfikowana, odpowiednio ewidencjonowana oraz ważona</w:t>
      </w:r>
      <w:r w:rsidRPr="00D60DDD">
        <w:rPr>
          <w:rFonts w:ascii="Times New Roman" w:eastAsia="Calibri" w:hAnsi="Times New Roman" w:cs="Times New Roman"/>
          <w:bCs/>
          <w:sz w:val="24"/>
          <w:szCs w:val="24"/>
        </w:rPr>
        <w:t xml:space="preserve"> zgodnie z przyjętymi procedurami.</w:t>
      </w:r>
      <w:r w:rsidRPr="00D60DDD">
        <w:rPr>
          <w:rFonts w:ascii="Times New Roman" w:eastAsia="Calibri" w:hAnsi="Times New Roman" w:cs="Times New Roman"/>
          <w:sz w:val="24"/>
          <w:szCs w:val="24"/>
        </w:rPr>
        <w:t xml:space="preserve"> Przed wjazdem na stanowisko ważenia transport będzie przejeżdżał przez zamontowane na wjeździe po obu stronach drogi – bramkowe detektory substancji radioaktywnych, w celu sprawdzenia czy dostarczone odpady nie zawierają pierwiastków promieniotwórczych. Brak alarmu zezwoli na przemieszczenie się transportu na stanowisko ważenia. Natomiast w przypadku wystąpienia alarmu odpady nie zostaną przekierowane dalej na stanowisko ważenia tylko zostaną zawrócone do posiadacza wskazanego w Karcie Przekazania Odpadu (KPO). Pomiar dostarczonej ilości odpadów/paliwa przez poszczególnych dostawców będzie się odbywał na podstawie wskazań wag pomostowych (różnica wagowa pomiędzy wjazdem a wyjazdem). Pojazdy dostarczające odpady do ITPFP, jak również pojazdy wywożące pozostałości procesowe (żużel, metale, popiół lotny i pozostałości stałe z oczyszczania spalin) oraz pojazdy przywożące materiały, reagenty, paliwo, będą ważone dwukrotnie (na wjeździe i na wyjeździe z zakładu). Odczyty z wag pomostowych będą rejestrowane w zakładowym systemie komputerowym.</w:t>
      </w:r>
      <w:r w:rsidRPr="00D60DDD">
        <w:rPr>
          <w:rFonts w:ascii="Times New Roman" w:eastAsia="Arial Unicode MS" w:hAnsi="Times New Roman" w:cs="Times New Roman"/>
          <w:bCs/>
          <w:color w:val="000000"/>
          <w:sz w:val="24"/>
          <w:szCs w:val="24"/>
        </w:rPr>
        <w:t xml:space="preserve"> </w:t>
      </w:r>
      <w:r w:rsidRPr="00D60DDD">
        <w:rPr>
          <w:rFonts w:ascii="Times New Roman" w:eastAsia="Calibri" w:hAnsi="Times New Roman" w:cs="Times New Roman"/>
          <w:sz w:val="24"/>
          <w:szCs w:val="24"/>
        </w:rPr>
        <w:t>Sprawdzane i ewidencjonowane będą karty przekazania odpadów i zgodność odpadów z podaną w karcie charakterystyką.</w:t>
      </w:r>
      <w:r w:rsidRPr="00D60DDD">
        <w:rPr>
          <w:rFonts w:ascii="Times New Roman" w:eastAsia="Arial Unicode MS" w:hAnsi="Times New Roman" w:cs="Times New Roman"/>
          <w:bCs/>
          <w:color w:val="000000"/>
          <w:sz w:val="24"/>
          <w:szCs w:val="24"/>
        </w:rPr>
        <w:t xml:space="preserve"> Wszystkie informacje o dostawie wraz z informacjami z karty przekazania odpadu i ich ewidencja b</w:t>
      </w:r>
      <w:r w:rsidRPr="00D60DDD">
        <w:rPr>
          <w:rFonts w:ascii="Times New Roman" w:eastAsia="TimesNewRoman" w:hAnsi="Times New Roman" w:cs="Times New Roman"/>
          <w:bCs/>
          <w:color w:val="000000"/>
          <w:sz w:val="24"/>
          <w:szCs w:val="24"/>
        </w:rPr>
        <w:t>ę</w:t>
      </w:r>
      <w:r w:rsidRPr="00D60DDD">
        <w:rPr>
          <w:rFonts w:ascii="Times New Roman" w:eastAsia="Arial Unicode MS" w:hAnsi="Times New Roman" w:cs="Times New Roman"/>
          <w:bCs/>
          <w:color w:val="000000"/>
          <w:sz w:val="24"/>
          <w:szCs w:val="24"/>
        </w:rPr>
        <w:t>d</w:t>
      </w:r>
      <w:r w:rsidRPr="00D60DDD">
        <w:rPr>
          <w:rFonts w:ascii="Times New Roman" w:eastAsia="TimesNewRoman" w:hAnsi="Times New Roman" w:cs="Times New Roman"/>
          <w:bCs/>
          <w:color w:val="000000"/>
          <w:sz w:val="24"/>
          <w:szCs w:val="24"/>
        </w:rPr>
        <w:t xml:space="preserve">ą </w:t>
      </w:r>
      <w:r w:rsidRPr="00D60DDD">
        <w:rPr>
          <w:rFonts w:ascii="Times New Roman" w:eastAsia="Arial Unicode MS" w:hAnsi="Times New Roman" w:cs="Times New Roman"/>
          <w:bCs/>
          <w:color w:val="000000"/>
          <w:sz w:val="24"/>
          <w:szCs w:val="24"/>
        </w:rPr>
        <w:t xml:space="preserve">wprowadzane, archiwizowane i przetwarzane w systemie komputerowym. System umożliwi automatyczne generowanie zestawień danych w celu bieżącej kontroli jakości i ilości przyjmowanych odpadów, która będzie się odbywać na miejscu w zakładowym laboratorium bądź w zewnętrznym laboratorium posiadającym akredytację. </w:t>
      </w:r>
      <w:r w:rsidRPr="00D60DDD">
        <w:rPr>
          <w:rFonts w:ascii="Times New Roman" w:eastAsia="Calibri" w:hAnsi="Times New Roman" w:cs="Times New Roman"/>
          <w:sz w:val="24"/>
          <w:szCs w:val="24"/>
        </w:rPr>
        <w:t>Pojazdy opuszczające teren ITPO i KS przejeżdżając przez wagę na wyjeździe będą przejeżdżać przez najazdowe stanowisko mycia kół.</w:t>
      </w:r>
    </w:p>
    <w:p w14:paraId="44C9AB46" w14:textId="77777777" w:rsidR="00D60DDD" w:rsidRPr="00D60DDD" w:rsidRDefault="00D60DDD" w:rsidP="00D60DDD">
      <w:pPr>
        <w:widowControl w:val="0"/>
        <w:spacing w:after="0"/>
        <w:jc w:val="both"/>
        <w:rPr>
          <w:rFonts w:ascii="Times New Roman" w:eastAsia="Arial Unicode MS" w:hAnsi="Times New Roman" w:cs="Times New Roman"/>
          <w:bCs/>
          <w:color w:val="000000"/>
          <w:sz w:val="24"/>
          <w:szCs w:val="24"/>
        </w:rPr>
      </w:pPr>
    </w:p>
    <w:p w14:paraId="07BC6723" w14:textId="77777777" w:rsidR="00D60DDD" w:rsidRPr="00D60DDD" w:rsidRDefault="00D60DDD" w:rsidP="00D60DDD">
      <w:pPr>
        <w:widowControl w:val="0"/>
        <w:spacing w:line="360" w:lineRule="auto"/>
        <w:jc w:val="both"/>
        <w:rPr>
          <w:rFonts w:ascii="Times New Roman" w:eastAsia="Calibri" w:hAnsi="Times New Roman" w:cs="Times New Roman"/>
          <w:b/>
          <w:color w:val="000000"/>
          <w:sz w:val="24"/>
          <w:szCs w:val="24"/>
          <w:u w:val="single"/>
        </w:rPr>
      </w:pPr>
      <w:r w:rsidRPr="00D60DDD">
        <w:rPr>
          <w:rFonts w:ascii="Times New Roman" w:eastAsia="Calibri" w:hAnsi="Times New Roman" w:cs="Times New Roman"/>
          <w:b/>
          <w:color w:val="000000"/>
          <w:sz w:val="24"/>
          <w:szCs w:val="24"/>
          <w:u w:val="single"/>
        </w:rPr>
        <w:lastRenderedPageBreak/>
        <w:t>Magazynowanie i przygotowanie odpadów</w:t>
      </w:r>
    </w:p>
    <w:p w14:paraId="61CD60DC"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Po zakończeniu procedury przyjęcia, pojazdy ciężarowe będą kierowane na halę odbioru odpadów w celu rozładunku odpadów do bunkra. </w:t>
      </w:r>
      <w:r w:rsidRPr="00D60DDD">
        <w:rPr>
          <w:rFonts w:ascii="Times New Roman" w:eastAsia="Calibri" w:hAnsi="Times New Roman" w:cs="Times New Roman"/>
          <w:bCs/>
          <w:sz w:val="24"/>
          <w:szCs w:val="24"/>
        </w:rPr>
        <w:t>Hala odbioru odpadów</w:t>
      </w:r>
      <w:r w:rsidRPr="00D60DDD">
        <w:rPr>
          <w:rFonts w:ascii="Times New Roman" w:eastAsia="Calibri" w:hAnsi="Times New Roman" w:cs="Times New Roman"/>
          <w:b/>
          <w:sz w:val="24"/>
          <w:szCs w:val="24"/>
        </w:rPr>
        <w:t xml:space="preserve"> </w:t>
      </w:r>
      <w:r w:rsidRPr="00D60DDD">
        <w:rPr>
          <w:rFonts w:ascii="Times New Roman" w:eastAsia="Calibri" w:hAnsi="Times New Roman" w:cs="Times New Roman"/>
          <w:sz w:val="24"/>
          <w:szCs w:val="24"/>
        </w:rPr>
        <w:t xml:space="preserve">posiada pięć bram wjazdowych. Stanowi obiekt zamknięty, umożliwiający odizolowanie prac rozładunkowych od środowiska zewnętrznego, z pionowymi sterowalnymi bramami przesuwnymi. Hala odbioru odpadów technologicznie połączona jest z </w:t>
      </w:r>
      <w:r w:rsidRPr="00D60DDD">
        <w:rPr>
          <w:rFonts w:ascii="Times New Roman" w:eastAsia="Calibri" w:hAnsi="Times New Roman" w:cs="Times New Roman"/>
          <w:bCs/>
          <w:sz w:val="24"/>
          <w:szCs w:val="24"/>
        </w:rPr>
        <w:t>halą bunkra na odpady.</w:t>
      </w:r>
      <w:r w:rsidRPr="00D60DDD">
        <w:rPr>
          <w:rFonts w:ascii="Times New Roman" w:eastAsia="Calibri" w:hAnsi="Times New Roman" w:cs="Times New Roman"/>
          <w:sz w:val="24"/>
          <w:szCs w:val="24"/>
        </w:rPr>
        <w:t xml:space="preserve"> Dla rozładunku odpadów do bunkra przewidziano zabudowę pięciu stanowisk rozładunkowych, co ma zapewnić wymaganą wydajność procesu termicznego przekształcania odpadów. W hali odbioru odpadów przewidziano również </w:t>
      </w:r>
      <w:r w:rsidRPr="00D60DDD">
        <w:rPr>
          <w:rFonts w:ascii="Times New Roman" w:eastAsia="Calibri" w:hAnsi="Times New Roman" w:cs="Times New Roman"/>
          <w:color w:val="000000"/>
          <w:sz w:val="24"/>
          <w:szCs w:val="24"/>
        </w:rPr>
        <w:t>układ rozpakowywania</w:t>
      </w:r>
      <w:r w:rsidRPr="00D60DDD">
        <w:rPr>
          <w:rFonts w:ascii="Times New Roman" w:eastAsia="Calibri" w:hAnsi="Times New Roman" w:cs="Times New Roman"/>
          <w:sz w:val="24"/>
          <w:szCs w:val="24"/>
        </w:rPr>
        <w:t xml:space="preserve"> odpadów uformowanych </w:t>
      </w:r>
      <w:r w:rsidRPr="00D60DDD">
        <w:rPr>
          <w:rFonts w:ascii="Times New Roman" w:eastAsia="Calibri" w:hAnsi="Times New Roman" w:cs="Times New Roman"/>
          <w:sz w:val="24"/>
          <w:szCs w:val="24"/>
        </w:rPr>
        <w:br/>
        <w:t>w bele. Budynek hali odbioru odpadów będzie wyposażony w instalacje wodno-kanalizacyjne (wodna instalacja przeciwpożarowa, instalacja wody zmywnej, instalacja kanalizacji przemysłowej, instalacja kanalizacji deszczowej). Ścieki powstające podczas mycia posadzki w hali odbioru odpadów będą zbierane przez system odwodnienia liniowego osadzony w posadzce i kierowane poprzez separator substancji ropopochodnych na podczyszczalnię ścieków przemysłowych skąd po podczyszczeniu trafią do zewnętrznej sieci kanalizacji sanitarno-przemysłowej.</w:t>
      </w:r>
    </w:p>
    <w:p w14:paraId="1F09CC23" w14:textId="77777777"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eastAsia="Calibri" w:hAnsi="Times New Roman" w:cs="Times New Roman"/>
          <w:sz w:val="24"/>
          <w:szCs w:val="24"/>
        </w:rPr>
        <w:t xml:space="preserve">Każde stanowisko rozładunkowe bunkra zostanie wyposażone w automatycznie otwierane i zamykane drzwi oraz sygnalizację świetlną podłączone do systemu zarządzania transportem (TMS). </w:t>
      </w:r>
      <w:r w:rsidRPr="00D60DDD">
        <w:rPr>
          <w:rFonts w:ascii="Times New Roman" w:hAnsi="Times New Roman" w:cs="Times New Roman"/>
          <w:sz w:val="24"/>
          <w:szCs w:val="24"/>
        </w:rPr>
        <w:t>Rozładunek odpadów będzie następował do jednokomorowego bunkra o pojemności roboczej ok. 9144 m</w:t>
      </w:r>
      <w:r w:rsidRPr="00D60DDD">
        <w:rPr>
          <w:rFonts w:ascii="Times New Roman" w:hAnsi="Times New Roman" w:cs="Times New Roman"/>
          <w:sz w:val="24"/>
          <w:szCs w:val="24"/>
          <w:vertAlign w:val="superscript"/>
        </w:rPr>
        <w:t xml:space="preserve">3 </w:t>
      </w:r>
      <w:r w:rsidRPr="00D60DDD">
        <w:rPr>
          <w:rFonts w:ascii="Times New Roman" w:hAnsi="Times New Roman" w:cs="Times New Roman"/>
          <w:sz w:val="24"/>
          <w:szCs w:val="24"/>
        </w:rPr>
        <w:t>(1812 Mg) zapewniającym co najmniej 5 dni rezerwy, co stanowi minimalną retencję magazynu gwarantującą ciągłość dostaw odpadów do ITPFP podczas tzw. długich weekendów.</w:t>
      </w:r>
    </w:p>
    <w:p w14:paraId="55E929FD" w14:textId="1C496DE3" w:rsidR="00D60DDD" w:rsidRPr="00D60DDD" w:rsidRDefault="00D60DDD" w:rsidP="00D60DDD">
      <w:pPr>
        <w:widowControl w:val="0"/>
        <w:autoSpaceDE w:val="0"/>
        <w:autoSpaceDN w:val="0"/>
        <w:adjustRightInd w:val="0"/>
        <w:jc w:val="both"/>
        <w:rPr>
          <w:rFonts w:ascii="Times New Roman" w:eastAsia="Calibri" w:hAnsi="Times New Roman" w:cs="Times New Roman"/>
          <w:sz w:val="24"/>
          <w:szCs w:val="24"/>
        </w:rPr>
      </w:pPr>
      <w:bookmarkStart w:id="4" w:name="_Hlk148598568"/>
      <w:r w:rsidRPr="00D60DDD">
        <w:rPr>
          <w:rFonts w:ascii="Times New Roman" w:eastAsia="Calibri" w:hAnsi="Times New Roman" w:cs="Times New Roman"/>
          <w:sz w:val="24"/>
          <w:szCs w:val="24"/>
        </w:rPr>
        <w:t xml:space="preserve">Bunkier wyposażony będzie w dwie suwnice chwytakowe, które będą służyły do załadunku odpadów do leja zasypowego kotła, przenoszenia odpadów z obszaru rozładunku w różnych rejonach bunkra w celu zapewnienia wolnej przestrzeni na nowe dostawy, mieszania różnych partii odpadów w celu uzyskania jednorodnej wartości opałowej odpadów, usuwania przedmiotów nieodpowiednich do spalania z bunkra i przenoszenia ich poza rejon bunkra. </w:t>
      </w:r>
      <w:bookmarkEnd w:id="4"/>
      <w:r w:rsidRPr="00D60DDD">
        <w:rPr>
          <w:rFonts w:ascii="Times New Roman" w:eastAsia="Calibri" w:hAnsi="Times New Roman" w:cs="Times New Roman"/>
          <w:sz w:val="24"/>
          <w:szCs w:val="24"/>
        </w:rPr>
        <w:t xml:space="preserve">Suwnice będą sterowane zdalnie z kabiny operatora. Stanowisko operatora umieszczone jest w jednej z bocznych ścian bunkra za przeszkloną wysuniętą w przestrzeń bunkra ścianą tak, aby operator miał jak najlepszy widok na całą jego przestrzeń i wlot leja zasypowego kotła. Niezależnie od tego przewidziano zainstalowanie systemu wizyjnego w bunkrze i części rozładunkowej, aby operator suwnicy miał wgląd w cały proces rozładunku, załadunku do leja kotła i obserwacji pracy suwnicy przy homogenizacji odpadów. </w:t>
      </w:r>
    </w:p>
    <w:p w14:paraId="6CFCAF7E" w14:textId="77777777" w:rsidR="00D60DDD" w:rsidRPr="00D60DDD" w:rsidRDefault="00D60DDD" w:rsidP="00D60DDD">
      <w:pPr>
        <w:widowControl w:val="0"/>
        <w:autoSpaceDE w:val="0"/>
        <w:autoSpaceDN w:val="0"/>
        <w:adjustRightInd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Każda suwnica będzie charakteryzowała się wydajnością wynoszącą 55 Mg/h. Tryb pracy to jedna suwnica pracująca, druga w stanie gotowości. Każda suwnica będzie wyposażona w elektrohydrauliczny chwytak pazurowy, który jest odpowiedni do transportu i przemieszczania odpadów. Objętość chwytaka wynosi ok. 5,0 m³. Chwytaki suwnic zostaną wyposażone w system elektroniczny do pomiaru ciężaru odpadów ładowanych do leja. Wszystkie informacje będą przesyłane do sterowni znajdującej się w budynku nastawni.</w:t>
      </w:r>
    </w:p>
    <w:p w14:paraId="34E553C9" w14:textId="77777777" w:rsidR="00D60DDD" w:rsidRPr="00D60DDD" w:rsidRDefault="00D60DDD" w:rsidP="00D60DDD">
      <w:pPr>
        <w:widowControl w:val="0"/>
        <w:autoSpaceDE w:val="0"/>
        <w:autoSpaceDN w:val="0"/>
        <w:adjustRightInd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Budynek hali bunkra będzie wyposażony w instalacje wodno-kanalizacyjne (wodna instalacja przeciwpożarowa, pianowa instalacja przeciwpożarowa, instalacja odwodnienia bunkra, instalacja kanalizacji deszczowej).</w:t>
      </w:r>
    </w:p>
    <w:p w14:paraId="5CCC05C8" w14:textId="77777777" w:rsidR="00D60DDD" w:rsidRPr="00D60DDD" w:rsidRDefault="00D60DDD" w:rsidP="00D60DDD">
      <w:pPr>
        <w:widowControl w:val="0"/>
        <w:autoSpaceDE w:val="0"/>
        <w:autoSpaceDN w:val="0"/>
        <w:adjustRightInd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lastRenderedPageBreak/>
        <w:t xml:space="preserve">W bunkrze zastosowany będzie system odwodnienia i odprowadzenia odcieków oraz układ umożliwiający czyszczenie bunkra. Odcieki powstające w bunkrze  będą kierowane za pomocą spadków ukształtowanego dna przez przepust w ścianie bunkra do studni odciekowej. W ścianie bunkra – na początku przepustu zostanie zabudowane sito szczelinowe uniemożliwiające przedostawanie się odpadów do studni odciekowej. W celu uniemożliwienia przedostawania się odorów z bunkra do studni odciekowej zastosowano odcięcie wodne. </w:t>
      </w:r>
    </w:p>
    <w:p w14:paraId="1A06B99A" w14:textId="35BC850F" w:rsidR="00D60DDD" w:rsidRPr="00D60DDD" w:rsidRDefault="00D60DDD" w:rsidP="00D60DDD">
      <w:pPr>
        <w:widowControl w:val="0"/>
        <w:autoSpaceDE w:val="0"/>
        <w:autoSpaceDN w:val="0"/>
        <w:adjustRightInd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W celu ograniczenia rozprzestrzeniania się zapachów, powietrze z części wyładunkowej w hali odbioru odpadów oraz z bunkra na odpady będzie zasysane </w:t>
      </w:r>
      <w:r w:rsidRPr="00D60DDD">
        <w:rPr>
          <w:rFonts w:ascii="Times New Roman" w:eastAsia="Calibri" w:hAnsi="Times New Roman" w:cs="Times New Roman"/>
          <w:sz w:val="24"/>
          <w:szCs w:val="24"/>
        </w:rPr>
        <w:br/>
        <w:t xml:space="preserve">i kierowane do komory spalania za pomocą wentylatora i wykorzystywane jako powietrze pierwotne. W hali odbioru odpadów i w bunkrze będzie utrzymywane niewielkie podciśnienie, aby zapobiec rozprzestrzenianiu się odorów poza budynek. Wentylacja ta będzie realizowana poprzez zasysanie powietrza pierwotnego. W okresie postoju ITPFP a tym samym także wentylatora powietrza pierwotnego, funkcja ograniczenia emisji odorów będzie realizowana przez system wentylacji </w:t>
      </w:r>
      <w:r w:rsidRPr="00D60DDD">
        <w:rPr>
          <w:rFonts w:ascii="Times New Roman" w:eastAsia="Calibri" w:hAnsi="Times New Roman" w:cs="Times New Roman"/>
          <w:sz w:val="24"/>
          <w:szCs w:val="24"/>
        </w:rPr>
        <w:br/>
        <w:t>w połączeniu z filtrem z węglem aktywnym.</w:t>
      </w:r>
    </w:p>
    <w:p w14:paraId="0F0B0AA9" w14:textId="77777777" w:rsidR="00D60DDD" w:rsidRPr="00D60DDD" w:rsidRDefault="00D60DDD" w:rsidP="00D60DDD">
      <w:pPr>
        <w:pStyle w:val="Akapitzlist"/>
        <w:widowControl w:val="0"/>
        <w:numPr>
          <w:ilvl w:val="0"/>
          <w:numId w:val="68"/>
        </w:numPr>
        <w:tabs>
          <w:tab w:val="clear" w:pos="708"/>
        </w:tabs>
        <w:spacing w:after="60"/>
        <w:ind w:left="851" w:hanging="284"/>
        <w:jc w:val="both"/>
        <w:rPr>
          <w:rFonts w:eastAsia="Calibri"/>
          <w:b/>
        </w:rPr>
      </w:pPr>
      <w:r w:rsidRPr="00D60DDD">
        <w:rPr>
          <w:rFonts w:eastAsia="Calibri"/>
          <w:b/>
        </w:rPr>
        <w:t>Węzeł termicznego przetwarzania odpadów i odzysku energii cieplnej</w:t>
      </w:r>
    </w:p>
    <w:p w14:paraId="35A4B456" w14:textId="77777777" w:rsidR="00D60DDD" w:rsidRPr="00D60DDD" w:rsidRDefault="00D60DDD" w:rsidP="00D60DDD">
      <w:pPr>
        <w:pStyle w:val="Akapitzlist"/>
        <w:widowControl w:val="0"/>
        <w:tabs>
          <w:tab w:val="clear" w:pos="708"/>
        </w:tabs>
        <w:spacing w:after="60"/>
        <w:ind w:left="851"/>
        <w:jc w:val="both"/>
        <w:rPr>
          <w:rFonts w:eastAsia="Calibri"/>
          <w:b/>
        </w:rPr>
      </w:pPr>
    </w:p>
    <w:p w14:paraId="0AA710E6" w14:textId="77777777" w:rsidR="00D60DDD" w:rsidRPr="00D60DDD" w:rsidRDefault="00D60DDD" w:rsidP="00D60DDD">
      <w:pPr>
        <w:widowControl w:val="0"/>
        <w:tabs>
          <w:tab w:val="left" w:pos="-367"/>
        </w:tabs>
        <w:suppressAutoHyphens/>
        <w:spacing w:after="0"/>
        <w:jc w:val="both"/>
        <w:rPr>
          <w:rFonts w:ascii="Times New Roman" w:eastAsia="Arial" w:hAnsi="Times New Roman" w:cs="Times New Roman"/>
          <w:sz w:val="24"/>
          <w:szCs w:val="24"/>
        </w:rPr>
      </w:pPr>
      <w:r w:rsidRPr="00D60DDD">
        <w:rPr>
          <w:rFonts w:ascii="Times New Roman" w:eastAsia="Arial" w:hAnsi="Times New Roman" w:cs="Times New Roman"/>
          <w:sz w:val="24"/>
          <w:szCs w:val="24"/>
        </w:rPr>
        <w:t xml:space="preserve">Węzeł termicznego przetwarzania odpadów i odzysku energii cieplnej składa się </w:t>
      </w:r>
      <w:r w:rsidRPr="00D60DDD">
        <w:rPr>
          <w:rFonts w:ascii="Times New Roman" w:eastAsia="Arial" w:hAnsi="Times New Roman" w:cs="Times New Roman"/>
          <w:sz w:val="24"/>
          <w:szCs w:val="24"/>
        </w:rPr>
        <w:br/>
        <w:t>z kotła rusztowego, którego głównymi elementami są:</w:t>
      </w:r>
    </w:p>
    <w:p w14:paraId="4640103C"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układ podawania odpadów,</w:t>
      </w:r>
    </w:p>
    <w:p w14:paraId="22BBAEFB"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układ rusztu chłodzonego wodą i powietrzem,</w:t>
      </w:r>
    </w:p>
    <w:p w14:paraId="15349D37"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układ doprowadzenia powietrza do spalania,</w:t>
      </w:r>
    </w:p>
    <w:p w14:paraId="1E800C24"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palniki,</w:t>
      </w:r>
    </w:p>
    <w:p w14:paraId="315E8DA8"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odżużlanie i odpopielanie,</w:t>
      </w:r>
    </w:p>
    <w:p w14:paraId="136D31F0" w14:textId="77777777" w:rsidR="00D60DDD" w:rsidRPr="00D60DDD" w:rsidRDefault="00D60DDD" w:rsidP="00D60DDD">
      <w:pPr>
        <w:widowControl w:val="0"/>
        <w:numPr>
          <w:ilvl w:val="1"/>
          <w:numId w:val="67"/>
        </w:numPr>
        <w:tabs>
          <w:tab w:val="clear" w:pos="1080"/>
          <w:tab w:val="left" w:pos="-367"/>
        </w:tabs>
        <w:suppressAutoHyphens/>
        <w:spacing w:after="0"/>
        <w:ind w:left="567"/>
        <w:jc w:val="both"/>
        <w:textAlignment w:val="center"/>
        <w:rPr>
          <w:rFonts w:ascii="Times New Roman" w:eastAsia="Arial" w:hAnsi="Times New Roman" w:cs="Times New Roman"/>
          <w:sz w:val="24"/>
          <w:szCs w:val="24"/>
        </w:rPr>
      </w:pPr>
      <w:r w:rsidRPr="00D60DDD">
        <w:rPr>
          <w:rFonts w:ascii="Times New Roman" w:eastAsia="Arial" w:hAnsi="Times New Roman" w:cs="Times New Roman"/>
          <w:sz w:val="24"/>
          <w:szCs w:val="24"/>
        </w:rPr>
        <w:t>układ odzysku energii cieplnej.</w:t>
      </w:r>
    </w:p>
    <w:p w14:paraId="5F2177BD" w14:textId="77777777" w:rsidR="00D60DDD" w:rsidRPr="00D60DDD" w:rsidRDefault="00D60DDD" w:rsidP="00D60DDD">
      <w:pPr>
        <w:widowControl w:val="0"/>
        <w:tabs>
          <w:tab w:val="left" w:pos="-367"/>
        </w:tabs>
        <w:suppressAutoHyphens/>
        <w:spacing w:after="0"/>
        <w:ind w:left="567"/>
        <w:jc w:val="both"/>
        <w:textAlignment w:val="center"/>
        <w:rPr>
          <w:rFonts w:ascii="Times New Roman" w:eastAsia="Arial" w:hAnsi="Times New Roman" w:cs="Times New Roman"/>
          <w:sz w:val="24"/>
          <w:szCs w:val="24"/>
        </w:rPr>
      </w:pPr>
    </w:p>
    <w:p w14:paraId="21FB664D" w14:textId="77777777" w:rsidR="00D60DDD" w:rsidRPr="00D60DDD" w:rsidRDefault="00D60DDD" w:rsidP="00D60DDD">
      <w:pPr>
        <w:widowControl w:val="0"/>
        <w:spacing w:after="120"/>
        <w:jc w:val="both"/>
        <w:rPr>
          <w:rFonts w:ascii="Times New Roman" w:eastAsia="Calibri" w:hAnsi="Times New Roman" w:cs="Times New Roman"/>
          <w:b/>
          <w:bCs/>
          <w:color w:val="000000"/>
          <w:sz w:val="24"/>
          <w:szCs w:val="24"/>
        </w:rPr>
      </w:pPr>
      <w:r w:rsidRPr="00D60DDD">
        <w:rPr>
          <w:rFonts w:ascii="Times New Roman" w:eastAsia="Arial" w:hAnsi="Times New Roman" w:cs="Times New Roman"/>
          <w:b/>
          <w:sz w:val="24"/>
          <w:szCs w:val="24"/>
        </w:rPr>
        <w:t>Opis kotła z układem termicznego przetwarzania odpadów:</w:t>
      </w:r>
    </w:p>
    <w:p w14:paraId="44906D3E" w14:textId="77777777" w:rsidR="00D60DDD" w:rsidRPr="00D60DDD" w:rsidRDefault="00D60DDD" w:rsidP="00D60DDD">
      <w:pPr>
        <w:widowControl w:val="0"/>
        <w:spacing w:after="60"/>
        <w:jc w:val="both"/>
        <w:rPr>
          <w:rFonts w:ascii="Times New Roman" w:eastAsia="Calibri" w:hAnsi="Times New Roman" w:cs="Times New Roman"/>
          <w:b/>
          <w:color w:val="000000"/>
          <w:sz w:val="24"/>
          <w:szCs w:val="24"/>
          <w:u w:val="single"/>
        </w:rPr>
      </w:pPr>
      <w:r w:rsidRPr="00D60DDD">
        <w:rPr>
          <w:rFonts w:ascii="Times New Roman" w:eastAsia="Calibri" w:hAnsi="Times New Roman" w:cs="Times New Roman"/>
          <w:b/>
          <w:color w:val="000000"/>
          <w:sz w:val="24"/>
          <w:szCs w:val="24"/>
          <w:u w:val="single"/>
        </w:rPr>
        <w:t>Układ podawania odpadów</w:t>
      </w:r>
    </w:p>
    <w:p w14:paraId="73BBB21F"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ArialMT" w:hAnsi="Times New Roman" w:cs="Times New Roman"/>
          <w:sz w:val="24"/>
          <w:szCs w:val="24"/>
        </w:rPr>
        <w:t xml:space="preserve">Wejście na ruszt paleniskowy kotła do komory spalania będzie stanowić układ podawania odpadów, na który składa się lej zasypowy zaopatrzony w śluzę załadunkową (szyb chłodzony wodą), zasuwę odcinającą oraz hydrauliczny układ podajnika </w:t>
      </w:r>
      <w:r w:rsidRPr="00D60DDD">
        <w:rPr>
          <w:rFonts w:ascii="Times New Roman" w:eastAsia="Calibri" w:hAnsi="Times New Roman" w:cs="Times New Roman"/>
          <w:sz w:val="24"/>
          <w:szCs w:val="24"/>
        </w:rPr>
        <w:t xml:space="preserve">tłokowego (trzy podajniki). </w:t>
      </w:r>
      <w:r w:rsidRPr="00D60DDD">
        <w:rPr>
          <w:rFonts w:ascii="Times New Roman" w:hAnsi="Times New Roman" w:cs="Times New Roman"/>
          <w:sz w:val="24"/>
          <w:szCs w:val="24"/>
        </w:rPr>
        <w:t xml:space="preserve">Odpady znajdujące się w bunkrze stale poddawane będą procesowi mieszania i homogenizacji, co pozwoli zapobiec blokowaniu leja zasypowego. Następnie </w:t>
      </w:r>
      <w:r w:rsidRPr="00D60DDD">
        <w:rPr>
          <w:rFonts w:ascii="Times New Roman" w:eastAsia="Calibri" w:hAnsi="Times New Roman" w:cs="Times New Roman"/>
          <w:sz w:val="24"/>
          <w:szCs w:val="24"/>
        </w:rPr>
        <w:t xml:space="preserve">odpady pobierane będą z bunkra odpadów przy pomocy chwytaka zamocowanego na suwnicy i przenoszone do leja zasypowego kotła. Operacja załadunku odpadów </w:t>
      </w:r>
      <w:r w:rsidRPr="00D60DDD">
        <w:rPr>
          <w:rFonts w:ascii="Times New Roman" w:eastAsia="ArialMT" w:hAnsi="Times New Roman" w:cs="Times New Roman"/>
          <w:sz w:val="24"/>
          <w:szCs w:val="24"/>
        </w:rPr>
        <w:t>do leja</w:t>
      </w:r>
      <w:r w:rsidRPr="00D60DDD">
        <w:rPr>
          <w:rFonts w:ascii="Times New Roman" w:eastAsia="Calibri" w:hAnsi="Times New Roman" w:cs="Times New Roman"/>
          <w:sz w:val="24"/>
          <w:szCs w:val="24"/>
        </w:rPr>
        <w:t xml:space="preserve"> prowadzona będzie przez operatora i </w:t>
      </w:r>
      <w:r w:rsidRPr="00D60DDD">
        <w:rPr>
          <w:rFonts w:ascii="Times New Roman" w:eastAsia="ArialMT" w:hAnsi="Times New Roman" w:cs="Times New Roman"/>
          <w:sz w:val="24"/>
          <w:szCs w:val="24"/>
        </w:rPr>
        <w:t>monitorowana za pomocą kamer</w:t>
      </w:r>
      <w:r w:rsidRPr="00D60DDD">
        <w:rPr>
          <w:rFonts w:ascii="Times New Roman" w:eastAsia="Calibri" w:hAnsi="Times New Roman" w:cs="Times New Roman"/>
          <w:sz w:val="24"/>
          <w:szCs w:val="24"/>
        </w:rPr>
        <w:t xml:space="preserve">. Obsługa suwnic sterowana będzie półautomatycznie z pulpitu w kabinie operatora. </w:t>
      </w:r>
      <w:r w:rsidRPr="00D60DDD">
        <w:rPr>
          <w:rFonts w:ascii="Times New Roman" w:hAnsi="Times New Roman" w:cs="Times New Roman"/>
          <w:sz w:val="24"/>
          <w:szCs w:val="24"/>
        </w:rPr>
        <w:t xml:space="preserve">Lej wyposażony będzie w śluzę załadunkową oraz czujniki napełnienia. Konstrukcja leja całkowicie uniemożliwia wytworzenie się zatorów oraz przedostanie się płomienia do bunkra. Na końcu leja znajduje się zasuwa odcinająca wyposażona w hydrauliczny napęd, pozwala to na szczelne odcięcie podczas przestojów w pracy instalacji oraz jej rozruchów. Dozowniki tłokowe pozwalają na równomierne rozłożenie odpadów na powierzchni rusztu.  </w:t>
      </w:r>
      <w:bookmarkStart w:id="5" w:name="_Hlk148598576"/>
      <w:r w:rsidRPr="00D60DDD">
        <w:rPr>
          <w:rFonts w:ascii="Times New Roman" w:hAnsi="Times New Roman" w:cs="Times New Roman"/>
          <w:sz w:val="24"/>
          <w:szCs w:val="24"/>
        </w:rPr>
        <w:t xml:space="preserve">Odpady, które nie nadają się do termicznego przetworzenia (np. ze względu na wielkość frakcji, odpady niepożądane) kierowane będą do otworu obsługowego a następnie trafią poza </w:t>
      </w:r>
      <w:r w:rsidRPr="00D60DDD">
        <w:rPr>
          <w:rFonts w:ascii="Times New Roman" w:hAnsi="Times New Roman" w:cs="Times New Roman"/>
          <w:sz w:val="24"/>
          <w:szCs w:val="24"/>
        </w:rPr>
        <w:lastRenderedPageBreak/>
        <w:t>teren bunkra (pomieszczenie chwytaka).</w:t>
      </w:r>
      <w:bookmarkEnd w:id="5"/>
    </w:p>
    <w:p w14:paraId="02AD3DDC" w14:textId="77777777" w:rsidR="00D60DDD" w:rsidRPr="00D60DDD" w:rsidRDefault="00D60DDD" w:rsidP="00D60DDD">
      <w:pPr>
        <w:widowControl w:val="0"/>
        <w:tabs>
          <w:tab w:val="left" w:pos="-367"/>
        </w:tabs>
        <w:suppressAutoHyphens/>
        <w:spacing w:after="60"/>
        <w:jc w:val="both"/>
        <w:textAlignment w:val="center"/>
        <w:rPr>
          <w:rFonts w:ascii="Times New Roman" w:eastAsia="Arial" w:hAnsi="Times New Roman" w:cs="Times New Roman"/>
          <w:b/>
          <w:bCs/>
          <w:sz w:val="24"/>
          <w:szCs w:val="24"/>
          <w:u w:val="single"/>
        </w:rPr>
      </w:pPr>
      <w:r w:rsidRPr="00D60DDD">
        <w:rPr>
          <w:rFonts w:ascii="Times New Roman" w:eastAsia="Arial" w:hAnsi="Times New Roman" w:cs="Times New Roman"/>
          <w:b/>
          <w:bCs/>
          <w:sz w:val="24"/>
          <w:szCs w:val="24"/>
          <w:u w:val="single"/>
        </w:rPr>
        <w:t>Układ rusztu chłodzonego wodą i powietrzem</w:t>
      </w:r>
    </w:p>
    <w:p w14:paraId="4B2AD84B" w14:textId="65DEF727"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Na ruszcie będzie odbywać się proces spalania odpadów. Za pomocą podajników tłokowych na ruszt trafiać będzie określona ilość odpadów. Spalanie odpadów odbywać się będzie na trzech segmentach rusztu podzielonych na strefy. Pierwszy i drugi segment ma konstrukcję rusztu posuwisto zwrotnego przeciwbieżnego o nachyleniu 10°. </w:t>
      </w:r>
      <w:r w:rsidRPr="00D60DDD">
        <w:rPr>
          <w:rFonts w:ascii="Times New Roman" w:eastAsia="Calibri" w:hAnsi="Times New Roman" w:cs="Times New Roman"/>
          <w:sz w:val="24"/>
          <w:szCs w:val="24"/>
        </w:rPr>
        <w:t>Segmenty te będą chłodzone wodą (w zamkniętym obiegu) i powietrzem pierwotnym.</w:t>
      </w:r>
      <w:r w:rsidRPr="00D60DDD">
        <w:rPr>
          <w:rFonts w:ascii="Times New Roman" w:hAnsi="Times New Roman" w:cs="Times New Roman"/>
          <w:sz w:val="24"/>
          <w:szCs w:val="24"/>
        </w:rPr>
        <w:t xml:space="preserve"> Trzeci segment to ruszt poziomy posuwisto zwrotny, który będzie chłodzony przy użyciu powierza pierwotnego. Na dwóch pierwszych segmentach rusztu odbywać się będzie suszenie, odgazowywanie i wstępne spalanie odpadów, natomiast całkowite ich spalenie następować będzie na trzecim odcinku rusztu. </w:t>
      </w:r>
    </w:p>
    <w:p w14:paraId="45B89801" w14:textId="522F860E"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eastAsia="Calibri" w:hAnsi="Times New Roman" w:cs="Times New Roman"/>
          <w:sz w:val="24"/>
          <w:szCs w:val="24"/>
        </w:rPr>
        <w:t xml:space="preserve">W celu zapewnienia prawidłowego spalania na ruszcie przeciwbieżnym (segment 1 </w:t>
      </w:r>
      <w:r w:rsidRPr="00D60DDD">
        <w:rPr>
          <w:rFonts w:ascii="Times New Roman" w:eastAsia="Calibri" w:hAnsi="Times New Roman" w:cs="Times New Roman"/>
          <w:sz w:val="24"/>
          <w:szCs w:val="24"/>
        </w:rPr>
        <w:br/>
        <w:t xml:space="preserve">i 2), wymagany jest odpowiedni mechanizm podawania oraz intensywny proces spalania. Natomiast głównym wymogiem dla procesu spalania na ruszcie przeciwbieżnym (segment 3) jest odpowiednio długi czas przebywania. Każdy segment rusztu składa się z kilku rzędów, umieszczonych naprzemiennie stałych i ruchomych, rusztowin. </w:t>
      </w:r>
      <w:r w:rsidRPr="00D60DDD">
        <w:rPr>
          <w:rFonts w:ascii="Times New Roman" w:hAnsi="Times New Roman" w:cs="Times New Roman"/>
          <w:sz w:val="24"/>
          <w:szCs w:val="24"/>
        </w:rPr>
        <w:t>W celu zapewnienia stabilności procesów, w komorze oraz kanałach spalania, utrzymywane będzie podciśnienie.</w:t>
      </w:r>
      <w:r w:rsidRPr="00D60DDD">
        <w:rPr>
          <w:rFonts w:ascii="Times New Roman" w:eastAsia="Calibri" w:hAnsi="Times New Roman" w:cs="Times New Roman"/>
          <w:sz w:val="24"/>
          <w:szCs w:val="24"/>
        </w:rPr>
        <w:t xml:space="preserve"> </w:t>
      </w:r>
      <w:r w:rsidRPr="00D60DDD">
        <w:rPr>
          <w:rFonts w:ascii="Times New Roman" w:hAnsi="Times New Roman" w:cs="Times New Roman"/>
          <w:sz w:val="24"/>
          <w:szCs w:val="24"/>
        </w:rPr>
        <w:t xml:space="preserve">Dzięki zastosowanej geometrii komory dopalania oraz odpowiedniej mieszaninie spalin w strefie przejściowej (znajdującej się między komorą spalania a dopalania), możliwe jest utrzymanie temperatury spalin powyżej 850 </w:t>
      </w:r>
      <w:r w:rsidRPr="00D60DDD">
        <w:rPr>
          <w:rFonts w:ascii="Times New Roman" w:hAnsi="Times New Roman" w:cs="Times New Roman"/>
          <w:sz w:val="24"/>
          <w:szCs w:val="24"/>
          <w:vertAlign w:val="superscript"/>
        </w:rPr>
        <w:t>o</w:t>
      </w:r>
      <w:r w:rsidRPr="00D60DDD">
        <w:rPr>
          <w:rFonts w:ascii="Times New Roman" w:hAnsi="Times New Roman" w:cs="Times New Roman"/>
          <w:sz w:val="24"/>
          <w:szCs w:val="24"/>
        </w:rPr>
        <w:t xml:space="preserve">C, przy czasie przebywania spalin powyżej 2 sekund. Regulacja ilości tlenu zawartego w spalinach możliwa jest poprzez zawracanie nadwyżki powietrza wtórnego. Zastosowanie tej technologii stanowi podstawę do redukcji zanieczyszczeń powstających w procesie spalania. Układ rusztu został wyposażony w dwa pomocnicze palniki zasilane olejem opałowym lub gazem ziemnym. Mają one na celu pomóc w utrzymaniu minimalnej temperatury w komorze dopalania oraz na palenisku. </w:t>
      </w:r>
    </w:p>
    <w:p w14:paraId="55AC3847"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Proces spalania realizowany będzie w taki sposób, aby pozostałości po spalaniu nie przekraczały górnej granicy wartości wskaźnikowych określonych dla zawartości OWO w żużlach i popiołach paleniskowych oraz strat przy prażeniu żużli i popiołów paleniskowych (BAT-AEPL).</w:t>
      </w:r>
    </w:p>
    <w:p w14:paraId="4AF7D46F" w14:textId="77777777" w:rsidR="00D60DDD" w:rsidRPr="00D60DDD" w:rsidRDefault="00D60DDD" w:rsidP="00D60DDD">
      <w:pPr>
        <w:widowControl w:val="0"/>
        <w:tabs>
          <w:tab w:val="left" w:pos="-367"/>
        </w:tabs>
        <w:suppressAutoHyphens/>
        <w:spacing w:after="120"/>
        <w:jc w:val="both"/>
        <w:textAlignment w:val="center"/>
        <w:rPr>
          <w:rFonts w:ascii="Times New Roman" w:eastAsia="Arial" w:hAnsi="Times New Roman" w:cs="Times New Roman"/>
          <w:b/>
          <w:bCs/>
          <w:sz w:val="24"/>
          <w:szCs w:val="24"/>
          <w:u w:val="single"/>
        </w:rPr>
      </w:pPr>
      <w:r w:rsidRPr="00D60DDD">
        <w:rPr>
          <w:rFonts w:ascii="Times New Roman" w:eastAsia="Arial" w:hAnsi="Times New Roman" w:cs="Times New Roman"/>
          <w:b/>
          <w:bCs/>
          <w:sz w:val="24"/>
          <w:szCs w:val="24"/>
          <w:u w:val="single"/>
        </w:rPr>
        <w:t>Układ doprowadzenia powietrza do spalania</w:t>
      </w:r>
    </w:p>
    <w:p w14:paraId="209D7B98" w14:textId="6F094882"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Powietrze stanowi niezbędny element w procesie spalania. Do wprowadzania powietrza będą służyły dwa układy składające się z podgrzewaczy oraz wentylatorów, zarówno powietrza pierwotnego jak i wtórnego. </w:t>
      </w:r>
      <w:r w:rsidRPr="00D60DDD">
        <w:rPr>
          <w:rFonts w:ascii="Times New Roman" w:eastAsia="Calibri" w:hAnsi="Times New Roman" w:cs="Times New Roman"/>
          <w:sz w:val="24"/>
          <w:szCs w:val="24"/>
        </w:rPr>
        <w:t>Powietrze pierwotne jest pobierane z hali bunkra odpadów i przedmuchiwane przez ruszt paleniskowy w celu transportu tlenu do spalania części lotnych odpadów w obrębie złoża odpadów</w:t>
      </w:r>
      <w:r w:rsidRPr="00D60DDD">
        <w:rPr>
          <w:rFonts w:ascii="Times New Roman" w:hAnsi="Times New Roman" w:cs="Times New Roman"/>
          <w:sz w:val="24"/>
          <w:szCs w:val="24"/>
        </w:rPr>
        <w:t xml:space="preserve">. Powietrze pierwotne najpierw przechodzi przez system podgrzewania, a następnie kierowane jest do warstwy odpadów na ruszcie przy pomocy dysz. </w:t>
      </w:r>
      <w:r w:rsidRPr="00D60DDD">
        <w:rPr>
          <w:rFonts w:ascii="Times New Roman" w:eastAsia="Calibri" w:hAnsi="Times New Roman" w:cs="Times New Roman"/>
          <w:sz w:val="24"/>
          <w:szCs w:val="24"/>
        </w:rPr>
        <w:t xml:space="preserve">Powietrze pierwotne jest podgrzewane do temperatury około 74°C wodą chłodzącą z chłodzonego wodą rusztu. W przypadku odpadów niskokalorycznych (np. 9 MJ/kg) i/lub niskiego obciążenia kotła (np. 70%), powietrze pierwotne może być dodatkowo wstępnie podgrzane wodą </w:t>
      </w:r>
      <w:r w:rsidRPr="00D60DDD">
        <w:rPr>
          <w:rFonts w:ascii="Times New Roman" w:eastAsia="Calibri" w:hAnsi="Times New Roman" w:cs="Times New Roman"/>
          <w:sz w:val="24"/>
          <w:szCs w:val="24"/>
        </w:rPr>
        <w:br/>
        <w:t xml:space="preserve">z walczaka. Etap ten zwiększa temperaturę powietrza pierwotnego do temperatury 120°C. </w:t>
      </w:r>
      <w:bookmarkStart w:id="6" w:name="_Hlk109888611"/>
      <w:r w:rsidRPr="00D60DDD">
        <w:rPr>
          <w:rFonts w:ascii="Times New Roman" w:eastAsia="Calibri" w:hAnsi="Times New Roman" w:cs="Times New Roman"/>
          <w:sz w:val="24"/>
          <w:szCs w:val="24"/>
        </w:rPr>
        <w:t xml:space="preserve">Podgrzewacz powietrza pierwotnego jest zasilany ciepłem z chłodzenia rusztu. </w:t>
      </w:r>
      <w:bookmarkEnd w:id="6"/>
      <w:r w:rsidRPr="00D60DDD">
        <w:rPr>
          <w:rFonts w:ascii="Times New Roman" w:eastAsia="Calibri" w:hAnsi="Times New Roman" w:cs="Times New Roman"/>
          <w:sz w:val="24"/>
          <w:szCs w:val="24"/>
        </w:rPr>
        <w:t xml:space="preserve">Temperatura powietrza jest regulowana poprzez regulację natężenia przepływu wody w walczaku za pomocą </w:t>
      </w:r>
      <w:r w:rsidRPr="00D60DDD">
        <w:rPr>
          <w:rFonts w:ascii="Times New Roman" w:eastAsia="Calibri" w:hAnsi="Times New Roman" w:cs="Times New Roman"/>
          <w:sz w:val="24"/>
          <w:szCs w:val="24"/>
        </w:rPr>
        <w:lastRenderedPageBreak/>
        <w:t>zaworu regulacyjnego.</w:t>
      </w:r>
      <w:r w:rsidRPr="00D60DDD">
        <w:rPr>
          <w:rFonts w:ascii="Times New Roman" w:hAnsi="Times New Roman" w:cs="Times New Roman"/>
          <w:sz w:val="24"/>
          <w:szCs w:val="24"/>
        </w:rPr>
        <w:t xml:space="preserve"> Powietrze wtórne zasysa się z górnej części kotła. Następnie jest ono kierowane do strefy turbulencji, znajdującej się pomiędzy paleniskiem, a komorą dopalającą. Powietrze wtórne rozprowadzane jest za pomocą dwupoziomowego systemu dysz, które są oddzielnie regulowane. Ilość powietrza wtórnego doprowadzanego do procesu jest zależna od stopnia obciążenia kotła.</w:t>
      </w:r>
      <w:r w:rsidRPr="00D60DDD">
        <w:rPr>
          <w:rFonts w:ascii="Times New Roman" w:eastAsia="Calibri" w:hAnsi="Times New Roman" w:cs="Times New Roman"/>
          <w:sz w:val="24"/>
          <w:szCs w:val="24"/>
        </w:rPr>
        <w:t xml:space="preserve"> Powietrze wtórne zapewnia niezbędny tlen do dopalenia spalin i reguluje zawartość tlenu na wylocie z kotła do minimalnego stężenia i jest wykorzystywane jako czynnik mieszający. Właściwe wymieszanie i homogenizacja spalin stanowią podstawę do osiągnięcia właściwego wypalenia gazów odlotowych określanego niską zawartością CO, całkowitego węgla organicznego oraz dioksyn i furanów w emitowanych spalinach.</w:t>
      </w:r>
    </w:p>
    <w:p w14:paraId="549B44D1" w14:textId="77777777" w:rsidR="00D60DDD" w:rsidRPr="00D60DDD" w:rsidRDefault="00D60DDD" w:rsidP="00D60DDD">
      <w:pPr>
        <w:widowControl w:val="0"/>
        <w:tabs>
          <w:tab w:val="left" w:pos="-367"/>
        </w:tabs>
        <w:suppressAutoHyphens/>
        <w:spacing w:after="120"/>
        <w:jc w:val="both"/>
        <w:textAlignment w:val="center"/>
        <w:rPr>
          <w:rFonts w:ascii="Times New Roman" w:eastAsia="Arial" w:hAnsi="Times New Roman" w:cs="Times New Roman"/>
          <w:b/>
          <w:bCs/>
          <w:sz w:val="24"/>
          <w:szCs w:val="24"/>
          <w:u w:val="single"/>
        </w:rPr>
      </w:pPr>
      <w:r w:rsidRPr="00D60DDD">
        <w:rPr>
          <w:rFonts w:ascii="Times New Roman" w:eastAsia="Arial" w:hAnsi="Times New Roman" w:cs="Times New Roman"/>
          <w:b/>
          <w:bCs/>
          <w:sz w:val="24"/>
          <w:szCs w:val="24"/>
          <w:u w:val="single"/>
        </w:rPr>
        <w:t>Palniki</w:t>
      </w:r>
    </w:p>
    <w:p w14:paraId="63ABF485"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W celu zapewnienia odpowiednich temperatur spalania i podczas rozruchu instalacji kocioł wyposażony będzie w dwa palniki pomocnicze o mocy 18 MW każdy. Jako paliwo stosowany może być lekki olej opałowy lub gaz ziemny. W momencie rozruchu instalacji palniki uruchamiane będą zgodnie z krzywą rozruchową do momentu doprowadzenia odpadów. Palniki będą uruchamiane oddzielnie i stopniowo po zakończeniu procedury oczyszczania gazów spalinowych. Ponadto palniki pomocnicze są wymagane podczas pracy z niskim obciążeniem lub podczas spalania odpadów o niskiej wartości opałowej, aby zapewnić wymaganą minimalną temperaturę w strefie dopalania wynoszącą co najmniej 850°C (po ostatnim doprowadzeniu powietrza wtórnego do spalania) przez minimalny czas retencji wynoszący 2 sekundy. Zezwolenie na uruchomienie dwóch palników pomocniczych jest wydawane, jeżeli temperatura spalin na szczycie pierwszego ciągu przekroczy wartość graniczną min. 750 °C.</w:t>
      </w:r>
    </w:p>
    <w:p w14:paraId="56D0700D" w14:textId="77777777" w:rsidR="00D60DDD" w:rsidRPr="00D60DDD" w:rsidRDefault="00D60DDD" w:rsidP="00D60DDD">
      <w:pPr>
        <w:widowControl w:val="0"/>
        <w:tabs>
          <w:tab w:val="left" w:pos="-367"/>
        </w:tabs>
        <w:suppressAutoHyphens/>
        <w:spacing w:after="120"/>
        <w:jc w:val="both"/>
        <w:textAlignment w:val="center"/>
        <w:rPr>
          <w:rFonts w:ascii="Times New Roman" w:eastAsia="Arial" w:hAnsi="Times New Roman" w:cs="Times New Roman"/>
          <w:b/>
          <w:bCs/>
          <w:sz w:val="24"/>
          <w:szCs w:val="24"/>
          <w:u w:val="single"/>
        </w:rPr>
      </w:pPr>
      <w:r w:rsidRPr="00D60DDD">
        <w:rPr>
          <w:rFonts w:ascii="Times New Roman" w:eastAsia="Arial" w:hAnsi="Times New Roman" w:cs="Times New Roman"/>
          <w:b/>
          <w:bCs/>
          <w:sz w:val="24"/>
          <w:szCs w:val="24"/>
          <w:u w:val="single"/>
        </w:rPr>
        <w:t>Odżużlanie i odpopielanie</w:t>
      </w:r>
    </w:p>
    <w:p w14:paraId="1567857B"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Żużel powstający podczas spalania opadać będzie z rusztu przez szczeliny oraz na końcu rusztu do odżużlacza wypełnionego wodą. Będzie on następnie chłodzony wodą (recyrkulowaną) do temperatury ok. 60°C. Schłodzony popiół rusztowy kierowany będzie za pomocą zamkniętego układu przenośnika żużla przechodzącego przez estakadę przenośnika żużla z głównego budynku procesowego kotłowni do węzła waloryzacji żużla zlokalizowanego w hali waloryzacji i sezonowania żużla.</w:t>
      </w:r>
    </w:p>
    <w:p w14:paraId="3F788298" w14:textId="77777777" w:rsidR="00D60DDD" w:rsidRPr="00D60DDD" w:rsidRDefault="00D60DDD" w:rsidP="00D60DDD">
      <w:pPr>
        <w:widowControl w:val="0"/>
        <w:tabs>
          <w:tab w:val="left" w:pos="-367"/>
        </w:tabs>
        <w:suppressAutoHyphens/>
        <w:spacing w:after="60"/>
        <w:jc w:val="both"/>
        <w:rPr>
          <w:rFonts w:ascii="Times New Roman" w:eastAsia="Arial" w:hAnsi="Times New Roman" w:cs="Times New Roman"/>
          <w:b/>
          <w:sz w:val="24"/>
          <w:szCs w:val="24"/>
        </w:rPr>
      </w:pPr>
      <w:r w:rsidRPr="00D60DDD">
        <w:rPr>
          <w:rFonts w:ascii="Times New Roman" w:eastAsia="Arial" w:hAnsi="Times New Roman" w:cs="Times New Roman"/>
          <w:b/>
          <w:sz w:val="24"/>
          <w:szCs w:val="24"/>
        </w:rPr>
        <w:t>Opis kotła z układem odzysku energii cieplnej:</w:t>
      </w:r>
    </w:p>
    <w:p w14:paraId="0D36E2EE" w14:textId="77777777" w:rsidR="00D60DDD" w:rsidRPr="00D60DDD" w:rsidRDefault="00D60DDD" w:rsidP="00D60DDD">
      <w:pPr>
        <w:widowControl w:val="0"/>
        <w:tabs>
          <w:tab w:val="left" w:pos="-367"/>
        </w:tabs>
        <w:suppressAutoHyphens/>
        <w:spacing w:after="60"/>
        <w:jc w:val="both"/>
        <w:rPr>
          <w:rFonts w:ascii="Times New Roman" w:eastAsia="Calibri" w:hAnsi="Times New Roman" w:cs="Times New Roman"/>
          <w:b/>
          <w:sz w:val="24"/>
          <w:szCs w:val="24"/>
          <w:u w:val="single"/>
        </w:rPr>
      </w:pPr>
      <w:r w:rsidRPr="00D60DDD">
        <w:rPr>
          <w:rFonts w:ascii="Times New Roman" w:eastAsia="Calibri" w:hAnsi="Times New Roman" w:cs="Times New Roman"/>
          <w:b/>
          <w:sz w:val="24"/>
          <w:szCs w:val="24"/>
          <w:u w:val="single"/>
        </w:rPr>
        <w:t>Kocioł</w:t>
      </w:r>
    </w:p>
    <w:p w14:paraId="0DAC728C" w14:textId="77777777" w:rsidR="00D60DDD" w:rsidRPr="00D60DDD" w:rsidRDefault="00D60DDD" w:rsidP="00D60DDD">
      <w:pPr>
        <w:widowControl w:val="0"/>
        <w:jc w:val="both"/>
        <w:rPr>
          <w:rFonts w:ascii="Times New Roman" w:eastAsia="Times New Roman" w:hAnsi="Times New Roman" w:cs="Times New Roman"/>
          <w:sz w:val="24"/>
          <w:szCs w:val="24"/>
          <w:lang w:eastAsia="pl-PL"/>
        </w:rPr>
      </w:pPr>
      <w:r w:rsidRPr="00D60DDD">
        <w:rPr>
          <w:rFonts w:ascii="Times New Roman" w:eastAsia="Calibri" w:hAnsi="Times New Roman" w:cs="Times New Roman"/>
          <w:sz w:val="24"/>
          <w:szCs w:val="24"/>
        </w:rPr>
        <w:t xml:space="preserve">Kocioł jest głównym urządzeniem w procesie termicznego przetwarzania palnej frakcji odpadów na ruszcie oraz w procesie odzysku energii cieplnej ze spalanego paliwa. </w:t>
      </w:r>
      <w:r w:rsidRPr="00D60DDD">
        <w:rPr>
          <w:rFonts w:ascii="Times New Roman" w:eastAsia="Times New Roman" w:hAnsi="Times New Roman" w:cs="Times New Roman"/>
          <w:sz w:val="24"/>
          <w:szCs w:val="24"/>
          <w:lang w:eastAsia="pl-PL"/>
        </w:rPr>
        <w:t>System składa się z obiegu wodno-parowego, wraz z układem dozowania środków chemicznych do wody zasilającej kocioł. Zanim woda trafi do kotła jest podgrzewana w wymiennikach ciepła</w:t>
      </w:r>
      <w:r w:rsidRPr="00D60DDD">
        <w:rPr>
          <w:rFonts w:ascii="Times New Roman" w:eastAsia="Calibri" w:hAnsi="Times New Roman" w:cs="Times New Roman"/>
          <w:sz w:val="24"/>
          <w:szCs w:val="24"/>
        </w:rPr>
        <w:t xml:space="preserve"> (ekonomizerach)</w:t>
      </w:r>
      <w:r w:rsidRPr="00D60DDD">
        <w:rPr>
          <w:rFonts w:ascii="Times New Roman" w:eastAsia="Times New Roman" w:hAnsi="Times New Roman" w:cs="Times New Roman"/>
          <w:sz w:val="24"/>
          <w:szCs w:val="24"/>
          <w:lang w:eastAsia="pl-PL"/>
        </w:rPr>
        <w:t>.</w:t>
      </w:r>
    </w:p>
    <w:p w14:paraId="2BB30D2C"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Times New Roman" w:hAnsi="Times New Roman" w:cs="Times New Roman"/>
          <w:sz w:val="24"/>
          <w:szCs w:val="24"/>
          <w:lang w:eastAsia="pl-PL"/>
        </w:rPr>
        <w:t>Następnie w kotle produkuje się przegrzaną parę wodną poprzez wymianę ciepła ze schłodzonymi spalinami</w:t>
      </w:r>
      <w:r w:rsidRPr="00D60DDD">
        <w:rPr>
          <w:rFonts w:ascii="Times New Roman" w:eastAsia="Calibri" w:hAnsi="Times New Roman" w:cs="Times New Roman"/>
          <w:sz w:val="24"/>
          <w:szCs w:val="24"/>
        </w:rPr>
        <w:t xml:space="preserve">. W kotle zachodzi wymiana ciepła: spaliny zostają schłodzone do temperatury 160°C, a odzyskane ciepło służy do zamiany wody przepływającej przez kocioł na przegrzaną parę wodną. </w:t>
      </w:r>
      <w:r w:rsidRPr="00D60DDD">
        <w:rPr>
          <w:rFonts w:ascii="Times New Roman" w:eastAsia="Times New Roman" w:hAnsi="Times New Roman" w:cs="Times New Roman"/>
          <w:sz w:val="24"/>
          <w:szCs w:val="24"/>
          <w:lang w:eastAsia="pl-PL"/>
        </w:rPr>
        <w:t xml:space="preserve">Powstała w ten sposób przegrzana para wodna ma temperaturę </w:t>
      </w:r>
      <w:r w:rsidRPr="00D60DDD">
        <w:rPr>
          <w:rFonts w:ascii="Times New Roman" w:eastAsia="Calibri" w:hAnsi="Times New Roman" w:cs="Times New Roman"/>
          <w:sz w:val="24"/>
          <w:szCs w:val="24"/>
        </w:rPr>
        <w:t>420°C</w:t>
      </w:r>
      <w:r w:rsidRPr="00D60DDD">
        <w:rPr>
          <w:rFonts w:ascii="Times New Roman" w:eastAsia="Times New Roman" w:hAnsi="Times New Roman" w:cs="Times New Roman"/>
          <w:sz w:val="24"/>
          <w:szCs w:val="24"/>
          <w:lang w:eastAsia="pl-PL"/>
        </w:rPr>
        <w:t xml:space="preserve"> </w:t>
      </w:r>
      <w:r w:rsidRPr="00D60DDD">
        <w:rPr>
          <w:rFonts w:ascii="Times New Roman" w:eastAsia="Calibri" w:hAnsi="Times New Roman" w:cs="Times New Roman"/>
          <w:sz w:val="24"/>
          <w:szCs w:val="24"/>
        </w:rPr>
        <w:t>i ciśnienie 65 bar.</w:t>
      </w:r>
      <w:r w:rsidRPr="00D60DDD">
        <w:rPr>
          <w:rFonts w:ascii="Times New Roman" w:eastAsia="Times New Roman" w:hAnsi="Times New Roman" w:cs="Times New Roman"/>
          <w:sz w:val="24"/>
          <w:szCs w:val="24"/>
          <w:lang w:eastAsia="pl-PL"/>
        </w:rPr>
        <w:t xml:space="preserve"> Jest ona kierowana </w:t>
      </w:r>
      <w:r w:rsidRPr="00D60DDD">
        <w:rPr>
          <w:rFonts w:ascii="Times New Roman" w:eastAsia="Calibri" w:hAnsi="Times New Roman" w:cs="Times New Roman"/>
          <w:sz w:val="24"/>
          <w:szCs w:val="24"/>
        </w:rPr>
        <w:t xml:space="preserve">do turbiny parowej w węźle wytwarzania i przesyłania </w:t>
      </w:r>
      <w:r w:rsidRPr="00D60DDD">
        <w:rPr>
          <w:rFonts w:ascii="Times New Roman" w:eastAsia="Calibri" w:hAnsi="Times New Roman" w:cs="Times New Roman"/>
          <w:sz w:val="24"/>
          <w:szCs w:val="24"/>
        </w:rPr>
        <w:lastRenderedPageBreak/>
        <w:t xml:space="preserve">energii elektrycznej. </w:t>
      </w:r>
    </w:p>
    <w:p w14:paraId="0F0D2030"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Kocioł jest wyposażony w niezbędne przyłącza pomiarowe do rozruchu i prób eksploatacyjnych. Kocioł jest wyposażony w drzwiczki rewizyjne w rejonie rusztu i zespołów wymienników ciepła w celu nadzoru, serwisu i bieżącej konserwacji. Nadzór nad procesem spalania jest możliwy dzięki kamerze paleniskowej i wziernikom umieszczonym nad zsuwnią popiołu z rusztu na tylnej ścianie kotła.</w:t>
      </w:r>
    </w:p>
    <w:p w14:paraId="059884B1" w14:textId="0B7F862C" w:rsidR="00D60DDD" w:rsidRPr="00D60DDD" w:rsidRDefault="00D60DDD" w:rsidP="00D60DDD">
      <w:pPr>
        <w:widowControl w:val="0"/>
        <w:jc w:val="both"/>
        <w:rPr>
          <w:rFonts w:ascii="Times New Roman" w:eastAsia="Times New Roman" w:hAnsi="Times New Roman" w:cs="Times New Roman"/>
          <w:color w:val="FF0000"/>
          <w:sz w:val="24"/>
          <w:szCs w:val="24"/>
          <w:lang w:eastAsia="pl-PL"/>
        </w:rPr>
      </w:pPr>
      <w:r w:rsidRPr="00D60DDD">
        <w:rPr>
          <w:rFonts w:ascii="Times New Roman" w:eastAsia="Times New Roman" w:hAnsi="Times New Roman" w:cs="Times New Roman"/>
          <w:sz w:val="24"/>
          <w:szCs w:val="24"/>
          <w:lang w:eastAsia="pl-PL"/>
        </w:rPr>
        <w:t xml:space="preserve">Czyszczenie powierzchni kotła odbywa się automatycznie w trzech układach tj. czyszczenia zraszaczami, strzepywania kotła i zdmuchiwacza sadzy kotła. </w:t>
      </w:r>
      <w:r w:rsidRPr="00D60DDD">
        <w:rPr>
          <w:rFonts w:ascii="Times New Roman" w:eastAsia="Calibri" w:hAnsi="Times New Roman" w:cs="Times New Roman"/>
          <w:sz w:val="24"/>
          <w:szCs w:val="24"/>
        </w:rPr>
        <w:t>Czyszczenie kotła, pęczków wymiennika ciepła będzie przeprowadzane z częstotliwością oraz intensywnością zależną od stopnia zabrudzenia. Substancja pokrywająca powierzchnie ogrzewalne będzie swobodnie opadać i bez zakłóceń trafiać do lejów popiołu zlokalizowanych poniżej poszczególnych modułów powierzchni ogrzewalnych. Za pośrednictwem układu transportu mechanicznego i pneumatycznego pył kotłowy przesyłany będzie do silosu popiołu lotnego.</w:t>
      </w:r>
    </w:p>
    <w:p w14:paraId="47273711" w14:textId="77777777" w:rsidR="00D60DDD" w:rsidRPr="00D60DDD" w:rsidRDefault="00D60DDD" w:rsidP="00D60DDD">
      <w:pPr>
        <w:widowControl w:val="0"/>
        <w:tabs>
          <w:tab w:val="left" w:pos="-367"/>
        </w:tabs>
        <w:suppressAutoHyphens/>
        <w:spacing w:after="60"/>
        <w:jc w:val="both"/>
        <w:rPr>
          <w:rFonts w:ascii="Times New Roman" w:eastAsia="Calibri" w:hAnsi="Times New Roman" w:cs="Times New Roman"/>
          <w:b/>
          <w:sz w:val="24"/>
          <w:szCs w:val="24"/>
          <w:u w:val="single"/>
        </w:rPr>
      </w:pPr>
    </w:p>
    <w:p w14:paraId="46786CEE" w14:textId="77777777" w:rsidR="00D60DDD" w:rsidRPr="00D60DDD" w:rsidRDefault="00D60DDD" w:rsidP="00D60DDD">
      <w:pPr>
        <w:widowControl w:val="0"/>
        <w:tabs>
          <w:tab w:val="left" w:pos="-367"/>
        </w:tabs>
        <w:suppressAutoHyphens/>
        <w:spacing w:after="60"/>
        <w:jc w:val="both"/>
        <w:rPr>
          <w:rFonts w:ascii="Times New Roman" w:eastAsia="Calibri" w:hAnsi="Times New Roman" w:cs="Times New Roman"/>
          <w:b/>
          <w:sz w:val="24"/>
          <w:szCs w:val="24"/>
          <w:u w:val="single"/>
        </w:rPr>
      </w:pPr>
      <w:r w:rsidRPr="00D60DDD">
        <w:rPr>
          <w:rFonts w:ascii="Times New Roman" w:eastAsia="Calibri" w:hAnsi="Times New Roman" w:cs="Times New Roman"/>
          <w:b/>
          <w:sz w:val="24"/>
          <w:szCs w:val="24"/>
          <w:u w:val="single"/>
        </w:rPr>
        <w:t>Dozowanie środków chemicznych wody zasilającej</w:t>
      </w:r>
    </w:p>
    <w:p w14:paraId="14F7B391"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Rozcieńczony roztwór wodorotlenku sodu w celu kondycjonowania wody kotłowej będzie wtryskiwany za pomocą pompy dozującej do wody zasilającej kocioł. Wartość pH wody kotłowej będzie regulowana na poziomie około 9,5-10.</w:t>
      </w:r>
    </w:p>
    <w:p w14:paraId="7DB071A0" w14:textId="77777777" w:rsidR="00D60DDD" w:rsidRPr="00D60DDD" w:rsidRDefault="00D60DDD" w:rsidP="00D60DDD">
      <w:pPr>
        <w:widowControl w:val="0"/>
        <w:tabs>
          <w:tab w:val="left" w:pos="-367"/>
        </w:tabs>
        <w:suppressAutoHyphens/>
        <w:spacing w:after="60"/>
        <w:jc w:val="both"/>
        <w:rPr>
          <w:rFonts w:ascii="Times New Roman" w:eastAsia="Calibri" w:hAnsi="Times New Roman" w:cs="Times New Roman"/>
          <w:b/>
          <w:sz w:val="24"/>
          <w:szCs w:val="24"/>
          <w:u w:val="single"/>
        </w:rPr>
      </w:pPr>
      <w:r w:rsidRPr="00D60DDD">
        <w:rPr>
          <w:rFonts w:ascii="Times New Roman" w:eastAsia="Calibri" w:hAnsi="Times New Roman" w:cs="Times New Roman"/>
          <w:b/>
          <w:sz w:val="24"/>
          <w:szCs w:val="24"/>
          <w:u w:val="single"/>
        </w:rPr>
        <w:t>Obieg wodno-parowy kotła</w:t>
      </w:r>
    </w:p>
    <w:p w14:paraId="750410EA" w14:textId="77777777" w:rsidR="00D60DDD" w:rsidRPr="00D60DDD" w:rsidRDefault="00D60DDD" w:rsidP="00D60DDD">
      <w:pPr>
        <w:widowControl w:val="0"/>
        <w:tabs>
          <w:tab w:val="left" w:pos="-367"/>
        </w:tabs>
        <w:suppressAutoHyphens/>
        <w:spacing w:after="0"/>
        <w:jc w:val="both"/>
        <w:rPr>
          <w:rFonts w:ascii="Times New Roman" w:eastAsia="Calibri" w:hAnsi="Times New Roman" w:cs="Times New Roman"/>
          <w:bCs/>
          <w:sz w:val="24"/>
          <w:szCs w:val="24"/>
          <w:u w:val="single"/>
        </w:rPr>
      </w:pPr>
      <w:r w:rsidRPr="00D60DDD">
        <w:rPr>
          <w:rFonts w:ascii="Times New Roman" w:eastAsia="Calibri" w:hAnsi="Times New Roman" w:cs="Times New Roman"/>
          <w:sz w:val="24"/>
          <w:szCs w:val="24"/>
        </w:rPr>
        <w:t>Woda zasilająca będzie podawana do kotła przez zawór regulacyjny wody zasilającej zgodnie z obciążeniem parą. Część wody zasilającej kocioł jest podgrzewana przez wymiennik ciepła zabudowany w walczaku przed wlotem do podgrzewacza wody. Środek ten utrzymuje stałą temperaturę spalin w szerokim zakresie obciążenia parą kotła i zanieczyszczenia kotła. Przepływ podgrzanej wody zasilającej kocioł jest regulowany 3-drogowym zaworem regulacyjnym.</w:t>
      </w:r>
    </w:p>
    <w:p w14:paraId="3809E2B6" w14:textId="77777777" w:rsidR="00D60DDD" w:rsidRPr="00D60DDD" w:rsidRDefault="00D60DDD" w:rsidP="00D60DDD">
      <w:pPr>
        <w:widowControl w:val="0"/>
        <w:tabs>
          <w:tab w:val="left" w:pos="-367"/>
        </w:tabs>
        <w:suppressAutoHyphens/>
        <w:spacing w:after="0"/>
        <w:jc w:val="both"/>
        <w:rPr>
          <w:rFonts w:ascii="Times New Roman" w:eastAsia="Calibri" w:hAnsi="Times New Roman" w:cs="Times New Roman"/>
          <w:bCs/>
          <w:sz w:val="24"/>
          <w:szCs w:val="24"/>
          <w:u w:val="single"/>
        </w:rPr>
      </w:pPr>
      <w:r w:rsidRPr="00D60DDD">
        <w:rPr>
          <w:rFonts w:ascii="Times New Roman" w:eastAsia="Calibri" w:hAnsi="Times New Roman" w:cs="Times New Roman"/>
          <w:sz w:val="24"/>
          <w:szCs w:val="24"/>
        </w:rPr>
        <w:t>Woda zasilająca jest podawana do walczaka po przejściu przez zespoły podgrzewacza wody. Kilka pionów spustowych doprowadza wodę do kilku przewodów pionowych przez dolne rozdzielacze. Woda odbiera ciepło, a powstająca mieszanina wodno-parowa jest podawana przez górne rozdzielacze do walczaka. Para i woda zostaną rozdzielone w obrębie walczaka.</w:t>
      </w:r>
    </w:p>
    <w:p w14:paraId="6E4B23C6" w14:textId="78BF1281" w:rsidR="00D60DDD" w:rsidRPr="00D60DDD" w:rsidRDefault="00D60DDD" w:rsidP="00D60DDD">
      <w:pPr>
        <w:widowControl w:val="0"/>
        <w:tabs>
          <w:tab w:val="left" w:pos="-367"/>
        </w:tabs>
        <w:suppressAutoHyphens/>
        <w:jc w:val="both"/>
        <w:rPr>
          <w:rFonts w:ascii="Times New Roman" w:eastAsia="Calibri" w:hAnsi="Times New Roman" w:cs="Times New Roman"/>
          <w:strike/>
          <w:sz w:val="24"/>
          <w:szCs w:val="24"/>
        </w:rPr>
      </w:pPr>
      <w:r w:rsidRPr="00D60DDD">
        <w:rPr>
          <w:rFonts w:ascii="Times New Roman" w:eastAsia="Calibri" w:hAnsi="Times New Roman" w:cs="Times New Roman"/>
          <w:sz w:val="24"/>
          <w:szCs w:val="24"/>
        </w:rPr>
        <w:t>Para nasycona jest pobierana z górnej części walczaka. Elementy wbudowane zapewniają czystość pary. Para nasycona przepływa przez przegrzewacze pary i zespoły przegrzewaczy pary do końcowego przegrzewacza pary. Pomiędzy przegrzewaczami pary znajdują się schładzacze do regulacji temperatury pary w całym zakresie obciążenia parą dla kotła czystego i zanieczyszczonego. Część pary przegrzanej z przegrzewacza pary będzie wykorzystywana do podgrzewu spalin w instalacji SCR.</w:t>
      </w:r>
      <w:r w:rsidRPr="00D60DDD">
        <w:rPr>
          <w:rFonts w:ascii="Times New Roman" w:hAnsi="Times New Roman" w:cs="Times New Roman"/>
          <w:sz w:val="24"/>
          <w:szCs w:val="24"/>
        </w:rPr>
        <w:t xml:space="preserve"> </w:t>
      </w:r>
      <w:r w:rsidRPr="00D60DDD">
        <w:rPr>
          <w:rFonts w:ascii="Times New Roman" w:eastAsia="Calibri" w:hAnsi="Times New Roman" w:cs="Times New Roman"/>
          <w:sz w:val="24"/>
          <w:szCs w:val="24"/>
        </w:rPr>
        <w:t xml:space="preserve">Powiązany kondensat będzie gromadzony i magazynowany </w:t>
      </w:r>
      <w:r w:rsidRPr="00D60DDD">
        <w:rPr>
          <w:rFonts w:ascii="Times New Roman" w:eastAsia="Calibri" w:hAnsi="Times New Roman" w:cs="Times New Roman"/>
          <w:sz w:val="24"/>
          <w:szCs w:val="24"/>
        </w:rPr>
        <w:br/>
        <w:t>w zbiorniku buforowym i pompowany z powrotem do walczaka parowego.</w:t>
      </w:r>
    </w:p>
    <w:p w14:paraId="53A863F5" w14:textId="77777777" w:rsidR="00D60DDD" w:rsidRPr="00D60DDD" w:rsidRDefault="00D60DDD" w:rsidP="00D60DDD">
      <w:pPr>
        <w:pStyle w:val="Akapitzlist"/>
        <w:widowControl w:val="0"/>
        <w:numPr>
          <w:ilvl w:val="0"/>
          <w:numId w:val="68"/>
        </w:numPr>
        <w:tabs>
          <w:tab w:val="clear" w:pos="708"/>
        </w:tabs>
        <w:spacing w:after="60"/>
        <w:ind w:left="851" w:hanging="284"/>
        <w:jc w:val="both"/>
        <w:rPr>
          <w:rFonts w:eastAsia="Calibri"/>
          <w:b/>
        </w:rPr>
      </w:pPr>
      <w:r w:rsidRPr="00D60DDD">
        <w:rPr>
          <w:rFonts w:eastAsia="Calibri"/>
          <w:b/>
        </w:rPr>
        <w:t>Węzeł wytwarzania i przesyłania energii elektrycznej</w:t>
      </w:r>
    </w:p>
    <w:p w14:paraId="7E0F7FBF" w14:textId="77777777" w:rsidR="00D60DDD" w:rsidRPr="00D60DDD" w:rsidRDefault="00D60DDD" w:rsidP="00D60DDD">
      <w:pPr>
        <w:pStyle w:val="Akapitzlist"/>
        <w:widowControl w:val="0"/>
        <w:tabs>
          <w:tab w:val="clear" w:pos="708"/>
        </w:tabs>
        <w:spacing w:after="60"/>
        <w:ind w:left="851"/>
        <w:jc w:val="both"/>
        <w:rPr>
          <w:rFonts w:eastAsia="Calibri"/>
          <w:b/>
        </w:rPr>
      </w:pPr>
    </w:p>
    <w:p w14:paraId="33A4C91C" w14:textId="77777777" w:rsidR="00D60DDD" w:rsidRPr="00D60DDD" w:rsidRDefault="00D60DDD" w:rsidP="00D60DDD">
      <w:pPr>
        <w:widowControl w:val="0"/>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Energia elektryczna jest wytwarzana przez generator energii elektrycznej napędzany turbiną pracującą w obiegu wodno-parowym.  W skład </w:t>
      </w:r>
      <w:r w:rsidRPr="00D60DDD">
        <w:rPr>
          <w:rFonts w:ascii="Times New Roman" w:eastAsia="Calibri" w:hAnsi="Times New Roman" w:cs="Times New Roman"/>
          <w:sz w:val="24"/>
          <w:szCs w:val="24"/>
        </w:rPr>
        <w:t>tego obiegu wchodzą poniższe urządzenia:</w:t>
      </w:r>
    </w:p>
    <w:p w14:paraId="53C4016D" w14:textId="77777777" w:rsidR="00D60DDD" w:rsidRPr="00D60DDD" w:rsidRDefault="00D60DDD" w:rsidP="00D60DDD">
      <w:pPr>
        <w:widowControl w:val="0"/>
        <w:numPr>
          <w:ilvl w:val="0"/>
          <w:numId w:val="69"/>
        </w:numPr>
        <w:suppressAutoHyphens/>
        <w:spacing w:after="0"/>
        <w:ind w:left="426" w:hanging="284"/>
        <w:jc w:val="both"/>
        <w:textAlignment w:val="center"/>
        <w:rPr>
          <w:rFonts w:ascii="Times New Roman" w:eastAsia="Calibri" w:hAnsi="Times New Roman" w:cs="Times New Roman"/>
          <w:sz w:val="24"/>
          <w:szCs w:val="24"/>
          <w:lang w:eastAsia="ar-SA"/>
        </w:rPr>
      </w:pPr>
      <w:r w:rsidRPr="00D60DDD">
        <w:rPr>
          <w:rFonts w:ascii="Times New Roman" w:eastAsia="Calibri" w:hAnsi="Times New Roman" w:cs="Times New Roman"/>
          <w:sz w:val="24"/>
          <w:szCs w:val="24"/>
          <w:lang w:eastAsia="ar-SA"/>
        </w:rPr>
        <w:t>turbina parowa przeciwprężna,</w:t>
      </w:r>
    </w:p>
    <w:p w14:paraId="21778CAA" w14:textId="77777777" w:rsidR="00D60DDD" w:rsidRPr="00D60DDD" w:rsidRDefault="00D60DDD" w:rsidP="00D60DDD">
      <w:pPr>
        <w:widowControl w:val="0"/>
        <w:numPr>
          <w:ilvl w:val="0"/>
          <w:numId w:val="69"/>
        </w:numPr>
        <w:suppressAutoHyphens/>
        <w:spacing w:after="0"/>
        <w:ind w:left="426" w:hanging="284"/>
        <w:jc w:val="both"/>
        <w:textAlignment w:val="center"/>
        <w:rPr>
          <w:rFonts w:ascii="Times New Roman" w:eastAsia="Calibri" w:hAnsi="Times New Roman" w:cs="Times New Roman"/>
          <w:sz w:val="24"/>
          <w:szCs w:val="24"/>
          <w:lang w:eastAsia="ar-SA"/>
        </w:rPr>
      </w:pPr>
      <w:r w:rsidRPr="00D60DDD">
        <w:rPr>
          <w:rFonts w:ascii="Times New Roman" w:eastAsia="Calibri" w:hAnsi="Times New Roman" w:cs="Times New Roman"/>
          <w:sz w:val="24"/>
          <w:szCs w:val="24"/>
          <w:lang w:eastAsia="ar-SA"/>
        </w:rPr>
        <w:t>stacja obejściowa turbiny parowej,</w:t>
      </w:r>
    </w:p>
    <w:p w14:paraId="025C15FA" w14:textId="77777777" w:rsidR="00D60DDD" w:rsidRPr="00D60DDD" w:rsidRDefault="00D60DDD" w:rsidP="00D60DDD">
      <w:pPr>
        <w:widowControl w:val="0"/>
        <w:numPr>
          <w:ilvl w:val="0"/>
          <w:numId w:val="69"/>
        </w:numPr>
        <w:suppressAutoHyphens/>
        <w:spacing w:after="0"/>
        <w:ind w:left="426" w:hanging="284"/>
        <w:jc w:val="both"/>
        <w:textAlignment w:val="center"/>
        <w:rPr>
          <w:rFonts w:ascii="Times New Roman" w:eastAsia="Calibri" w:hAnsi="Times New Roman" w:cs="Times New Roman"/>
          <w:sz w:val="24"/>
          <w:szCs w:val="24"/>
          <w:lang w:eastAsia="ar-SA"/>
        </w:rPr>
      </w:pPr>
      <w:r w:rsidRPr="00D60DDD">
        <w:rPr>
          <w:rFonts w:ascii="Times New Roman" w:eastAsia="Calibri" w:hAnsi="Times New Roman" w:cs="Times New Roman"/>
          <w:sz w:val="24"/>
          <w:szCs w:val="24"/>
          <w:lang w:eastAsia="ar-SA"/>
        </w:rPr>
        <w:lastRenderedPageBreak/>
        <w:t>układ kondensatu,</w:t>
      </w:r>
    </w:p>
    <w:p w14:paraId="21C3BE7C" w14:textId="77777777" w:rsidR="00D60DDD" w:rsidRPr="00D60DDD" w:rsidRDefault="00D60DDD" w:rsidP="00D60DDD">
      <w:pPr>
        <w:widowControl w:val="0"/>
        <w:numPr>
          <w:ilvl w:val="0"/>
          <w:numId w:val="69"/>
        </w:numPr>
        <w:suppressAutoHyphens/>
        <w:spacing w:after="0"/>
        <w:ind w:left="426" w:hanging="284"/>
        <w:jc w:val="both"/>
        <w:textAlignment w:val="center"/>
        <w:rPr>
          <w:rFonts w:ascii="Times New Roman" w:eastAsia="Calibri" w:hAnsi="Times New Roman" w:cs="Times New Roman"/>
          <w:sz w:val="24"/>
          <w:szCs w:val="24"/>
          <w:lang w:eastAsia="ar-SA"/>
        </w:rPr>
      </w:pPr>
      <w:r w:rsidRPr="00D60DDD">
        <w:rPr>
          <w:rFonts w:ascii="Times New Roman" w:eastAsia="Calibri" w:hAnsi="Times New Roman" w:cs="Times New Roman"/>
          <w:sz w:val="24"/>
          <w:szCs w:val="24"/>
          <w:lang w:eastAsia="ar-SA"/>
        </w:rPr>
        <w:t>układ wody zasilającej,</w:t>
      </w:r>
    </w:p>
    <w:p w14:paraId="6D6F6A65" w14:textId="77777777" w:rsidR="00D60DDD" w:rsidRPr="00D60DDD" w:rsidRDefault="00D60DDD" w:rsidP="00D60DDD">
      <w:pPr>
        <w:widowControl w:val="0"/>
        <w:numPr>
          <w:ilvl w:val="0"/>
          <w:numId w:val="69"/>
        </w:numPr>
        <w:suppressAutoHyphens/>
        <w:spacing w:after="0"/>
        <w:ind w:left="426" w:hanging="284"/>
        <w:jc w:val="both"/>
        <w:textAlignment w:val="center"/>
        <w:rPr>
          <w:rFonts w:ascii="Times New Roman" w:eastAsia="Calibri" w:hAnsi="Times New Roman" w:cs="Times New Roman"/>
          <w:sz w:val="24"/>
          <w:szCs w:val="24"/>
          <w:lang w:eastAsia="ar-SA"/>
        </w:rPr>
      </w:pPr>
      <w:r w:rsidRPr="00D60DDD">
        <w:rPr>
          <w:rFonts w:ascii="Times New Roman" w:eastAsia="Calibri" w:hAnsi="Times New Roman" w:cs="Times New Roman"/>
          <w:sz w:val="24"/>
          <w:szCs w:val="24"/>
          <w:lang w:eastAsia="ar-SA"/>
        </w:rPr>
        <w:t>układ pary do zasilania odgazowywacza.</w:t>
      </w:r>
    </w:p>
    <w:p w14:paraId="6651A33E"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Produkcja energii elektrycznej realizowana będzie w układzie turbozespołu parowego: turbina parowa przeciwprężna + generator energii elektrycznej. W napędzanym przez turbinę generatorze następuje wytworzenie energii elektrycznej. Obieg wodno - parowy wyposażony będzie w jeden układ obejściowy turbiny parowej, który ma na celu zapewnić niezakłócone spalanie odpadów w przypadku awarii turbiny parowej lub krótkotrwałych konserwacji. </w:t>
      </w:r>
    </w:p>
    <w:p w14:paraId="64F079C8"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Projektowa moc elektryczna ITPFP wyniesie ok. 11 MWe w trybie kogeneracji. Parametry pary przegrzanej na wlocie do turbiny: 65 bar(a), 420°C przy 100 % obciążeniu kotła. Moc cieplna z ITPFP oddawana do sieci ciepłowniczej wynosi do 32 MWt. </w:t>
      </w:r>
      <w:r w:rsidRPr="00D60DDD">
        <w:rPr>
          <w:rFonts w:ascii="Times New Roman" w:eastAsia="Calibri" w:hAnsi="Times New Roman" w:cs="Times New Roman"/>
          <w:sz w:val="24"/>
          <w:szCs w:val="24"/>
          <w:lang w:eastAsia="ar-SA"/>
        </w:rPr>
        <w:t>Wytwarzana energia elektryczna będzie częściowo wykorzystywana w zakładzie na potrzeby własne. Pozostała jej część będzie przesyłana do sieci zewnętrznej poprzez przyłącze do nowej rozdzielni 110 kV. Natomiast energia cieplna wytworzona po przejściu przez turbinę będzie częściowo wykorzystywana do ogrzewania ciepłej wody użytkowej i obiektów ITPO i KS, a reszta przekazywana będzie do miejskiej sieci ciepłowniczej miasta Olsztyna.</w:t>
      </w:r>
    </w:p>
    <w:p w14:paraId="787CDBF3" w14:textId="77777777" w:rsidR="00D60DDD" w:rsidRPr="00D60DDD" w:rsidRDefault="00D60DDD" w:rsidP="00D60DDD">
      <w:pPr>
        <w:pStyle w:val="Akapitzlist"/>
        <w:widowControl w:val="0"/>
        <w:tabs>
          <w:tab w:val="clear" w:pos="708"/>
        </w:tabs>
        <w:spacing w:after="60"/>
        <w:ind w:left="851"/>
        <w:jc w:val="both"/>
        <w:rPr>
          <w:rFonts w:eastAsia="Calibri"/>
          <w:b/>
        </w:rPr>
      </w:pPr>
    </w:p>
    <w:p w14:paraId="690EE180" w14:textId="77777777" w:rsidR="00D60DDD" w:rsidRPr="00D60DDD" w:rsidRDefault="00D60DDD" w:rsidP="00D60DDD">
      <w:pPr>
        <w:pStyle w:val="Akapitzlist"/>
        <w:widowControl w:val="0"/>
        <w:numPr>
          <w:ilvl w:val="0"/>
          <w:numId w:val="68"/>
        </w:numPr>
        <w:tabs>
          <w:tab w:val="clear" w:pos="708"/>
        </w:tabs>
        <w:spacing w:after="60"/>
        <w:ind w:left="851" w:hanging="283"/>
        <w:jc w:val="both"/>
        <w:rPr>
          <w:rFonts w:eastAsia="Calibri"/>
          <w:b/>
        </w:rPr>
      </w:pPr>
      <w:r w:rsidRPr="00D60DDD">
        <w:rPr>
          <w:rFonts w:eastAsia="Calibri"/>
          <w:b/>
        </w:rPr>
        <w:t>Węzeł ciepłowniczy</w:t>
      </w:r>
    </w:p>
    <w:p w14:paraId="7AEDDED0" w14:textId="77777777" w:rsidR="00D60DDD" w:rsidRPr="00D60DDD" w:rsidRDefault="00D60DDD" w:rsidP="00D60DDD">
      <w:pPr>
        <w:widowControl w:val="0"/>
        <w:spacing w:after="60"/>
        <w:jc w:val="both"/>
        <w:rPr>
          <w:rFonts w:ascii="Times New Roman" w:eastAsia="Calibri" w:hAnsi="Times New Roman" w:cs="Times New Roman"/>
          <w:b/>
          <w:sz w:val="24"/>
          <w:szCs w:val="24"/>
        </w:rPr>
      </w:pPr>
    </w:p>
    <w:p w14:paraId="1289C04F" w14:textId="77777777" w:rsidR="00D60DDD" w:rsidRPr="00D60DDD" w:rsidRDefault="00D60DDD" w:rsidP="00D60DDD">
      <w:pPr>
        <w:widowControl w:val="0"/>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Węzeł ciepłowniczy obejmuje następujące</w:t>
      </w:r>
      <w:r w:rsidRPr="00D60DDD">
        <w:rPr>
          <w:rFonts w:ascii="Times New Roman" w:eastAsia="Calibri" w:hAnsi="Times New Roman" w:cs="Times New Roman"/>
          <w:b/>
          <w:bCs/>
          <w:sz w:val="24"/>
          <w:szCs w:val="24"/>
        </w:rPr>
        <w:t xml:space="preserve"> </w:t>
      </w:r>
      <w:r w:rsidRPr="00D60DDD">
        <w:rPr>
          <w:rFonts w:ascii="Times New Roman" w:eastAsia="Calibri" w:hAnsi="Times New Roman" w:cs="Times New Roman"/>
          <w:sz w:val="24"/>
          <w:szCs w:val="24"/>
        </w:rPr>
        <w:t>urządzenia główne:</w:t>
      </w:r>
    </w:p>
    <w:p w14:paraId="49A35C28" w14:textId="77777777" w:rsidR="00D60DDD" w:rsidRPr="00D60DDD" w:rsidRDefault="00D60DDD" w:rsidP="00D60DDD">
      <w:pPr>
        <w:pStyle w:val="Akapitzlist"/>
        <w:numPr>
          <w:ilvl w:val="0"/>
          <w:numId w:val="70"/>
        </w:numPr>
        <w:rPr>
          <w:rFonts w:eastAsia="Calibri"/>
        </w:rPr>
      </w:pPr>
      <w:r w:rsidRPr="00D60DDD">
        <w:t>kotłownia szczytowa,</w:t>
      </w:r>
    </w:p>
    <w:p w14:paraId="1B1352FC" w14:textId="77777777" w:rsidR="00D60DDD" w:rsidRPr="00D60DDD" w:rsidRDefault="00D60DDD" w:rsidP="00D60DDD">
      <w:pPr>
        <w:pStyle w:val="Akapitzlist"/>
        <w:numPr>
          <w:ilvl w:val="0"/>
          <w:numId w:val="70"/>
        </w:numPr>
        <w:rPr>
          <w:rFonts w:eastAsia="Calibri"/>
        </w:rPr>
      </w:pPr>
      <w:r w:rsidRPr="00D60DDD">
        <w:t>chłodnica wody ciepłowniczej,</w:t>
      </w:r>
    </w:p>
    <w:p w14:paraId="4F6348F7" w14:textId="77777777" w:rsidR="00D60DDD" w:rsidRPr="00D60DDD" w:rsidRDefault="00D60DDD" w:rsidP="00D60DDD">
      <w:pPr>
        <w:pStyle w:val="Akapitzlist"/>
        <w:numPr>
          <w:ilvl w:val="0"/>
          <w:numId w:val="70"/>
        </w:numPr>
        <w:rPr>
          <w:rFonts w:eastAsia="Calibri"/>
        </w:rPr>
      </w:pPr>
      <w:r w:rsidRPr="00D60DDD">
        <w:t>pompy wody sieciowej,</w:t>
      </w:r>
    </w:p>
    <w:p w14:paraId="2EF30725" w14:textId="77777777" w:rsidR="00D60DDD" w:rsidRPr="00D60DDD" w:rsidRDefault="00D60DDD" w:rsidP="00D60DDD">
      <w:pPr>
        <w:pStyle w:val="Akapitzlist"/>
        <w:numPr>
          <w:ilvl w:val="0"/>
          <w:numId w:val="70"/>
        </w:numPr>
        <w:rPr>
          <w:rFonts w:eastAsia="Calibri"/>
        </w:rPr>
      </w:pPr>
      <w:r w:rsidRPr="00D60DDD">
        <w:t>układ uzupełniania wody sieciowej,</w:t>
      </w:r>
    </w:p>
    <w:p w14:paraId="3C65E0FF" w14:textId="77777777" w:rsidR="00D60DDD" w:rsidRPr="00D60DDD" w:rsidRDefault="00D60DDD" w:rsidP="00D60DDD">
      <w:pPr>
        <w:pStyle w:val="Akapitzlist"/>
        <w:numPr>
          <w:ilvl w:val="0"/>
          <w:numId w:val="70"/>
        </w:numPr>
        <w:rPr>
          <w:rFonts w:eastAsia="Calibri"/>
        </w:rPr>
      </w:pPr>
      <w:r w:rsidRPr="00D60DDD">
        <w:t>rurociąg zasilający i rurociąg powrotny,</w:t>
      </w:r>
    </w:p>
    <w:p w14:paraId="2B756636" w14:textId="77777777" w:rsidR="00D60DDD" w:rsidRPr="00D60DDD" w:rsidRDefault="00D60DDD" w:rsidP="00D60DDD">
      <w:pPr>
        <w:pStyle w:val="Akapitzlist"/>
        <w:numPr>
          <w:ilvl w:val="0"/>
          <w:numId w:val="70"/>
        </w:numPr>
        <w:rPr>
          <w:rFonts w:eastAsia="Calibri"/>
        </w:rPr>
      </w:pPr>
      <w:r w:rsidRPr="00D60DDD">
        <w:t>zakładowy układ grzewczy.</w:t>
      </w:r>
    </w:p>
    <w:p w14:paraId="51DEFBB6" w14:textId="77777777" w:rsidR="00D60DDD" w:rsidRPr="00D60DDD" w:rsidRDefault="00D60DDD" w:rsidP="00D60DDD">
      <w:pPr>
        <w:pStyle w:val="Akapitzlist"/>
        <w:ind w:left="720"/>
        <w:rPr>
          <w:rFonts w:eastAsia="Calibri"/>
        </w:rPr>
      </w:pPr>
    </w:p>
    <w:p w14:paraId="726B43A4"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Głównym celem sieci c.o. będzie zapewnienie wymaganej i gwarantowanej mocy cieplnej dla gminy – przesył ciepła do miejskiej sieci ciepłowniczej MPEC Olsztyn. </w:t>
      </w:r>
    </w:p>
    <w:p w14:paraId="180ED235"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lang w:eastAsia="de-DE"/>
        </w:rPr>
        <w:t>Maksymalna moc cieplna możliwa do dostarczenia ze źródła ciepła do miejskiej sieci ciepłowniczej</w:t>
      </w:r>
      <w:r w:rsidRPr="00D60DDD">
        <w:rPr>
          <w:rFonts w:ascii="Times New Roman" w:eastAsia="Calibri" w:hAnsi="Times New Roman" w:cs="Times New Roman"/>
          <w:b/>
          <w:bCs/>
          <w:sz w:val="24"/>
          <w:szCs w:val="24"/>
          <w:lang w:eastAsia="de-DE"/>
        </w:rPr>
        <w:t xml:space="preserve">: </w:t>
      </w:r>
      <w:r w:rsidRPr="00D60DDD">
        <w:rPr>
          <w:rFonts w:ascii="Times New Roman" w:eastAsia="Calibri" w:hAnsi="Times New Roman" w:cs="Times New Roman"/>
          <w:sz w:val="24"/>
          <w:szCs w:val="24"/>
          <w:lang w:eastAsia="de-DE"/>
        </w:rPr>
        <w:t>Qc maks. = 100 MW</w:t>
      </w:r>
    </w:p>
    <w:p w14:paraId="0BA2F6D3"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lang w:eastAsia="de-DE"/>
        </w:rPr>
        <w:t>Minimalne zużycie mocy cieplnej poza sezonem grzewczym</w:t>
      </w:r>
      <w:r w:rsidRPr="00D60DDD">
        <w:rPr>
          <w:rFonts w:ascii="Times New Roman" w:eastAsia="Calibri" w:hAnsi="Times New Roman" w:cs="Times New Roman"/>
          <w:b/>
          <w:bCs/>
          <w:sz w:val="24"/>
          <w:szCs w:val="24"/>
          <w:lang w:eastAsia="de-DE"/>
        </w:rPr>
        <w:t xml:space="preserve">: </w:t>
      </w:r>
      <w:r w:rsidRPr="00D60DDD">
        <w:rPr>
          <w:rFonts w:ascii="Times New Roman" w:eastAsia="Calibri" w:hAnsi="Times New Roman" w:cs="Times New Roman"/>
          <w:sz w:val="24"/>
          <w:szCs w:val="24"/>
          <w:lang w:eastAsia="de-DE"/>
        </w:rPr>
        <w:t>Q1 = 18 MW</w:t>
      </w:r>
      <w:r w:rsidRPr="00D60DDD">
        <w:rPr>
          <w:rFonts w:ascii="Times New Roman" w:eastAsia="Calibri" w:hAnsi="Times New Roman" w:cs="Times New Roman"/>
          <w:sz w:val="24"/>
          <w:szCs w:val="24"/>
        </w:rPr>
        <w:t>.</w:t>
      </w:r>
    </w:p>
    <w:p w14:paraId="05E3BFA4" w14:textId="77777777" w:rsidR="00D60DDD" w:rsidRPr="00D60DDD" w:rsidRDefault="00D60DDD" w:rsidP="00D60DDD">
      <w:pPr>
        <w:pStyle w:val="Akapitzlist"/>
        <w:widowControl w:val="0"/>
        <w:numPr>
          <w:ilvl w:val="0"/>
          <w:numId w:val="68"/>
        </w:numPr>
        <w:jc w:val="both"/>
        <w:rPr>
          <w:rFonts w:eastAsia="Calibri"/>
          <w:b/>
        </w:rPr>
      </w:pPr>
      <w:r w:rsidRPr="00D60DDD">
        <w:rPr>
          <w:rFonts w:eastAsia="Calibri"/>
          <w:b/>
        </w:rPr>
        <w:t>Węzeł oczyszczania spalin</w:t>
      </w:r>
    </w:p>
    <w:p w14:paraId="0D3BB8E5" w14:textId="77777777" w:rsidR="00D60DDD" w:rsidRPr="00D60DDD" w:rsidRDefault="00D60DDD" w:rsidP="00D60DDD">
      <w:pPr>
        <w:widowControl w:val="0"/>
        <w:spacing w:after="60"/>
        <w:jc w:val="both"/>
        <w:rPr>
          <w:rFonts w:ascii="Times New Roman" w:eastAsia="Calibri" w:hAnsi="Times New Roman" w:cs="Times New Roman"/>
          <w:sz w:val="24"/>
          <w:szCs w:val="24"/>
        </w:rPr>
      </w:pPr>
    </w:p>
    <w:p w14:paraId="4730D327" w14:textId="77777777" w:rsidR="00D60DDD" w:rsidRPr="00D60DDD" w:rsidRDefault="00D60DDD" w:rsidP="00D60DDD">
      <w:pPr>
        <w:widowControl w:val="0"/>
        <w:spacing w:after="60"/>
        <w:jc w:val="both"/>
        <w:rPr>
          <w:rFonts w:ascii="Times New Roman" w:eastAsia="Calibri" w:hAnsi="Times New Roman" w:cs="Times New Roman"/>
          <w:sz w:val="24"/>
          <w:szCs w:val="24"/>
        </w:rPr>
      </w:pPr>
      <w:r w:rsidRPr="00D60DDD">
        <w:rPr>
          <w:rFonts w:ascii="Times New Roman" w:hAnsi="Times New Roman" w:cs="Times New Roman"/>
          <w:sz w:val="24"/>
          <w:szCs w:val="24"/>
        </w:rPr>
        <w:t>W procesie termicznego przekształcania odpadów powstają gazy odlotowe. Ich oczyszczenie odbywa się metodą półsuchą i składa się z następujących etapów:</w:t>
      </w:r>
    </w:p>
    <w:p w14:paraId="37214E38" w14:textId="77777777" w:rsidR="00D60DDD" w:rsidRPr="00D60DDD" w:rsidRDefault="00D60DDD" w:rsidP="00D60DDD">
      <w:pPr>
        <w:widowControl w:val="0"/>
        <w:numPr>
          <w:ilvl w:val="0"/>
          <w:numId w:val="71"/>
        </w:numPr>
        <w:suppressAutoHyphens/>
        <w:autoSpaceDE w:val="0"/>
        <w:spacing w:after="0"/>
        <w:ind w:left="714" w:hanging="357"/>
        <w:jc w:val="both"/>
        <w:textAlignment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półsucha metoda odsiarczania i absorbcji związków kwaśnych poprzez wtrysk wody i wapna hydratyzowanego w reaktorze Circoclean®, </w:t>
      </w:r>
    </w:p>
    <w:p w14:paraId="13C28606" w14:textId="77777777" w:rsidR="00D60DDD" w:rsidRPr="00D60DDD" w:rsidRDefault="00D60DDD" w:rsidP="00D60DDD">
      <w:pPr>
        <w:widowControl w:val="0"/>
        <w:numPr>
          <w:ilvl w:val="0"/>
          <w:numId w:val="71"/>
        </w:numPr>
        <w:suppressAutoHyphens/>
        <w:autoSpaceDE w:val="0"/>
        <w:spacing w:after="0"/>
        <w:ind w:left="714" w:hanging="357"/>
        <w:jc w:val="both"/>
        <w:textAlignment w:val="center"/>
        <w:rPr>
          <w:rFonts w:ascii="Times New Roman" w:eastAsia="Calibri" w:hAnsi="Times New Roman" w:cs="Times New Roman"/>
          <w:sz w:val="24"/>
          <w:szCs w:val="24"/>
        </w:rPr>
      </w:pPr>
      <w:r w:rsidRPr="00D60DDD">
        <w:rPr>
          <w:rFonts w:ascii="Times New Roman" w:eastAsia="Calibri" w:hAnsi="Times New Roman" w:cs="Times New Roman"/>
          <w:bCs/>
          <w:color w:val="000000"/>
          <w:sz w:val="24"/>
          <w:szCs w:val="24"/>
        </w:rPr>
        <w:t xml:space="preserve">metoda usuwania całkowitego węgla organicznego, dioksyn i furanów oraz par rtęci poprzez wtrysk pylistego węgla aktywnego </w:t>
      </w:r>
      <w:r w:rsidRPr="00D60DDD">
        <w:rPr>
          <w:rFonts w:ascii="Times New Roman" w:eastAsia="Calibri" w:hAnsi="Times New Roman" w:cs="Times New Roman"/>
          <w:sz w:val="24"/>
          <w:szCs w:val="24"/>
        </w:rPr>
        <w:t>w reaktorze Circoclean®,</w:t>
      </w:r>
    </w:p>
    <w:p w14:paraId="289C5931" w14:textId="77777777" w:rsidR="00D60DDD" w:rsidRPr="00D60DDD" w:rsidRDefault="00D60DDD" w:rsidP="00D60DDD">
      <w:pPr>
        <w:widowControl w:val="0"/>
        <w:numPr>
          <w:ilvl w:val="0"/>
          <w:numId w:val="71"/>
        </w:numPr>
        <w:suppressAutoHyphens/>
        <w:autoSpaceDE w:val="0"/>
        <w:spacing w:after="0"/>
        <w:ind w:left="714" w:hanging="357"/>
        <w:jc w:val="both"/>
        <w:textAlignment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metoda usuwania rtęci </w:t>
      </w:r>
      <w:r w:rsidRPr="00D60DDD">
        <w:rPr>
          <w:rFonts w:ascii="Times New Roman" w:eastAsia="Calibri" w:hAnsi="Times New Roman" w:cs="Times New Roman"/>
          <w:bCs/>
          <w:color w:val="000000"/>
          <w:sz w:val="24"/>
          <w:szCs w:val="24"/>
        </w:rPr>
        <w:t xml:space="preserve">poprzez wtrysk sproszkowanego węgla aktywnego domieszkowanego siarką (w sytuacji wysokich stężeń Hg wtrysk następuje do kanału spalin przed reaktorem </w:t>
      </w:r>
      <w:r w:rsidRPr="00D60DDD">
        <w:rPr>
          <w:rFonts w:ascii="Times New Roman" w:eastAsia="Calibri" w:hAnsi="Times New Roman" w:cs="Times New Roman"/>
          <w:sz w:val="24"/>
          <w:szCs w:val="24"/>
        </w:rPr>
        <w:t>Circoclean®</w:t>
      </w:r>
      <w:r w:rsidRPr="00D60DDD">
        <w:rPr>
          <w:rFonts w:ascii="Times New Roman" w:eastAsia="Calibri" w:hAnsi="Times New Roman" w:cs="Times New Roman"/>
          <w:bCs/>
          <w:color w:val="000000"/>
          <w:sz w:val="24"/>
          <w:szCs w:val="24"/>
        </w:rPr>
        <w:t>),</w:t>
      </w:r>
    </w:p>
    <w:p w14:paraId="11166B72" w14:textId="77777777" w:rsidR="00D60DDD" w:rsidRPr="00D60DDD" w:rsidRDefault="00D60DDD" w:rsidP="00D60DDD">
      <w:pPr>
        <w:widowControl w:val="0"/>
        <w:numPr>
          <w:ilvl w:val="0"/>
          <w:numId w:val="71"/>
        </w:numPr>
        <w:suppressAutoHyphens/>
        <w:spacing w:after="0"/>
        <w:ind w:left="714" w:hanging="357"/>
        <w:jc w:val="both"/>
        <w:textAlignment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lastRenderedPageBreak/>
        <w:t>filtrowanie cząstek stałych,</w:t>
      </w:r>
    </w:p>
    <w:p w14:paraId="2424A233" w14:textId="77777777" w:rsidR="00D60DDD" w:rsidRPr="00D60DDD" w:rsidRDefault="00D60DDD" w:rsidP="00D60DDD">
      <w:pPr>
        <w:widowControl w:val="0"/>
        <w:numPr>
          <w:ilvl w:val="0"/>
          <w:numId w:val="71"/>
        </w:numPr>
        <w:suppressAutoHyphens/>
        <w:spacing w:after="0"/>
        <w:ind w:left="714" w:hanging="357"/>
        <w:jc w:val="both"/>
        <w:textAlignment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metoda selektywnej redukcji katalitycznej redukcji tlenków azotu (SCR) </w:t>
      </w:r>
      <w:r w:rsidRPr="00D60DDD">
        <w:rPr>
          <w:rFonts w:ascii="Times New Roman" w:eastAsia="Calibri" w:hAnsi="Times New Roman" w:cs="Times New Roman"/>
          <w:sz w:val="24"/>
          <w:szCs w:val="24"/>
        </w:rPr>
        <w:br/>
        <w:t>z wtryskiem wody amoniakalnej (NH</w:t>
      </w:r>
      <w:r w:rsidRPr="00D60DDD">
        <w:rPr>
          <w:rFonts w:ascii="Times New Roman" w:eastAsia="Calibri" w:hAnsi="Times New Roman" w:cs="Times New Roman"/>
          <w:sz w:val="24"/>
          <w:szCs w:val="24"/>
          <w:vertAlign w:val="subscript"/>
        </w:rPr>
        <w:t>4</w:t>
      </w:r>
      <w:r w:rsidRPr="00D60DDD">
        <w:rPr>
          <w:rFonts w:ascii="Times New Roman" w:eastAsia="Calibri" w:hAnsi="Times New Roman" w:cs="Times New Roman"/>
          <w:sz w:val="24"/>
          <w:szCs w:val="24"/>
        </w:rPr>
        <w:t>OH).</w:t>
      </w:r>
    </w:p>
    <w:p w14:paraId="2C6F3155" w14:textId="77777777" w:rsidR="00D60DDD" w:rsidRPr="00D60DDD" w:rsidRDefault="00D60DDD" w:rsidP="00D60DDD">
      <w:pPr>
        <w:widowControl w:val="0"/>
        <w:suppressAutoHyphens/>
        <w:spacing w:after="0"/>
        <w:jc w:val="both"/>
        <w:textAlignment w:val="center"/>
        <w:rPr>
          <w:rFonts w:ascii="Times New Roman" w:eastAsia="Calibri" w:hAnsi="Times New Roman" w:cs="Times New Roman"/>
          <w:sz w:val="24"/>
          <w:szCs w:val="24"/>
        </w:rPr>
      </w:pPr>
    </w:p>
    <w:p w14:paraId="40C44333" w14:textId="77777777" w:rsidR="00D60DDD" w:rsidRPr="00D60DDD" w:rsidRDefault="00D60DDD" w:rsidP="00D60DDD">
      <w:pPr>
        <w:widowControl w:val="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Pierwszy etap oczyszczania spalin prowadzony będzie w reaktorze Circoclean®, wykorzystującym metodę półsuchą oczyszczania spalin. Reaktor wyposażony będzie we wtrysk wapna hydratyzowanego w celu neutralizacji związków chloru, siarki i fluoru, wtrysk wody służący do regulacji wilgotności cząstek stałych złoża fluidalnego i skutecznego usuwania SO</w:t>
      </w:r>
      <w:r w:rsidRPr="00D60DDD">
        <w:rPr>
          <w:rFonts w:ascii="Times New Roman" w:eastAsia="Calibri" w:hAnsi="Times New Roman" w:cs="Times New Roman"/>
          <w:sz w:val="24"/>
          <w:szCs w:val="24"/>
          <w:vertAlign w:val="subscript"/>
        </w:rPr>
        <w:t>2</w:t>
      </w:r>
      <w:r w:rsidRPr="00D60DDD">
        <w:rPr>
          <w:rFonts w:ascii="Times New Roman" w:eastAsia="Calibri" w:hAnsi="Times New Roman" w:cs="Times New Roman"/>
          <w:sz w:val="24"/>
          <w:szCs w:val="24"/>
        </w:rPr>
        <w:t xml:space="preserve"> oraz wtrysk pylistego węgla aktywnego w celu neutralizacji całkowitego węgla organicznego (TOC), par rtęci oraz dioksyn i furanów. Kolejnym etapem będzie oczyszczanie gazów na filtrze tkaninowym z cząstek stałych pochodzących z popiołów lotnych, stałych produktów reakcji z reaktora Circoclean®, cząstek pylistego węgla aktywnego z zaadsorbowanymi zanieczyszczeniami. Oczyszczony gaz będzie wprowadzany na katalizator celem odazotowania, </w:t>
      </w:r>
      <w:r w:rsidRPr="00D60DDD">
        <w:rPr>
          <w:rFonts w:ascii="Times New Roman" w:eastAsia="Calibri" w:hAnsi="Times New Roman" w:cs="Times New Roman"/>
          <w:sz w:val="24"/>
          <w:szCs w:val="24"/>
        </w:rPr>
        <w:br/>
        <w:t>tj. usunięcia części obecnych w spalinach odpylonych tlenków azotu (NO</w:t>
      </w:r>
      <w:r w:rsidRPr="00D60DDD">
        <w:rPr>
          <w:rFonts w:ascii="Times New Roman" w:eastAsia="Calibri" w:hAnsi="Times New Roman" w:cs="Times New Roman"/>
          <w:sz w:val="24"/>
          <w:szCs w:val="24"/>
          <w:vertAlign w:val="subscript"/>
        </w:rPr>
        <w:t>x</w:t>
      </w:r>
      <w:r w:rsidRPr="00D60DDD">
        <w:rPr>
          <w:rFonts w:ascii="Times New Roman" w:eastAsia="Calibri" w:hAnsi="Times New Roman" w:cs="Times New Roman"/>
          <w:sz w:val="24"/>
          <w:szCs w:val="24"/>
        </w:rPr>
        <w:t>) w procesie selektywnej redukcji katalitycznej (SCR) z użyciem wody amoniakalnej (NH</w:t>
      </w:r>
      <w:r w:rsidRPr="00D60DDD">
        <w:rPr>
          <w:rFonts w:ascii="Times New Roman" w:eastAsia="Calibri" w:hAnsi="Times New Roman" w:cs="Times New Roman"/>
          <w:sz w:val="24"/>
          <w:szCs w:val="24"/>
          <w:vertAlign w:val="subscript"/>
        </w:rPr>
        <w:t>4</w:t>
      </w:r>
      <w:r w:rsidRPr="00D60DDD">
        <w:rPr>
          <w:rFonts w:ascii="Times New Roman" w:eastAsia="Calibri" w:hAnsi="Times New Roman" w:cs="Times New Roman"/>
          <w:sz w:val="24"/>
          <w:szCs w:val="24"/>
        </w:rPr>
        <w:t xml:space="preserve">OH). Oczyszczone spaliny przy pomocy głównego wentylatora ciągu wprowadzane będą do atmosfery przez komin (E1) o wysokości 60 m i średnicy na wylocie 1,8 m. </w:t>
      </w:r>
      <w:r w:rsidRPr="00D60DDD">
        <w:rPr>
          <w:rFonts w:ascii="Times New Roman" w:eastAsia="Calibri" w:hAnsi="Times New Roman" w:cs="Times New Roman"/>
          <w:bCs/>
          <w:color w:val="000000"/>
          <w:sz w:val="24"/>
          <w:szCs w:val="24"/>
        </w:rPr>
        <w:t>Komin zostanie wyposażony w kompletną instalację odgromową, uziemiającą, w oświetlenie i kamery systemu monitoringu. Na kominie wykonane będzie również stanowisko pomiarowe do okresowych pomiarów emisji oraz zainstalowany będzie zestaw urządzeń ciągłego monitoringu emisji zanieczyszczeń CEMS.</w:t>
      </w:r>
    </w:p>
    <w:p w14:paraId="4452D3A5" w14:textId="77777777" w:rsidR="00D60DDD" w:rsidRPr="00D60DDD" w:rsidRDefault="00D60DDD" w:rsidP="00D60DDD">
      <w:pPr>
        <w:pStyle w:val="Akapitzlist"/>
        <w:numPr>
          <w:ilvl w:val="0"/>
          <w:numId w:val="65"/>
        </w:numPr>
        <w:tabs>
          <w:tab w:val="clear" w:pos="708"/>
        </w:tabs>
        <w:jc w:val="both"/>
      </w:pPr>
      <w:r w:rsidRPr="00D60DDD">
        <w:rPr>
          <w:b/>
          <w:bCs/>
        </w:rPr>
        <w:t>I</w:t>
      </w:r>
      <w:r w:rsidRPr="00D60DDD">
        <w:rPr>
          <w:rFonts w:eastAsia="Calibri"/>
          <w:b/>
        </w:rPr>
        <w:t xml:space="preserve">nstalacja Waloryzacji i Sezonowania Żużla (IWSŻ) </w:t>
      </w:r>
    </w:p>
    <w:p w14:paraId="388E2BCC" w14:textId="77777777" w:rsidR="00D60DDD" w:rsidRPr="00D60DDD" w:rsidRDefault="00D60DDD" w:rsidP="00D60DDD">
      <w:pPr>
        <w:pStyle w:val="Akapitzlist"/>
        <w:tabs>
          <w:tab w:val="clear" w:pos="708"/>
        </w:tabs>
        <w:ind w:left="927"/>
        <w:jc w:val="both"/>
      </w:pPr>
    </w:p>
    <w:p w14:paraId="4132F632" w14:textId="77777777" w:rsidR="00D60DDD" w:rsidRPr="00D60DDD" w:rsidRDefault="00D60DDD" w:rsidP="00D60DDD">
      <w:pPr>
        <w:pStyle w:val="Bodytext20"/>
        <w:shd w:val="clear" w:color="auto" w:fill="auto"/>
        <w:spacing w:before="0" w:line="240" w:lineRule="auto"/>
        <w:ind w:firstLine="0"/>
        <w:rPr>
          <w:rFonts w:ascii="Times New Roman" w:hAnsi="Times New Roman" w:cs="Times New Roman"/>
          <w:color w:val="000000"/>
          <w:sz w:val="24"/>
          <w:szCs w:val="24"/>
          <w:shd w:val="clear" w:color="auto" w:fill="FFFFFF"/>
        </w:rPr>
      </w:pPr>
      <w:r w:rsidRPr="00D60DDD">
        <w:rPr>
          <w:rFonts w:ascii="Times New Roman" w:hAnsi="Times New Roman" w:cs="Times New Roman"/>
          <w:sz w:val="24"/>
          <w:szCs w:val="24"/>
        </w:rPr>
        <w:t xml:space="preserve">W Instalacji Waloryzacji i Sezonowania Żużla przetwarzaniu poddawane będą żużle </w:t>
      </w:r>
      <w:r w:rsidRPr="00D60DDD">
        <w:rPr>
          <w:rFonts w:ascii="Times New Roman" w:hAnsi="Times New Roman" w:cs="Times New Roman"/>
          <w:sz w:val="24"/>
          <w:szCs w:val="24"/>
        </w:rPr>
        <w:br/>
        <w:t xml:space="preserve">i popioły powstałe w wyniku prowadzonego procesu termicznego przetwarzania odpadów.  Proces waloryzacji będzie polegał na odseparowaniu od żużli materiałów w postaci metali nieżelaznych oraz metali żelaznych, jak również na przetwarzaniu odpadów polegającym na ich rozdrobnieniu przed poddaniem ich procesowi sezonowania. Waloryzacji podlegać będą odpady żużli, które w wyniku procesu waloryzacji będą ulegały rozdrobnieniu.  Proces sezonowania ma na celu zmniejszenie wymywalności metali ciężkich zawartych w żużlu. </w:t>
      </w:r>
    </w:p>
    <w:p w14:paraId="5B1BA1C5" w14:textId="77777777" w:rsidR="00D60DDD" w:rsidRPr="00D60DDD" w:rsidRDefault="00D60DDD" w:rsidP="00D60DDD">
      <w:pPr>
        <w:spacing w:after="0"/>
        <w:jc w:val="both"/>
        <w:rPr>
          <w:rFonts w:ascii="Times New Roman" w:eastAsia="Calibri" w:hAnsi="Times New Roman" w:cs="Times New Roman"/>
          <w:bCs/>
          <w:color w:val="000000"/>
          <w:sz w:val="24"/>
          <w:szCs w:val="24"/>
        </w:rPr>
      </w:pPr>
    </w:p>
    <w:p w14:paraId="4E19F8F4" w14:textId="77777777" w:rsidR="00D60DDD" w:rsidRPr="00D60DDD" w:rsidRDefault="00D60DDD" w:rsidP="00D60DDD">
      <w:pPr>
        <w:keepNext/>
        <w:widowControl w:val="0"/>
        <w:suppressAutoHyphens/>
        <w:autoSpaceDN w:val="0"/>
        <w:spacing w:after="0"/>
        <w:textAlignment w:val="baseline"/>
        <w:rPr>
          <w:rFonts w:ascii="Times New Roman" w:eastAsia="Arial" w:hAnsi="Times New Roman" w:cs="Times New Roman"/>
          <w:color w:val="000000"/>
          <w:sz w:val="24"/>
          <w:szCs w:val="24"/>
        </w:rPr>
      </w:pPr>
      <w:r w:rsidRPr="00D60DDD">
        <w:rPr>
          <w:rFonts w:ascii="Times New Roman" w:eastAsia="Calibri" w:hAnsi="Times New Roman" w:cs="Times New Roman"/>
          <w:b/>
          <w:sz w:val="24"/>
          <w:szCs w:val="24"/>
        </w:rPr>
        <w:t>Tabela nr 5</w:t>
      </w:r>
      <w:r w:rsidRPr="00D60DDD">
        <w:rPr>
          <w:rFonts w:ascii="Times New Roman" w:eastAsia="Calibri" w:hAnsi="Times New Roman" w:cs="Times New Roman"/>
          <w:bCs/>
          <w:sz w:val="24"/>
          <w:szCs w:val="24"/>
        </w:rPr>
        <w:t xml:space="preserve"> </w:t>
      </w:r>
      <w:r w:rsidRPr="00D60DDD">
        <w:rPr>
          <w:rFonts w:ascii="Times New Roman" w:eastAsia="Arial" w:hAnsi="Times New Roman" w:cs="Times New Roman"/>
          <w:color w:val="000000"/>
          <w:sz w:val="24"/>
          <w:szCs w:val="24"/>
        </w:rPr>
        <w:t>Podstawowe parametry techniczne IWSŻ</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556"/>
      </w:tblGrid>
      <w:tr w:rsidR="00D60DDD" w:rsidRPr="00D60DDD" w14:paraId="583EFADF" w14:textId="77777777" w:rsidTr="00A9193A">
        <w:trPr>
          <w:jc w:val="center"/>
        </w:trPr>
        <w:tc>
          <w:tcPr>
            <w:tcW w:w="9177" w:type="dxa"/>
            <w:gridSpan w:val="3"/>
            <w:shd w:val="clear" w:color="auto" w:fill="F2F2F2" w:themeFill="background1" w:themeFillShade="F2"/>
            <w:vAlign w:val="center"/>
          </w:tcPr>
          <w:p w14:paraId="5570822E"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 xml:space="preserve">Podstawowe parametry IWSŻ </w:t>
            </w:r>
          </w:p>
        </w:tc>
      </w:tr>
      <w:tr w:rsidR="00D60DDD" w:rsidRPr="00D60DDD" w14:paraId="5F582040" w14:textId="77777777" w:rsidTr="00A9193A">
        <w:trPr>
          <w:jc w:val="center"/>
        </w:trPr>
        <w:tc>
          <w:tcPr>
            <w:tcW w:w="6204" w:type="dxa"/>
            <w:shd w:val="clear" w:color="auto" w:fill="F2F2F2" w:themeFill="background1" w:themeFillShade="F2"/>
            <w:vAlign w:val="center"/>
          </w:tcPr>
          <w:p w14:paraId="032B26E4"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Parametr</w:t>
            </w:r>
          </w:p>
        </w:tc>
        <w:tc>
          <w:tcPr>
            <w:tcW w:w="1417" w:type="dxa"/>
            <w:shd w:val="clear" w:color="auto" w:fill="F2F2F2" w:themeFill="background1" w:themeFillShade="F2"/>
            <w:vAlign w:val="center"/>
          </w:tcPr>
          <w:p w14:paraId="297F9F31"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1556" w:type="dxa"/>
            <w:shd w:val="clear" w:color="auto" w:fill="F2F2F2" w:themeFill="background1" w:themeFillShade="F2"/>
            <w:vAlign w:val="center"/>
          </w:tcPr>
          <w:p w14:paraId="200AF4A5"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Wartość</w:t>
            </w:r>
          </w:p>
        </w:tc>
      </w:tr>
      <w:tr w:rsidR="00D60DDD" w:rsidRPr="00D60DDD" w14:paraId="7183271D" w14:textId="77777777" w:rsidTr="00A9193A">
        <w:trPr>
          <w:jc w:val="center"/>
        </w:trPr>
        <w:tc>
          <w:tcPr>
            <w:tcW w:w="6204" w:type="dxa"/>
            <w:shd w:val="clear" w:color="auto" w:fill="auto"/>
            <w:vAlign w:val="center"/>
          </w:tcPr>
          <w:p w14:paraId="52DA2DF0"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Roczna nominalna wydajność</w:t>
            </w:r>
          </w:p>
        </w:tc>
        <w:tc>
          <w:tcPr>
            <w:tcW w:w="1417" w:type="dxa"/>
            <w:shd w:val="clear" w:color="auto" w:fill="auto"/>
            <w:vAlign w:val="center"/>
          </w:tcPr>
          <w:p w14:paraId="17211F3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1556" w:type="dxa"/>
            <w:shd w:val="clear" w:color="auto" w:fill="auto"/>
            <w:vAlign w:val="center"/>
          </w:tcPr>
          <w:p w14:paraId="6CB832D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40 782,00</w:t>
            </w:r>
          </w:p>
        </w:tc>
      </w:tr>
      <w:tr w:rsidR="00D60DDD" w:rsidRPr="00D60DDD" w14:paraId="7FBF76C7" w14:textId="77777777" w:rsidTr="00A9193A">
        <w:trPr>
          <w:jc w:val="center"/>
        </w:trPr>
        <w:tc>
          <w:tcPr>
            <w:tcW w:w="6204" w:type="dxa"/>
            <w:shd w:val="clear" w:color="auto" w:fill="auto"/>
            <w:vAlign w:val="center"/>
          </w:tcPr>
          <w:p w14:paraId="4F80689D"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Nominalna wydajność godzinowa linii technologicznej</w:t>
            </w:r>
          </w:p>
        </w:tc>
        <w:tc>
          <w:tcPr>
            <w:tcW w:w="1417" w:type="dxa"/>
            <w:shd w:val="clear" w:color="auto" w:fill="auto"/>
            <w:vAlign w:val="center"/>
          </w:tcPr>
          <w:p w14:paraId="0C3A2A3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Mg/h</w:t>
            </w:r>
          </w:p>
        </w:tc>
        <w:tc>
          <w:tcPr>
            <w:tcW w:w="1556" w:type="dxa"/>
            <w:shd w:val="clear" w:color="auto" w:fill="auto"/>
            <w:vAlign w:val="center"/>
          </w:tcPr>
          <w:p w14:paraId="2E72A8B8"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7,28</w:t>
            </w:r>
          </w:p>
        </w:tc>
      </w:tr>
      <w:tr w:rsidR="00D60DDD" w:rsidRPr="00D60DDD" w14:paraId="5F1C3C8D" w14:textId="77777777" w:rsidTr="00A9193A">
        <w:trPr>
          <w:jc w:val="center"/>
        </w:trPr>
        <w:tc>
          <w:tcPr>
            <w:tcW w:w="6204" w:type="dxa"/>
            <w:shd w:val="clear" w:color="auto" w:fill="auto"/>
            <w:vAlign w:val="center"/>
          </w:tcPr>
          <w:p w14:paraId="6F3CAB9F"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Nominalny czas pracy</w:t>
            </w:r>
          </w:p>
        </w:tc>
        <w:tc>
          <w:tcPr>
            <w:tcW w:w="1417" w:type="dxa"/>
            <w:shd w:val="clear" w:color="auto" w:fill="auto"/>
            <w:vAlign w:val="center"/>
          </w:tcPr>
          <w:p w14:paraId="0590F25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h/rok</w:t>
            </w:r>
          </w:p>
        </w:tc>
        <w:tc>
          <w:tcPr>
            <w:tcW w:w="1556" w:type="dxa"/>
            <w:shd w:val="clear" w:color="auto" w:fill="auto"/>
            <w:vAlign w:val="center"/>
          </w:tcPr>
          <w:p w14:paraId="24AEC084"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5 600</w:t>
            </w:r>
          </w:p>
        </w:tc>
      </w:tr>
    </w:tbl>
    <w:p w14:paraId="594BDAB1" w14:textId="77777777" w:rsidR="00D60DDD" w:rsidRPr="00D60DDD" w:rsidRDefault="00D60DDD" w:rsidP="00D60DDD">
      <w:pPr>
        <w:spacing w:after="0"/>
        <w:jc w:val="both"/>
        <w:rPr>
          <w:rFonts w:ascii="Times New Roman" w:eastAsia="Calibri" w:hAnsi="Times New Roman" w:cs="Times New Roman"/>
          <w:bCs/>
          <w:color w:val="000000"/>
          <w:sz w:val="24"/>
          <w:szCs w:val="24"/>
        </w:rPr>
      </w:pPr>
    </w:p>
    <w:p w14:paraId="4E11A09A" w14:textId="77777777" w:rsidR="00D60DDD" w:rsidRPr="00D60DDD" w:rsidRDefault="00D60DDD" w:rsidP="00D60DDD">
      <w:pPr>
        <w:spacing w:after="0"/>
        <w:jc w:val="both"/>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 xml:space="preserve">Instalacja </w:t>
      </w:r>
      <w:r w:rsidRPr="00D60DDD">
        <w:rPr>
          <w:rFonts w:ascii="Times New Roman" w:hAnsi="Times New Roman" w:cs="Times New Roman"/>
          <w:sz w:val="24"/>
          <w:szCs w:val="24"/>
        </w:rPr>
        <w:t>Waloryzacji i Sezonowania Żużla</w:t>
      </w:r>
      <w:r w:rsidRPr="00D60DDD">
        <w:rPr>
          <w:rFonts w:ascii="Times New Roman" w:eastAsia="Calibri" w:hAnsi="Times New Roman" w:cs="Times New Roman"/>
          <w:bCs/>
          <w:color w:val="000000"/>
          <w:sz w:val="24"/>
          <w:szCs w:val="24"/>
        </w:rPr>
        <w:t xml:space="preserve"> może pracować w dwóch wariantach:</w:t>
      </w:r>
    </w:p>
    <w:p w14:paraId="154B07CB" w14:textId="77777777" w:rsidR="00D60DDD" w:rsidRPr="00D60DDD" w:rsidRDefault="00D60DDD" w:rsidP="00D60DDD">
      <w:pPr>
        <w:pStyle w:val="Akapitzlist"/>
        <w:numPr>
          <w:ilvl w:val="0"/>
          <w:numId w:val="75"/>
        </w:numPr>
        <w:jc w:val="both"/>
        <w:rPr>
          <w:rFonts w:eastAsia="Calibri"/>
          <w:bCs/>
          <w:color w:val="000000"/>
        </w:rPr>
      </w:pPr>
      <w:r w:rsidRPr="00D60DDD">
        <w:rPr>
          <w:rFonts w:eastAsia="Calibri"/>
          <w:bCs/>
          <w:color w:val="000000"/>
        </w:rPr>
        <w:t>w wariancie I - prowadzony będzie proces waloryzacji i sezonowania,</w:t>
      </w:r>
    </w:p>
    <w:p w14:paraId="7A76B409" w14:textId="77777777" w:rsidR="00D60DDD" w:rsidRPr="00D60DDD" w:rsidRDefault="00D60DDD" w:rsidP="00D60DDD">
      <w:pPr>
        <w:pStyle w:val="Akapitzlist"/>
        <w:numPr>
          <w:ilvl w:val="0"/>
          <w:numId w:val="75"/>
        </w:numPr>
        <w:jc w:val="both"/>
        <w:rPr>
          <w:rFonts w:eastAsia="Calibri"/>
          <w:bCs/>
          <w:color w:val="000000"/>
        </w:rPr>
      </w:pPr>
      <w:r w:rsidRPr="00D60DDD">
        <w:rPr>
          <w:rFonts w:eastAsia="Calibri"/>
          <w:bCs/>
          <w:color w:val="000000"/>
        </w:rPr>
        <w:t>w wariancie II - prowadzony będzie tylko proces waloryzacji (bez procesu sezonowania).</w:t>
      </w:r>
    </w:p>
    <w:p w14:paraId="36E5AD70" w14:textId="77777777" w:rsidR="00D60DDD" w:rsidRPr="00D60DDD" w:rsidRDefault="00D60DDD" w:rsidP="00D60DDD">
      <w:pPr>
        <w:spacing w:after="0"/>
        <w:jc w:val="both"/>
        <w:rPr>
          <w:rFonts w:ascii="Times New Roman" w:eastAsia="Calibri" w:hAnsi="Times New Roman" w:cs="Times New Roman"/>
          <w:bCs/>
          <w:sz w:val="24"/>
          <w:szCs w:val="24"/>
        </w:rPr>
      </w:pPr>
      <w:r w:rsidRPr="00D60DDD">
        <w:rPr>
          <w:rFonts w:ascii="Times New Roman" w:eastAsia="Calibri" w:hAnsi="Times New Roman" w:cs="Times New Roman"/>
          <w:bCs/>
          <w:sz w:val="24"/>
          <w:szCs w:val="24"/>
        </w:rPr>
        <w:t xml:space="preserve">Instalacja Waloryzacji i Sezonowania Żużla (IWSŻ) stanowi obiekt o konstrukcji półotwartej składający się z dwóch wydzielonych stref: </w:t>
      </w:r>
    </w:p>
    <w:p w14:paraId="243B7862" w14:textId="77777777" w:rsidR="00D60DDD" w:rsidRPr="00D60DDD" w:rsidRDefault="00D60DDD" w:rsidP="00D60DDD">
      <w:pPr>
        <w:pStyle w:val="Akapitzlist"/>
        <w:numPr>
          <w:ilvl w:val="0"/>
          <w:numId w:val="72"/>
        </w:numPr>
        <w:jc w:val="both"/>
        <w:rPr>
          <w:rFonts w:eastAsia="Calibri"/>
          <w:bCs/>
          <w:color w:val="000000"/>
        </w:rPr>
      </w:pPr>
      <w:r w:rsidRPr="00D60DDD">
        <w:rPr>
          <w:rFonts w:eastAsia="Calibri"/>
          <w:bCs/>
          <w:color w:val="000000"/>
        </w:rPr>
        <w:lastRenderedPageBreak/>
        <w:t>wydzielona strefa do waloryzacji żużla, w której znajduje się:</w:t>
      </w:r>
    </w:p>
    <w:p w14:paraId="18860126"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przenośnik wibracyjny (grizzly bar) - separacja nadgabarytu żużla &gt; 300 mm,</w:t>
      </w:r>
    </w:p>
    <w:p w14:paraId="67E6D576"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magazyn żużla nadgabarytowego przeznaczonego do odbioru,</w:t>
      </w:r>
    </w:p>
    <w:p w14:paraId="1D97F4B9"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miejsce rozładunku żużla &lt; 300 mm (2 boksy),</w:t>
      </w:r>
    </w:p>
    <w:p w14:paraId="6994236A"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separator metali żelaznych,</w:t>
      </w:r>
    </w:p>
    <w:p w14:paraId="731F7AE9"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kontener metali żelaznych,</w:t>
      </w:r>
    </w:p>
    <w:p w14:paraId="19BB41F2"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ładowarka kołowa,</w:t>
      </w:r>
    </w:p>
    <w:p w14:paraId="3FDD99C9"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kruszarka &lt; 20 mm,</w:t>
      </w:r>
    </w:p>
    <w:p w14:paraId="336188B1"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drugi separator metali żelaznych (typ bębna magnetycznego)</w:t>
      </w:r>
    </w:p>
    <w:p w14:paraId="3FC5AB84"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separator metali nieżelaznych (typ bębna magnetycznego neodymowego)</w:t>
      </w:r>
    </w:p>
    <w:p w14:paraId="1D51D028"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kontener żużla &gt; 20 mm,</w:t>
      </w:r>
    </w:p>
    <w:p w14:paraId="66AB42E7" w14:textId="77777777" w:rsidR="00D60DDD" w:rsidRPr="00D60DDD" w:rsidRDefault="00D60DDD" w:rsidP="00D60DDD">
      <w:pPr>
        <w:pStyle w:val="Akapitzlist"/>
        <w:widowControl w:val="0"/>
        <w:numPr>
          <w:ilvl w:val="0"/>
          <w:numId w:val="73"/>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wózek widłowy.</w:t>
      </w:r>
    </w:p>
    <w:p w14:paraId="533296D8" w14:textId="77777777" w:rsidR="00D60DDD" w:rsidRPr="00D60DDD" w:rsidRDefault="00D60DDD" w:rsidP="00D60DDD">
      <w:pPr>
        <w:pStyle w:val="Akapitzlist"/>
        <w:widowControl w:val="0"/>
        <w:numPr>
          <w:ilvl w:val="0"/>
          <w:numId w:val="72"/>
        </w:numPr>
        <w:tabs>
          <w:tab w:val="clear" w:pos="708"/>
        </w:tabs>
        <w:suppressAutoHyphens w:val="0"/>
        <w:autoSpaceDN/>
        <w:spacing w:line="276" w:lineRule="auto"/>
        <w:contextualSpacing/>
        <w:rPr>
          <w:rFonts w:eastAsia="Calibri"/>
          <w:bCs/>
          <w:color w:val="000000"/>
          <w:lang w:eastAsia="en-US"/>
        </w:rPr>
      </w:pPr>
      <w:r w:rsidRPr="00D60DDD">
        <w:rPr>
          <w:rFonts w:eastAsia="Calibri"/>
          <w:bCs/>
          <w:color w:val="000000"/>
          <w:lang w:eastAsia="en-US"/>
        </w:rPr>
        <w:t>wydzielona strefa do sezonowania żużla,</w:t>
      </w:r>
      <w:r w:rsidRPr="00D60DDD">
        <w:rPr>
          <w:rFonts w:eastAsia="Calibri"/>
          <w:bCs/>
          <w:color w:val="000000"/>
        </w:rPr>
        <w:t xml:space="preserve"> w której znajduje się:</w:t>
      </w:r>
      <w:r w:rsidRPr="00D60DDD">
        <w:rPr>
          <w:rFonts w:eastAsia="Calibri"/>
          <w:bCs/>
          <w:color w:val="000000"/>
          <w:lang w:eastAsia="en-US"/>
        </w:rPr>
        <w:t xml:space="preserve"> </w:t>
      </w:r>
    </w:p>
    <w:p w14:paraId="56D1D122" w14:textId="77777777" w:rsidR="00D60DDD" w:rsidRPr="00D60DDD" w:rsidRDefault="00D60DDD" w:rsidP="00D60DDD">
      <w:pPr>
        <w:pStyle w:val="Akapitzlist"/>
        <w:widowControl w:val="0"/>
        <w:numPr>
          <w:ilvl w:val="0"/>
          <w:numId w:val="74"/>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magazyn sezonowania żużla – 12 pól/boksów sezonowania,</w:t>
      </w:r>
    </w:p>
    <w:p w14:paraId="4A50D812" w14:textId="77777777" w:rsidR="00D60DDD" w:rsidRPr="00D60DDD" w:rsidRDefault="00D60DDD" w:rsidP="00D60DDD">
      <w:pPr>
        <w:pStyle w:val="Akapitzlist"/>
        <w:widowControl w:val="0"/>
        <w:numPr>
          <w:ilvl w:val="0"/>
          <w:numId w:val="74"/>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ładowarka kołowa,</w:t>
      </w:r>
    </w:p>
    <w:p w14:paraId="1A7E18C3" w14:textId="77777777" w:rsidR="00D60DDD" w:rsidRPr="00D60DDD" w:rsidRDefault="00D60DDD" w:rsidP="00D60DDD">
      <w:pPr>
        <w:pStyle w:val="Akapitzlist"/>
        <w:widowControl w:val="0"/>
        <w:numPr>
          <w:ilvl w:val="0"/>
          <w:numId w:val="74"/>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system zraszania żużla,</w:t>
      </w:r>
    </w:p>
    <w:p w14:paraId="7288ABBB" w14:textId="77777777" w:rsidR="00D60DDD" w:rsidRPr="00D60DDD" w:rsidRDefault="00D60DDD" w:rsidP="00D60DDD">
      <w:pPr>
        <w:pStyle w:val="Akapitzlist"/>
        <w:widowControl w:val="0"/>
        <w:numPr>
          <w:ilvl w:val="0"/>
          <w:numId w:val="74"/>
        </w:numPr>
        <w:tabs>
          <w:tab w:val="clear" w:pos="708"/>
        </w:tabs>
        <w:suppressAutoHyphens w:val="0"/>
        <w:autoSpaceDN/>
        <w:spacing w:line="276" w:lineRule="auto"/>
        <w:ind w:left="1134" w:hanging="425"/>
        <w:contextualSpacing/>
        <w:jc w:val="both"/>
        <w:rPr>
          <w:rFonts w:eastAsia="Calibri"/>
          <w:bCs/>
          <w:color w:val="000000"/>
          <w:lang w:eastAsia="en-US"/>
        </w:rPr>
      </w:pPr>
      <w:r w:rsidRPr="00D60DDD">
        <w:rPr>
          <w:rFonts w:eastAsia="Calibri"/>
          <w:bCs/>
          <w:color w:val="000000"/>
          <w:lang w:eastAsia="en-US"/>
        </w:rPr>
        <w:t>system odpylania.</w:t>
      </w:r>
    </w:p>
    <w:p w14:paraId="00311C4C" w14:textId="77777777" w:rsidR="00D60DDD" w:rsidRPr="00D60DDD" w:rsidRDefault="00D60DDD" w:rsidP="00D60DDD">
      <w:pPr>
        <w:widowControl w:val="0"/>
        <w:contextualSpacing/>
        <w:jc w:val="both"/>
        <w:rPr>
          <w:rFonts w:ascii="Times New Roman" w:eastAsia="Calibri" w:hAnsi="Times New Roman" w:cs="Times New Roman"/>
          <w:bCs/>
          <w:color w:val="000000"/>
          <w:sz w:val="24"/>
          <w:szCs w:val="24"/>
        </w:rPr>
      </w:pPr>
    </w:p>
    <w:p w14:paraId="771750B8" w14:textId="77777777" w:rsidR="00D60DDD" w:rsidRPr="00D60DDD" w:rsidRDefault="00D60DDD" w:rsidP="00D60DDD">
      <w:pPr>
        <w:pStyle w:val="Akapitzlist"/>
        <w:widowControl w:val="0"/>
        <w:numPr>
          <w:ilvl w:val="0"/>
          <w:numId w:val="76"/>
        </w:numPr>
        <w:contextualSpacing/>
        <w:jc w:val="both"/>
        <w:rPr>
          <w:rFonts w:eastAsia="Calibri"/>
          <w:b/>
          <w:color w:val="000000"/>
        </w:rPr>
      </w:pPr>
      <w:r w:rsidRPr="00D60DDD">
        <w:rPr>
          <w:rFonts w:eastAsia="Calibri"/>
          <w:b/>
          <w:color w:val="000000"/>
        </w:rPr>
        <w:t>WARIANT I – proces waloryzacji i sezonowania</w:t>
      </w:r>
    </w:p>
    <w:p w14:paraId="54809D21" w14:textId="77777777" w:rsidR="00D60DDD" w:rsidRPr="00D60DDD" w:rsidRDefault="00D60DDD" w:rsidP="00D60DDD">
      <w:pPr>
        <w:pStyle w:val="Akapitzlist"/>
        <w:widowControl w:val="0"/>
        <w:ind w:left="928"/>
        <w:contextualSpacing/>
        <w:jc w:val="both"/>
        <w:rPr>
          <w:rFonts w:eastAsia="Calibri"/>
          <w:b/>
          <w:color w:val="000000"/>
        </w:rPr>
      </w:pPr>
    </w:p>
    <w:p w14:paraId="6518CDA2" w14:textId="77777777" w:rsidR="00D60DDD" w:rsidRPr="00D60DDD" w:rsidRDefault="00D60DDD" w:rsidP="00D60DDD">
      <w:pPr>
        <w:widowControl w:val="0"/>
        <w:jc w:val="both"/>
        <w:rPr>
          <w:rFonts w:ascii="Times New Roman" w:eastAsia="Calibri" w:hAnsi="Times New Roman" w:cs="Times New Roman"/>
          <w:b/>
          <w:color w:val="000000"/>
          <w:sz w:val="24"/>
          <w:szCs w:val="24"/>
          <w:u w:val="single"/>
        </w:rPr>
      </w:pPr>
      <w:r w:rsidRPr="00D60DDD">
        <w:rPr>
          <w:rFonts w:ascii="Times New Roman" w:eastAsia="Calibri" w:hAnsi="Times New Roman" w:cs="Times New Roman"/>
          <w:b/>
          <w:color w:val="000000"/>
          <w:sz w:val="24"/>
          <w:szCs w:val="24"/>
          <w:u w:val="single"/>
        </w:rPr>
        <w:t>Proces waloryzacji</w:t>
      </w:r>
    </w:p>
    <w:p w14:paraId="0395A71B" w14:textId="77777777" w:rsidR="00D60DDD" w:rsidRPr="00D60DDD" w:rsidRDefault="00D60DDD" w:rsidP="00D60DDD">
      <w:pPr>
        <w:widowControl w:val="0"/>
        <w:spacing w:after="0"/>
        <w:jc w:val="both"/>
        <w:rPr>
          <w:rFonts w:ascii="Times New Roman" w:eastAsia="Calibri" w:hAnsi="Times New Roman" w:cs="Times New Roman"/>
          <w:bCs/>
          <w:color w:val="000000"/>
          <w:sz w:val="24"/>
          <w:szCs w:val="24"/>
        </w:rPr>
      </w:pPr>
      <w:r w:rsidRPr="00D60DDD">
        <w:rPr>
          <w:rFonts w:ascii="Times New Roman" w:eastAsia="Calibri" w:hAnsi="Times New Roman" w:cs="Times New Roman"/>
          <w:bCs/>
          <w:color w:val="000000"/>
          <w:sz w:val="24"/>
          <w:szCs w:val="24"/>
        </w:rPr>
        <w:t xml:space="preserve">W pierwszym etapie następować będzie wydzielenie ze strumienia odpadów 19 01 12 nadgabarytów (≥300 mm), które nie będą podlegały dalszemu procesowi przetwarzania na terenie ITPO i stanowić będą odpady procesowe, które zostaną przekazane do dalszego zagospodarowania uprawnionym podmiotom. </w:t>
      </w:r>
      <w:r w:rsidRPr="00D60DDD">
        <w:rPr>
          <w:rFonts w:ascii="Times New Roman" w:hAnsi="Times New Roman" w:cs="Times New Roman"/>
          <w:sz w:val="24"/>
          <w:szCs w:val="24"/>
        </w:rPr>
        <w:t xml:space="preserve">Mechaniczna separacja odbywać się będzie za pomocą przenośnika wibracyjnego (tzw. grizzly bar). Po przetransportowaniu żużli przenośnikiem taśmowym do dwóch miejsc rozładunku odpadów drugim krokiem będzie pierwsza separacja metali żelaznych (19 12 02) na separatorze magnetycznym w celu ich wstępnego usunięcia z żużli.  Powstałe odpady o kodzie 19 12 02 (metale żelazne) będą magazynowane w miejscu ich wytworzenia w budynku nr 15. Separator zawieszony nad przesypem z taśmociągu, będzie wydzielał większe części ferromagnetyczne zawarte w żużlu, zrzucając je do dedykowanego im boksu magazynowego, skąd zostaną przekazane do dalszego zagospodarowania uprawnionym podmiotom. Pierwszy separator metali żelaznych będzie zamontowany na końcu przenośnika taśmowego transportującego żużle po mechanicznej separacji nadgabarytowej. </w:t>
      </w:r>
    </w:p>
    <w:p w14:paraId="1F3875D3"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Żużel po pierwszej separacji metali żelaznych zostanie załadowany z boksów magazynowych (dwóch) za pomocą ładowarki kołowej na taśmę transportową, która to przeniesie je do urządzenia kruszącego.</w:t>
      </w:r>
    </w:p>
    <w:p w14:paraId="540CF046"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Trzecim krokiem w procesie waloryzacji będzie poddanie żużli po separacji nadgabarytowej oraz pierwszej separacji metali żelaznych, procesowi rozdrobnienia do frakcji &lt; 20 mm. Proces ten będzie prowadzony za pomocą kruszarki. W przypadku wystąpienia brył, które nie ulegną rozkruszeniu do wielkości ziaren &lt; 20 mm, zostaną one zawrócone do ponownego kruszenia za pomocą kruszarki. </w:t>
      </w:r>
    </w:p>
    <w:p w14:paraId="0F6A985B"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lastRenderedPageBreak/>
        <w:t>Powstałe w wyniku kruszenia żużle &lt; 20 mm będą transportowane przenośnikiem taśmowym, gdzie w czwartym kroku poddane będą drugiej separacji metali żelaznych. Separacja będzie prowadzona za pomocą separatora bębnowego ze strumienia odpadów 19 01 12 zostanie wydzielony odpad o kodzie 19 12 02 (metale żelazne). Wydzielone drobne odpady ferromagnetyczne zawarte w żużlu, trafią do kontenera roboczego – samowyładowczego, który po wypełnieniu będzie transportowany za pomocą wózka widłowego wewnątrz budynku nr 15 i opróżniany do wspólnego, dedykowanego metalom żelaznym, boksu, skąd zostaną przekazane do dalszego zagospodarowania firmom posiadającym odpowiednie kwalifikacje oraz zezwolenia zgodnie z obowiązującymi przepisami prawnymi.</w:t>
      </w:r>
    </w:p>
    <w:p w14:paraId="07639641"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W ostatnim etapie odpad żużli 19 01 12 będzie podlegał separacji metali nieżelaznych. Separacja metali nieżelaznych będzie prowadzona za pomocą bębna magnetycznego neodymowego. Na skutek prowadzonej separacji metali nieżelaznych zostanie wytworzony strumień odpadów o kodzie 19 12 03 (metale nieżelazne). Separator zawieszony będzie nad przesypem z taśmociągu, zrzucając odseparowane odpady metali nieżelaznych do dedykowanego oznaczonego kodem odpadu kontenera. Kontener, po zapełnieniu, może być odbierany bezpośrednio z budynku nr 15 lub wymieniany na pusty i magazynowany obok zapełnianego kontenera, wewnątrz budynku nr 15, do czasu przekazania go do zbierania lub przetwarzania specjalistycznej firmie zewnętrznej, posiadającej stosowne zezwolenia do jego odbioru. Po przejściu wyżej opisanych etapów waloryzacji odpad 19 01 12 jest poddawany procesowi sezonowania.</w:t>
      </w:r>
    </w:p>
    <w:p w14:paraId="12880220" w14:textId="77777777" w:rsidR="00D60DDD" w:rsidRPr="00D60DDD" w:rsidRDefault="00D60DDD" w:rsidP="00D60DDD">
      <w:pPr>
        <w:jc w:val="both"/>
        <w:rPr>
          <w:rFonts w:ascii="Times New Roman" w:hAnsi="Times New Roman" w:cs="Times New Roman"/>
          <w:b/>
          <w:bCs/>
          <w:sz w:val="24"/>
          <w:szCs w:val="24"/>
          <w:u w:val="single"/>
        </w:rPr>
      </w:pPr>
      <w:r w:rsidRPr="00D60DDD">
        <w:rPr>
          <w:rFonts w:ascii="Times New Roman" w:hAnsi="Times New Roman" w:cs="Times New Roman"/>
          <w:b/>
          <w:bCs/>
          <w:sz w:val="24"/>
          <w:szCs w:val="24"/>
          <w:u w:val="single"/>
        </w:rPr>
        <w:t>Proces sezonowania</w:t>
      </w:r>
    </w:p>
    <w:p w14:paraId="06C6362F"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Żużle po zakończonym procesie waloryzacji będą trafiały do boksów, przedzielonych odpowiednio wysokimi ścianami w zadaszonym budynku nr 15. Sezonowanie stabilizuje frakcję mineralną popiołów paleniskowych na skutek poboru CO</w:t>
      </w:r>
      <w:r w:rsidRPr="00D60DDD">
        <w:rPr>
          <w:rFonts w:ascii="Times New Roman" w:hAnsi="Times New Roman" w:cs="Times New Roman"/>
          <w:sz w:val="24"/>
          <w:szCs w:val="24"/>
          <w:vertAlign w:val="subscript"/>
        </w:rPr>
        <w:t>2</w:t>
      </w:r>
      <w:r w:rsidRPr="00D60DDD">
        <w:rPr>
          <w:rFonts w:ascii="Times New Roman" w:hAnsi="Times New Roman" w:cs="Times New Roman"/>
          <w:sz w:val="24"/>
          <w:szCs w:val="24"/>
        </w:rPr>
        <w:t xml:space="preserve"> atmosferycznego (karbonatyzacji), odprowadzania nadmiaru wody i utleniania. Proces sezonowania odbywać się będzie w obrębie 12 pól, w tym 1 pole będzie przeznaczone do załadunku żużli na samochody ciężarowe za pomocą ładowarki kołowej. Proces sezonowania będzie trwał od 6 do 20 tygodni. Podczas trwającego procesu sezonowania zabezpieczeniem przed wtórnym pyleniem podczas przesypywania żużli oraz ładowania ich na pojazdy wywożące żużle będzie odpowiednia konstrukcja wiaty sezonowania oraz system zraszania żużli umieszczony nad boksami. Okresowe zraszanie żużla podczas sezonowania ma na celu również hydratację tj. przyłączenie wody do związków chemicznych zawartych w ziarnach żużla, przez co poprawia się jego odporność na wymywanie metali ciężkich. </w:t>
      </w:r>
    </w:p>
    <w:p w14:paraId="7D195128" w14:textId="77777777" w:rsidR="00D60DDD" w:rsidRPr="00D60DDD" w:rsidRDefault="00D60DDD" w:rsidP="00D60DDD">
      <w:pPr>
        <w:pStyle w:val="Akapitzlist"/>
        <w:widowControl w:val="0"/>
        <w:numPr>
          <w:ilvl w:val="0"/>
          <w:numId w:val="76"/>
        </w:numPr>
        <w:contextualSpacing/>
        <w:jc w:val="both"/>
        <w:rPr>
          <w:rFonts w:eastAsia="Calibri"/>
          <w:b/>
          <w:color w:val="000000"/>
        </w:rPr>
      </w:pPr>
      <w:r w:rsidRPr="00D60DDD">
        <w:rPr>
          <w:rFonts w:eastAsia="Calibri"/>
          <w:b/>
          <w:color w:val="000000"/>
        </w:rPr>
        <w:t xml:space="preserve">WARIANT II – proces waloryzacji </w:t>
      </w:r>
    </w:p>
    <w:p w14:paraId="4F4B728D" w14:textId="77777777" w:rsidR="00D60DDD" w:rsidRPr="00D60DDD" w:rsidRDefault="00D60DDD" w:rsidP="00D60DDD">
      <w:pPr>
        <w:pStyle w:val="Akapitzlist"/>
        <w:widowControl w:val="0"/>
        <w:ind w:left="928"/>
        <w:jc w:val="both"/>
        <w:rPr>
          <w:b/>
        </w:rPr>
      </w:pPr>
    </w:p>
    <w:p w14:paraId="1C76715A"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shd w:val="clear" w:color="auto" w:fill="FFFFFF"/>
        </w:rPr>
        <w:t xml:space="preserve">Jako alternatywny wariant pracy instalacji IWSŻ przyjęto jej pracę bez procesu sezonowania żużla. Odpad o kodzie 19 01 12, po procesie waloryzacji w tym wariancie, będzie magazynowany przez okres &lt; 6 tygodni w boksach wykorzystywanych do procesu sezonowania żużla. Odpady, które nie będą podlegały procesowi sezonowania będą przekazywane uprawnionym odbiorcom. </w:t>
      </w:r>
      <w:r w:rsidRPr="00D60DDD">
        <w:rPr>
          <w:rFonts w:ascii="Times New Roman" w:hAnsi="Times New Roman" w:cs="Times New Roman"/>
          <w:sz w:val="24"/>
          <w:szCs w:val="24"/>
        </w:rPr>
        <w:t>Łączna masa tego strumienia oraz żużli poddanych procesowi waloryzacji, nie przekroczy limitu rocznego wyznaczonego dla tego strumienia, który wyniesie 40 782 Mg/rok.</w:t>
      </w:r>
    </w:p>
    <w:p w14:paraId="06E75347" w14:textId="77777777" w:rsidR="00D60DDD" w:rsidRPr="00D60DDD" w:rsidRDefault="00D60DDD" w:rsidP="00D60DDD">
      <w:pPr>
        <w:pStyle w:val="Standardowy1"/>
        <w:widowControl w:val="0"/>
        <w:tabs>
          <w:tab w:val="left" w:pos="284"/>
        </w:tabs>
        <w:spacing w:after="0" w:line="240" w:lineRule="auto"/>
        <w:rPr>
          <w:rFonts w:ascii="Times New Roman" w:eastAsiaTheme="minorHAnsi" w:hAnsi="Times New Roman"/>
          <w:color w:val="FF0000"/>
          <w:sz w:val="24"/>
          <w:szCs w:val="24"/>
          <w:shd w:val="clear" w:color="auto" w:fill="FFFFFF"/>
          <w:lang w:eastAsia="en-US"/>
        </w:rPr>
      </w:pPr>
    </w:p>
    <w:p w14:paraId="73728C81" w14:textId="77777777" w:rsidR="00D60DDD" w:rsidRPr="00D60DDD" w:rsidRDefault="00D60DDD" w:rsidP="00D60DDD">
      <w:pPr>
        <w:pStyle w:val="Standardowy1"/>
        <w:widowControl w:val="0"/>
        <w:numPr>
          <w:ilvl w:val="0"/>
          <w:numId w:val="65"/>
        </w:numPr>
        <w:tabs>
          <w:tab w:val="left" w:pos="284"/>
        </w:tabs>
        <w:spacing w:after="0" w:line="240" w:lineRule="auto"/>
        <w:rPr>
          <w:rFonts w:ascii="Times New Roman" w:eastAsiaTheme="minorHAnsi" w:hAnsi="Times New Roman"/>
          <w:b/>
          <w:bCs/>
          <w:color w:val="FF0000"/>
          <w:sz w:val="24"/>
          <w:szCs w:val="24"/>
          <w:shd w:val="clear" w:color="auto" w:fill="FFFFFF"/>
          <w:lang w:eastAsia="en-US"/>
        </w:rPr>
      </w:pPr>
      <w:r w:rsidRPr="00D60DDD">
        <w:rPr>
          <w:rFonts w:ascii="Times New Roman" w:hAnsi="Times New Roman"/>
          <w:b/>
          <w:bCs/>
          <w:sz w:val="24"/>
          <w:szCs w:val="24"/>
        </w:rPr>
        <w:t>Instalacje do spalania paliw - Kotłownia Szczytowa (KS) oraz zespoły prądotwórcze</w:t>
      </w:r>
    </w:p>
    <w:p w14:paraId="0C85162B" w14:textId="77777777" w:rsidR="00D60DDD" w:rsidRPr="00D60DDD" w:rsidRDefault="00D60DDD" w:rsidP="00D60DDD">
      <w:pPr>
        <w:pStyle w:val="Standardowy1"/>
        <w:widowControl w:val="0"/>
        <w:tabs>
          <w:tab w:val="left" w:pos="284"/>
        </w:tabs>
        <w:spacing w:after="0" w:line="240" w:lineRule="auto"/>
        <w:rPr>
          <w:rFonts w:ascii="Times New Roman" w:eastAsiaTheme="minorHAnsi" w:hAnsi="Times New Roman"/>
          <w:color w:val="FF0000"/>
          <w:sz w:val="24"/>
          <w:szCs w:val="24"/>
          <w:shd w:val="clear" w:color="auto" w:fill="FFFFFF"/>
          <w:lang w:eastAsia="en-US"/>
        </w:rPr>
      </w:pPr>
    </w:p>
    <w:p w14:paraId="68B03946" w14:textId="77777777" w:rsidR="00D60DDD" w:rsidRPr="00D60DDD" w:rsidRDefault="00D60DDD" w:rsidP="00D60DDD">
      <w:pPr>
        <w:widowControl w:val="0"/>
        <w:spacing w:after="0"/>
        <w:jc w:val="both"/>
        <w:rPr>
          <w:rFonts w:ascii="Times New Roman" w:hAnsi="Times New Roman" w:cs="Times New Roman"/>
          <w:bCs/>
          <w:color w:val="000000"/>
          <w:sz w:val="24"/>
          <w:szCs w:val="24"/>
        </w:rPr>
      </w:pPr>
      <w:r w:rsidRPr="00D60DDD">
        <w:rPr>
          <w:rFonts w:ascii="Times New Roman" w:hAnsi="Times New Roman" w:cs="Times New Roman"/>
          <w:bCs/>
          <w:color w:val="000000"/>
          <w:sz w:val="24"/>
          <w:szCs w:val="24"/>
        </w:rPr>
        <w:t xml:space="preserve">Kotłownia szczytowa będzie uruchamiana w przypadku zwiększonego zapotrzebowania w energię cieplną miasta Olsztyna, w okresie grzewczym. </w:t>
      </w:r>
      <w:r w:rsidRPr="00D60DDD">
        <w:rPr>
          <w:rFonts w:ascii="Times New Roman" w:hAnsi="Times New Roman" w:cs="Times New Roman"/>
          <w:sz w:val="24"/>
          <w:szCs w:val="24"/>
          <w:shd w:val="clear" w:color="auto" w:fill="FFFFFF"/>
        </w:rPr>
        <w:t xml:space="preserve">Kotłownia szczytowa stanowi zespół dwóch identycznych kotłów wodnych opalanych (zamiennie) gazem ziemnym i/lub lekkim olejem opałowym </w:t>
      </w:r>
      <w:r w:rsidRPr="00D60DDD">
        <w:rPr>
          <w:rFonts w:ascii="Times New Roman" w:hAnsi="Times New Roman" w:cs="Times New Roman"/>
          <w:bCs/>
          <w:color w:val="000000"/>
          <w:sz w:val="24"/>
          <w:szCs w:val="24"/>
        </w:rPr>
        <w:t xml:space="preserve">o nominalnej mocy cieplnej w paliwie 39MW każdy, w przypadku stosowania jako paliwa gazu ziemnego, oraz o nominalnej mocy cieplnej w paliwie 36MW każdy, w przypadku stosowania jako paliwa oleju opałowego. </w:t>
      </w:r>
      <w:r w:rsidRPr="00D60DDD">
        <w:rPr>
          <w:rFonts w:ascii="Times New Roman" w:hAnsi="Times New Roman" w:cs="Times New Roman"/>
          <w:sz w:val="24"/>
          <w:szCs w:val="24"/>
          <w:shd w:val="clear" w:color="auto" w:fill="FFFFFF"/>
        </w:rPr>
        <w:t>Maksymalna moc obu kotłów będzie wynosić 78 MWt.</w:t>
      </w:r>
    </w:p>
    <w:p w14:paraId="4B922179" w14:textId="77777777" w:rsidR="00D60DDD" w:rsidRPr="00D60DDD" w:rsidRDefault="00D60DDD" w:rsidP="00D60DDD">
      <w:pPr>
        <w:pStyle w:val="Style18"/>
        <w:shd w:val="clear" w:color="auto" w:fill="auto"/>
        <w:spacing w:before="0" w:line="316" w:lineRule="exact"/>
        <w:ind w:left="20" w:right="20" w:firstLine="0"/>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Spaliny z kotłów będą odprowadzane do powietrza indywidualnym kominem, w którym oddzielne kanały spalin zgrupowane będą na końcowym odcinku w jednej strukturze komina. Kotły będą </w:t>
      </w:r>
      <w:r w:rsidRPr="00D60DDD">
        <w:rPr>
          <w:rFonts w:ascii="Times New Roman" w:hAnsi="Times New Roman" w:cs="Times New Roman"/>
          <w:bCs/>
          <w:color w:val="000000"/>
          <w:sz w:val="24"/>
          <w:szCs w:val="24"/>
        </w:rPr>
        <w:t xml:space="preserve">wyposażone w palniki dwupaliwowe, dzięki czemu będzie można </w:t>
      </w:r>
      <w:r w:rsidRPr="00D60DDD">
        <w:rPr>
          <w:rFonts w:ascii="Times New Roman" w:hAnsi="Times New Roman" w:cs="Times New Roman"/>
          <w:bCs/>
          <w:color w:val="000000"/>
          <w:sz w:val="24"/>
          <w:szCs w:val="24"/>
        </w:rPr>
        <w:br/>
        <w:t xml:space="preserve">w nich spalać (zamiennie) zarówno gaz ziemny jak i olej opałowy lekki. Palniki </w:t>
      </w:r>
      <w:r w:rsidRPr="00D60DDD">
        <w:rPr>
          <w:rFonts w:ascii="Times New Roman" w:hAnsi="Times New Roman" w:cs="Times New Roman"/>
          <w:color w:val="000000"/>
          <w:sz w:val="24"/>
          <w:szCs w:val="24"/>
        </w:rPr>
        <w:t xml:space="preserve">będą pracowały z wentylatorowym podmuchem powietrza do otwartej komory spalania. Za kotłami nie będzie wentylatorów wyciągowych. Spaliny z kotłów będą uchodzić przez niezależne kanały spalinowe w zbiorczej strukturze komina ciągiem naturalnym. </w:t>
      </w:r>
      <w:r w:rsidRPr="00D60DDD">
        <w:rPr>
          <w:rFonts w:ascii="Times New Roman" w:hAnsi="Times New Roman" w:cs="Times New Roman"/>
          <w:color w:val="000000"/>
          <w:sz w:val="24"/>
          <w:szCs w:val="24"/>
        </w:rPr>
        <w:br/>
      </w:r>
      <w:r w:rsidRPr="00D60DDD">
        <w:rPr>
          <w:rFonts w:ascii="Times New Roman" w:hAnsi="Times New Roman" w:cs="Times New Roman"/>
          <w:sz w:val="24"/>
          <w:szCs w:val="24"/>
        </w:rPr>
        <w:t xml:space="preserve">W czasie eksploatacji kotłowni szczytowej będą pracowały dwa kotły jednocześnie, nie zawsze z pełnym ich obciążeniem. </w:t>
      </w:r>
    </w:p>
    <w:p w14:paraId="401B0024" w14:textId="77777777" w:rsidR="00D60DDD" w:rsidRPr="00D60DDD" w:rsidRDefault="00D60DDD" w:rsidP="00D60DDD">
      <w:pPr>
        <w:pStyle w:val="Standardowy1"/>
        <w:widowControl w:val="0"/>
        <w:tabs>
          <w:tab w:val="left" w:pos="360"/>
        </w:tabs>
        <w:spacing w:after="0" w:line="276" w:lineRule="auto"/>
        <w:rPr>
          <w:rFonts w:ascii="Times New Roman" w:hAnsi="Times New Roman"/>
          <w:color w:val="auto"/>
          <w:sz w:val="24"/>
          <w:szCs w:val="24"/>
        </w:rPr>
      </w:pPr>
      <w:r w:rsidRPr="00D60DDD">
        <w:rPr>
          <w:rFonts w:ascii="Times New Roman" w:hAnsi="Times New Roman"/>
          <w:color w:val="auto"/>
          <w:sz w:val="24"/>
          <w:szCs w:val="24"/>
        </w:rPr>
        <w:t>Palniki będą sterowane elektronicznie, z wykorzystaniem falowników, dopasowujących działanie palnika do wymaganego w danym momencie obciążenia.</w:t>
      </w:r>
    </w:p>
    <w:p w14:paraId="66E12F1B" w14:textId="77777777" w:rsidR="00D60DDD" w:rsidRPr="00D60DDD" w:rsidRDefault="00D60DDD" w:rsidP="00D60DDD">
      <w:pPr>
        <w:pStyle w:val="Standardowy1"/>
        <w:widowControl w:val="0"/>
        <w:tabs>
          <w:tab w:val="left" w:pos="360"/>
        </w:tabs>
        <w:spacing w:after="0" w:line="276" w:lineRule="auto"/>
        <w:rPr>
          <w:rFonts w:ascii="Times New Roman" w:hAnsi="Times New Roman"/>
          <w:color w:val="auto"/>
          <w:sz w:val="24"/>
          <w:szCs w:val="24"/>
        </w:rPr>
      </w:pPr>
      <w:r w:rsidRPr="00D60DDD">
        <w:rPr>
          <w:rFonts w:ascii="Times New Roman" w:hAnsi="Times New Roman"/>
          <w:color w:val="auto"/>
          <w:sz w:val="24"/>
          <w:szCs w:val="24"/>
        </w:rPr>
        <w:t>Kotły będą zasilane w wodę technologiczną ze stacji uzdatniania wody obsługującej również ITPFP. Ze stacji tej będą również uzupełniane ewentualne straty w wodzie obiegowej. Obieg wody będą wymuszać pompy obiegowe ustawione także w budynku z kotłami.</w:t>
      </w:r>
    </w:p>
    <w:p w14:paraId="67D90A54" w14:textId="77777777" w:rsidR="00D60DDD" w:rsidRPr="00D60DDD" w:rsidRDefault="00D60DDD" w:rsidP="00D60DDD">
      <w:pPr>
        <w:pStyle w:val="Standardowy1"/>
        <w:widowControl w:val="0"/>
        <w:tabs>
          <w:tab w:val="left" w:pos="360"/>
        </w:tabs>
        <w:spacing w:after="0" w:line="276" w:lineRule="auto"/>
        <w:rPr>
          <w:rFonts w:ascii="Times New Roman" w:hAnsi="Times New Roman"/>
          <w:color w:val="auto"/>
          <w:sz w:val="24"/>
          <w:szCs w:val="24"/>
        </w:rPr>
      </w:pPr>
    </w:p>
    <w:p w14:paraId="0C6E2B76" w14:textId="77777777" w:rsidR="00D60DDD" w:rsidRPr="00D60DDD" w:rsidRDefault="00D60DDD" w:rsidP="00D60DDD">
      <w:pPr>
        <w:widowControl w:val="0"/>
        <w:suppressAutoHyphens/>
        <w:autoSpaceDN w:val="0"/>
        <w:spacing w:after="0"/>
        <w:textAlignment w:val="baseline"/>
        <w:rPr>
          <w:rFonts w:ascii="Times New Roman" w:eastAsia="Arial" w:hAnsi="Times New Roman" w:cs="Times New Roman"/>
          <w:color w:val="000000"/>
          <w:sz w:val="24"/>
          <w:szCs w:val="24"/>
        </w:rPr>
      </w:pPr>
      <w:r w:rsidRPr="00D60DDD">
        <w:rPr>
          <w:rFonts w:ascii="Times New Roman" w:eastAsia="Calibri" w:hAnsi="Times New Roman" w:cs="Times New Roman"/>
          <w:b/>
          <w:sz w:val="24"/>
          <w:szCs w:val="24"/>
        </w:rPr>
        <w:t>Tabela nr 6</w:t>
      </w:r>
      <w:r w:rsidRPr="00D60DDD">
        <w:rPr>
          <w:rFonts w:ascii="Times New Roman" w:eastAsia="Calibri" w:hAnsi="Times New Roman" w:cs="Times New Roman"/>
          <w:bCs/>
          <w:sz w:val="24"/>
          <w:szCs w:val="24"/>
        </w:rPr>
        <w:t xml:space="preserve"> </w:t>
      </w:r>
      <w:r w:rsidRPr="00D60DDD">
        <w:rPr>
          <w:rFonts w:ascii="Times New Roman" w:eastAsia="Arial" w:hAnsi="Times New Roman" w:cs="Times New Roman"/>
          <w:color w:val="000000"/>
          <w:sz w:val="24"/>
          <w:szCs w:val="24"/>
        </w:rPr>
        <w:t>Podstawowe parametry techniczne KS</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5"/>
        <w:gridCol w:w="1415"/>
        <w:gridCol w:w="69"/>
        <w:gridCol w:w="1538"/>
      </w:tblGrid>
      <w:tr w:rsidR="00D60DDD" w:rsidRPr="00D60DDD" w14:paraId="22D7B6B3" w14:textId="77777777" w:rsidTr="00A9193A">
        <w:trPr>
          <w:trHeight w:val="317"/>
          <w:tblHeader/>
          <w:jc w:val="center"/>
        </w:trPr>
        <w:tc>
          <w:tcPr>
            <w:tcW w:w="9177" w:type="dxa"/>
            <w:gridSpan w:val="4"/>
            <w:shd w:val="clear" w:color="auto" w:fill="F2F2F2" w:themeFill="background1" w:themeFillShade="F2"/>
            <w:vAlign w:val="center"/>
          </w:tcPr>
          <w:p w14:paraId="7985F367"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Podstawowe parametry KS</w:t>
            </w:r>
          </w:p>
        </w:tc>
      </w:tr>
      <w:tr w:rsidR="00D60DDD" w:rsidRPr="00D60DDD" w14:paraId="6EEB36DF" w14:textId="77777777" w:rsidTr="00A9193A">
        <w:trPr>
          <w:jc w:val="center"/>
        </w:trPr>
        <w:tc>
          <w:tcPr>
            <w:tcW w:w="6204" w:type="dxa"/>
            <w:shd w:val="clear" w:color="auto" w:fill="F2F2F2" w:themeFill="background1" w:themeFillShade="F2"/>
            <w:vAlign w:val="center"/>
          </w:tcPr>
          <w:p w14:paraId="4888A34E"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Rodzaje paliwa</w:t>
            </w:r>
          </w:p>
        </w:tc>
        <w:tc>
          <w:tcPr>
            <w:tcW w:w="1417" w:type="dxa"/>
            <w:shd w:val="clear" w:color="auto" w:fill="F2F2F2" w:themeFill="background1" w:themeFillShade="F2"/>
            <w:vAlign w:val="center"/>
          </w:tcPr>
          <w:p w14:paraId="3CEDBC9B"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Jednostka</w:t>
            </w:r>
          </w:p>
        </w:tc>
        <w:tc>
          <w:tcPr>
            <w:tcW w:w="1556" w:type="dxa"/>
            <w:gridSpan w:val="2"/>
            <w:shd w:val="clear" w:color="auto" w:fill="F2F2F2" w:themeFill="background1" w:themeFillShade="F2"/>
            <w:vAlign w:val="center"/>
          </w:tcPr>
          <w:p w14:paraId="076954EA" w14:textId="77777777" w:rsidR="00D60DDD" w:rsidRPr="00D60DDD" w:rsidRDefault="00D60DDD" w:rsidP="00A9193A">
            <w:pPr>
              <w:widowControl w:val="0"/>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Wartość</w:t>
            </w:r>
          </w:p>
        </w:tc>
      </w:tr>
      <w:tr w:rsidR="00D60DDD" w:rsidRPr="00D60DDD" w14:paraId="1EB5161C" w14:textId="77777777" w:rsidTr="00A9193A">
        <w:trPr>
          <w:jc w:val="center"/>
        </w:trPr>
        <w:tc>
          <w:tcPr>
            <w:tcW w:w="6204" w:type="dxa"/>
            <w:shd w:val="clear" w:color="auto" w:fill="auto"/>
            <w:vAlign w:val="center"/>
          </w:tcPr>
          <w:p w14:paraId="50A50D1C"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Przewidywane zużycie gazu ziemnego</w:t>
            </w:r>
          </w:p>
        </w:tc>
        <w:tc>
          <w:tcPr>
            <w:tcW w:w="1417" w:type="dxa"/>
            <w:shd w:val="clear" w:color="auto" w:fill="auto"/>
            <w:vAlign w:val="center"/>
          </w:tcPr>
          <w:p w14:paraId="66F4CE0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Nm</w:t>
            </w:r>
            <w:r w:rsidRPr="00D60DDD">
              <w:rPr>
                <w:rFonts w:ascii="Times New Roman" w:eastAsia="Calibri" w:hAnsi="Times New Roman" w:cs="Times New Roman"/>
                <w:sz w:val="24"/>
                <w:szCs w:val="24"/>
                <w:vertAlign w:val="superscript"/>
              </w:rPr>
              <w:t>3</w:t>
            </w:r>
            <w:r w:rsidRPr="00D60DDD">
              <w:rPr>
                <w:rFonts w:ascii="Times New Roman" w:eastAsia="Calibri" w:hAnsi="Times New Roman" w:cs="Times New Roman"/>
                <w:sz w:val="24"/>
                <w:szCs w:val="24"/>
              </w:rPr>
              <w:t>/rok</w:t>
            </w:r>
          </w:p>
        </w:tc>
        <w:tc>
          <w:tcPr>
            <w:tcW w:w="1556" w:type="dxa"/>
            <w:gridSpan w:val="2"/>
            <w:shd w:val="clear" w:color="auto" w:fill="auto"/>
            <w:vAlign w:val="center"/>
          </w:tcPr>
          <w:p w14:paraId="588FC63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11 080 643,40</w:t>
            </w:r>
          </w:p>
        </w:tc>
      </w:tr>
      <w:tr w:rsidR="00D60DDD" w:rsidRPr="00D60DDD" w14:paraId="0A15C814" w14:textId="77777777" w:rsidTr="00A9193A">
        <w:trPr>
          <w:jc w:val="center"/>
        </w:trPr>
        <w:tc>
          <w:tcPr>
            <w:tcW w:w="6204" w:type="dxa"/>
            <w:shd w:val="clear" w:color="auto" w:fill="auto"/>
            <w:vAlign w:val="center"/>
          </w:tcPr>
          <w:p w14:paraId="241E04FE"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Zużycie lekkiego oleju opałowego</w:t>
            </w:r>
          </w:p>
        </w:tc>
        <w:tc>
          <w:tcPr>
            <w:tcW w:w="1417" w:type="dxa"/>
            <w:shd w:val="clear" w:color="auto" w:fill="auto"/>
            <w:vAlign w:val="center"/>
          </w:tcPr>
          <w:p w14:paraId="2EB24F6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1556" w:type="dxa"/>
            <w:gridSpan w:val="2"/>
            <w:shd w:val="clear" w:color="auto" w:fill="auto"/>
            <w:vAlign w:val="center"/>
          </w:tcPr>
          <w:p w14:paraId="099DE98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4 043,68</w:t>
            </w:r>
          </w:p>
        </w:tc>
      </w:tr>
      <w:tr w:rsidR="00D60DDD" w:rsidRPr="00D60DDD" w14:paraId="6CE3B657" w14:textId="77777777" w:rsidTr="00A9193A">
        <w:trPr>
          <w:jc w:val="center"/>
        </w:trPr>
        <w:tc>
          <w:tcPr>
            <w:tcW w:w="6204" w:type="dxa"/>
            <w:shd w:val="clear" w:color="auto" w:fill="auto"/>
            <w:vAlign w:val="center"/>
          </w:tcPr>
          <w:p w14:paraId="00A9526E"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Produkcja energii cieplnej </w:t>
            </w:r>
          </w:p>
        </w:tc>
        <w:tc>
          <w:tcPr>
            <w:tcW w:w="1417" w:type="dxa"/>
            <w:shd w:val="clear" w:color="auto" w:fill="auto"/>
            <w:vAlign w:val="center"/>
          </w:tcPr>
          <w:p w14:paraId="7ACBEB0C"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TJ/rok</w:t>
            </w:r>
          </w:p>
        </w:tc>
        <w:tc>
          <w:tcPr>
            <w:tcW w:w="1556" w:type="dxa"/>
            <w:gridSpan w:val="2"/>
            <w:shd w:val="clear" w:color="auto" w:fill="auto"/>
            <w:vAlign w:val="center"/>
          </w:tcPr>
          <w:p w14:paraId="7C05283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475,02</w:t>
            </w:r>
          </w:p>
        </w:tc>
      </w:tr>
      <w:tr w:rsidR="00D60DDD" w:rsidRPr="00D60DDD" w14:paraId="5A606F51" w14:textId="77777777" w:rsidTr="00A9193A">
        <w:trPr>
          <w:jc w:val="center"/>
        </w:trPr>
        <w:tc>
          <w:tcPr>
            <w:tcW w:w="6204" w:type="dxa"/>
            <w:shd w:val="clear" w:color="auto" w:fill="auto"/>
            <w:vAlign w:val="center"/>
          </w:tcPr>
          <w:p w14:paraId="76D72003"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Łączny czas aktywności kotłowni</w:t>
            </w:r>
          </w:p>
        </w:tc>
        <w:tc>
          <w:tcPr>
            <w:tcW w:w="1417" w:type="dxa"/>
            <w:shd w:val="clear" w:color="auto" w:fill="auto"/>
            <w:vAlign w:val="center"/>
          </w:tcPr>
          <w:p w14:paraId="35F40F6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h/rok</w:t>
            </w:r>
          </w:p>
        </w:tc>
        <w:tc>
          <w:tcPr>
            <w:tcW w:w="1556" w:type="dxa"/>
            <w:gridSpan w:val="2"/>
            <w:shd w:val="clear" w:color="auto" w:fill="auto"/>
            <w:vAlign w:val="center"/>
          </w:tcPr>
          <w:p w14:paraId="6EFF7CB7"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4908</w:t>
            </w:r>
          </w:p>
        </w:tc>
      </w:tr>
      <w:tr w:rsidR="00D60DDD" w:rsidRPr="00D60DDD" w14:paraId="5914B5D9" w14:textId="77777777" w:rsidTr="00A9193A">
        <w:trPr>
          <w:jc w:val="center"/>
        </w:trPr>
        <w:tc>
          <w:tcPr>
            <w:tcW w:w="6204" w:type="dxa"/>
            <w:shd w:val="clear" w:color="auto" w:fill="auto"/>
            <w:vAlign w:val="center"/>
          </w:tcPr>
          <w:p w14:paraId="409B5390"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Zużycie oleju napędowego do testów silników agregatu</w:t>
            </w:r>
          </w:p>
        </w:tc>
        <w:tc>
          <w:tcPr>
            <w:tcW w:w="1417" w:type="dxa"/>
            <w:shd w:val="clear" w:color="auto" w:fill="auto"/>
            <w:vAlign w:val="center"/>
          </w:tcPr>
          <w:p w14:paraId="21E18CB0"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Mg/rok</w:t>
            </w:r>
          </w:p>
        </w:tc>
        <w:tc>
          <w:tcPr>
            <w:tcW w:w="1556" w:type="dxa"/>
            <w:gridSpan w:val="2"/>
            <w:shd w:val="clear" w:color="auto" w:fill="auto"/>
            <w:vAlign w:val="center"/>
          </w:tcPr>
          <w:p w14:paraId="64DEF974"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23,3</w:t>
            </w:r>
          </w:p>
        </w:tc>
      </w:tr>
      <w:tr w:rsidR="00D60DDD" w:rsidRPr="00D60DDD" w14:paraId="012477AE" w14:textId="77777777" w:rsidTr="00A9193A">
        <w:trPr>
          <w:jc w:val="center"/>
        </w:trPr>
        <w:tc>
          <w:tcPr>
            <w:tcW w:w="6204" w:type="dxa"/>
            <w:shd w:val="clear" w:color="auto" w:fill="auto"/>
            <w:vAlign w:val="center"/>
          </w:tcPr>
          <w:p w14:paraId="0A913674"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cieplna brutto</w:t>
            </w:r>
          </w:p>
        </w:tc>
        <w:tc>
          <w:tcPr>
            <w:tcW w:w="1417" w:type="dxa"/>
            <w:shd w:val="clear" w:color="auto" w:fill="auto"/>
            <w:vAlign w:val="center"/>
          </w:tcPr>
          <w:p w14:paraId="7FE2B3D6"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w:t>
            </w:r>
            <w:r w:rsidRPr="00D60DDD">
              <w:rPr>
                <w:rFonts w:ascii="Times New Roman" w:eastAsia="Calibri" w:hAnsi="Times New Roman" w:cs="Times New Roman"/>
                <w:sz w:val="24"/>
                <w:szCs w:val="24"/>
                <w:vertAlign w:val="subscript"/>
              </w:rPr>
              <w:t>t</w:t>
            </w:r>
          </w:p>
        </w:tc>
        <w:tc>
          <w:tcPr>
            <w:tcW w:w="1556" w:type="dxa"/>
            <w:gridSpan w:val="2"/>
            <w:shd w:val="clear" w:color="auto" w:fill="auto"/>
            <w:vAlign w:val="center"/>
          </w:tcPr>
          <w:p w14:paraId="371A25A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78 </w:t>
            </w:r>
          </w:p>
        </w:tc>
      </w:tr>
      <w:tr w:rsidR="00D60DDD" w:rsidRPr="00D60DDD" w14:paraId="539674B0" w14:textId="77777777" w:rsidTr="00A9193A">
        <w:trPr>
          <w:jc w:val="center"/>
        </w:trPr>
        <w:tc>
          <w:tcPr>
            <w:tcW w:w="9177" w:type="dxa"/>
            <w:gridSpan w:val="4"/>
            <w:shd w:val="clear" w:color="auto" w:fill="F2F2F2" w:themeFill="background1" w:themeFillShade="F2"/>
            <w:vAlign w:val="center"/>
          </w:tcPr>
          <w:p w14:paraId="6F0FFE2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b/>
                <w:sz w:val="24"/>
                <w:szCs w:val="24"/>
              </w:rPr>
              <w:t>Technologia produkcji ciepła i energii</w:t>
            </w:r>
          </w:p>
        </w:tc>
      </w:tr>
      <w:tr w:rsidR="00D60DDD" w:rsidRPr="00D60DDD" w14:paraId="582E1218" w14:textId="77777777" w:rsidTr="00A9193A">
        <w:trPr>
          <w:jc w:val="center"/>
        </w:trPr>
        <w:tc>
          <w:tcPr>
            <w:tcW w:w="6204" w:type="dxa"/>
            <w:shd w:val="clear" w:color="auto" w:fill="auto"/>
            <w:vAlign w:val="center"/>
          </w:tcPr>
          <w:p w14:paraId="4E076AD0"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Kotły </w:t>
            </w:r>
          </w:p>
        </w:tc>
        <w:tc>
          <w:tcPr>
            <w:tcW w:w="2973" w:type="dxa"/>
            <w:gridSpan w:val="3"/>
            <w:shd w:val="clear" w:color="auto" w:fill="auto"/>
            <w:vAlign w:val="center"/>
          </w:tcPr>
          <w:p w14:paraId="0D999677"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Dwa bliźniacze kotły wodne </w:t>
            </w:r>
            <w:r w:rsidRPr="00D60DDD">
              <w:rPr>
                <w:rFonts w:ascii="Times New Roman" w:eastAsia="Calibri" w:hAnsi="Times New Roman" w:cs="Times New Roman"/>
                <w:sz w:val="24"/>
                <w:szCs w:val="24"/>
              </w:rPr>
              <w:br/>
              <w:t>o mocy brutto po 39 MW</w:t>
            </w:r>
            <w:r w:rsidRPr="00D60DDD">
              <w:rPr>
                <w:rFonts w:ascii="Times New Roman" w:eastAsia="Calibri" w:hAnsi="Times New Roman" w:cs="Times New Roman"/>
                <w:sz w:val="24"/>
                <w:szCs w:val="24"/>
                <w:vertAlign w:val="subscript"/>
              </w:rPr>
              <w:t>t</w:t>
            </w:r>
            <w:r w:rsidRPr="00D60DDD">
              <w:rPr>
                <w:rFonts w:ascii="Times New Roman" w:eastAsia="Calibri" w:hAnsi="Times New Roman" w:cs="Times New Roman"/>
                <w:sz w:val="24"/>
                <w:szCs w:val="24"/>
              </w:rPr>
              <w:t xml:space="preserve"> </w:t>
            </w:r>
            <w:r w:rsidRPr="00D60DDD">
              <w:rPr>
                <w:rFonts w:ascii="Times New Roman" w:eastAsia="Calibri" w:hAnsi="Times New Roman" w:cs="Times New Roman"/>
                <w:sz w:val="24"/>
                <w:szCs w:val="24"/>
              </w:rPr>
              <w:br/>
              <w:t>= ∑ 78MW</w:t>
            </w:r>
            <w:r w:rsidRPr="00D60DDD">
              <w:rPr>
                <w:rFonts w:ascii="Times New Roman" w:eastAsia="Calibri" w:hAnsi="Times New Roman" w:cs="Times New Roman"/>
                <w:sz w:val="24"/>
                <w:szCs w:val="24"/>
                <w:vertAlign w:val="subscript"/>
              </w:rPr>
              <w:t>t</w:t>
            </w:r>
            <w:r w:rsidRPr="00D60DDD">
              <w:rPr>
                <w:rFonts w:ascii="Times New Roman" w:eastAsia="Calibri" w:hAnsi="Times New Roman" w:cs="Times New Roman"/>
                <w:sz w:val="24"/>
                <w:szCs w:val="24"/>
              </w:rPr>
              <w:t>, opalane gazem ziemnym i/lub lekkim olejem opałowym</w:t>
            </w:r>
          </w:p>
        </w:tc>
      </w:tr>
      <w:tr w:rsidR="00D60DDD" w:rsidRPr="00D60DDD" w14:paraId="10C5515F" w14:textId="77777777" w:rsidTr="00A9193A">
        <w:trPr>
          <w:jc w:val="center"/>
        </w:trPr>
        <w:tc>
          <w:tcPr>
            <w:tcW w:w="9177" w:type="dxa"/>
            <w:gridSpan w:val="4"/>
            <w:shd w:val="clear" w:color="auto" w:fill="F2F2F2" w:themeFill="background1" w:themeFillShade="F2"/>
            <w:vAlign w:val="center"/>
          </w:tcPr>
          <w:p w14:paraId="7A790BC4" w14:textId="77777777" w:rsidR="00D60DDD" w:rsidRPr="00D60DDD" w:rsidRDefault="00D60DDD" w:rsidP="00A9193A">
            <w:pPr>
              <w:widowControl w:val="0"/>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b/>
                <w:bCs/>
                <w:sz w:val="24"/>
                <w:szCs w:val="24"/>
              </w:rPr>
              <w:t>Kotły wg specyfikacji dostawcy będą posiadały poniższe parametry:</w:t>
            </w:r>
          </w:p>
        </w:tc>
      </w:tr>
      <w:tr w:rsidR="00D60DDD" w:rsidRPr="00D60DDD" w14:paraId="7D6C2799" w14:textId="77777777" w:rsidTr="00A9193A">
        <w:trPr>
          <w:jc w:val="center"/>
        </w:trPr>
        <w:tc>
          <w:tcPr>
            <w:tcW w:w="6204" w:type="dxa"/>
            <w:shd w:val="clear" w:color="auto" w:fill="auto"/>
            <w:vAlign w:val="center"/>
          </w:tcPr>
          <w:p w14:paraId="7CCF6407"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netto przy opalaniu gazem ziemnym</w:t>
            </w:r>
          </w:p>
        </w:tc>
        <w:tc>
          <w:tcPr>
            <w:tcW w:w="1486" w:type="dxa"/>
            <w:gridSpan w:val="2"/>
            <w:shd w:val="clear" w:color="auto" w:fill="auto"/>
            <w:vAlign w:val="center"/>
          </w:tcPr>
          <w:p w14:paraId="3B3D5B6D"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w:t>
            </w:r>
            <w:r w:rsidRPr="00D60DDD">
              <w:rPr>
                <w:rFonts w:ascii="Times New Roman" w:eastAsia="Calibri" w:hAnsi="Times New Roman" w:cs="Times New Roman"/>
                <w:sz w:val="24"/>
                <w:szCs w:val="24"/>
                <w:vertAlign w:val="subscript"/>
              </w:rPr>
              <w:t>t</w:t>
            </w:r>
          </w:p>
        </w:tc>
        <w:tc>
          <w:tcPr>
            <w:tcW w:w="1487" w:type="dxa"/>
            <w:shd w:val="clear" w:color="auto" w:fill="auto"/>
            <w:vAlign w:val="center"/>
          </w:tcPr>
          <w:p w14:paraId="3BE93A3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36</w:t>
            </w:r>
          </w:p>
        </w:tc>
      </w:tr>
      <w:tr w:rsidR="00D60DDD" w:rsidRPr="00D60DDD" w14:paraId="162CC9D3" w14:textId="77777777" w:rsidTr="00A9193A">
        <w:trPr>
          <w:jc w:val="center"/>
        </w:trPr>
        <w:tc>
          <w:tcPr>
            <w:tcW w:w="6204" w:type="dxa"/>
            <w:shd w:val="clear" w:color="auto" w:fill="auto"/>
            <w:vAlign w:val="center"/>
          </w:tcPr>
          <w:p w14:paraId="393818EF"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Sprawność energetyczna – przy opalaniu kotła gazem ziemnym</w:t>
            </w:r>
          </w:p>
        </w:tc>
        <w:tc>
          <w:tcPr>
            <w:tcW w:w="1486" w:type="dxa"/>
            <w:gridSpan w:val="2"/>
            <w:shd w:val="clear" w:color="auto" w:fill="auto"/>
            <w:vAlign w:val="center"/>
          </w:tcPr>
          <w:p w14:paraId="38216882"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
            </w:r>
          </w:p>
        </w:tc>
        <w:tc>
          <w:tcPr>
            <w:tcW w:w="1487" w:type="dxa"/>
            <w:shd w:val="clear" w:color="auto" w:fill="auto"/>
            <w:vAlign w:val="center"/>
          </w:tcPr>
          <w:p w14:paraId="74B31B57"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92,2</w:t>
            </w:r>
          </w:p>
        </w:tc>
      </w:tr>
      <w:tr w:rsidR="00D60DDD" w:rsidRPr="00D60DDD" w14:paraId="0530A71A" w14:textId="77777777" w:rsidTr="00A9193A">
        <w:trPr>
          <w:jc w:val="center"/>
        </w:trPr>
        <w:tc>
          <w:tcPr>
            <w:tcW w:w="6204" w:type="dxa"/>
            <w:shd w:val="clear" w:color="auto" w:fill="auto"/>
            <w:vAlign w:val="center"/>
          </w:tcPr>
          <w:p w14:paraId="4F4768D0"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lastRenderedPageBreak/>
              <w:t>Moc brutto (wprowadzana do kotła z paliwem – gazem ziemnym)</w:t>
            </w:r>
          </w:p>
        </w:tc>
        <w:tc>
          <w:tcPr>
            <w:tcW w:w="1486" w:type="dxa"/>
            <w:gridSpan w:val="2"/>
            <w:shd w:val="clear" w:color="auto" w:fill="auto"/>
            <w:vAlign w:val="center"/>
          </w:tcPr>
          <w:p w14:paraId="018CC02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w:t>
            </w:r>
            <w:r w:rsidRPr="00D60DDD">
              <w:rPr>
                <w:rFonts w:ascii="Times New Roman" w:eastAsia="Calibri" w:hAnsi="Times New Roman" w:cs="Times New Roman"/>
                <w:sz w:val="24"/>
                <w:szCs w:val="24"/>
                <w:vertAlign w:val="subscript"/>
              </w:rPr>
              <w:t>t</w:t>
            </w:r>
          </w:p>
        </w:tc>
        <w:tc>
          <w:tcPr>
            <w:tcW w:w="1487" w:type="dxa"/>
            <w:shd w:val="clear" w:color="auto" w:fill="auto"/>
            <w:vAlign w:val="center"/>
          </w:tcPr>
          <w:p w14:paraId="0FB3F0FC"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39</w:t>
            </w:r>
          </w:p>
        </w:tc>
      </w:tr>
      <w:tr w:rsidR="00D60DDD" w:rsidRPr="00D60DDD" w14:paraId="24E1934E" w14:textId="77777777" w:rsidTr="00A9193A">
        <w:trPr>
          <w:jc w:val="center"/>
        </w:trPr>
        <w:tc>
          <w:tcPr>
            <w:tcW w:w="6204" w:type="dxa"/>
            <w:shd w:val="clear" w:color="auto" w:fill="auto"/>
            <w:vAlign w:val="center"/>
          </w:tcPr>
          <w:p w14:paraId="36874E39"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netto przy opalaniu lekkim olejem opałowym</w:t>
            </w:r>
          </w:p>
        </w:tc>
        <w:tc>
          <w:tcPr>
            <w:tcW w:w="1486" w:type="dxa"/>
            <w:gridSpan w:val="2"/>
            <w:shd w:val="clear" w:color="auto" w:fill="auto"/>
            <w:vAlign w:val="center"/>
          </w:tcPr>
          <w:p w14:paraId="7FD0C49F"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w:t>
            </w:r>
            <w:r w:rsidRPr="00D60DDD">
              <w:rPr>
                <w:rFonts w:ascii="Times New Roman" w:eastAsia="Calibri" w:hAnsi="Times New Roman" w:cs="Times New Roman"/>
                <w:sz w:val="24"/>
                <w:szCs w:val="24"/>
                <w:vertAlign w:val="subscript"/>
              </w:rPr>
              <w:t>t</w:t>
            </w:r>
          </w:p>
        </w:tc>
        <w:tc>
          <w:tcPr>
            <w:tcW w:w="1487" w:type="dxa"/>
            <w:shd w:val="clear" w:color="auto" w:fill="auto"/>
            <w:vAlign w:val="center"/>
          </w:tcPr>
          <w:p w14:paraId="0713FD1A"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33,8</w:t>
            </w:r>
          </w:p>
        </w:tc>
      </w:tr>
      <w:tr w:rsidR="00D60DDD" w:rsidRPr="00D60DDD" w14:paraId="4CFB61D9" w14:textId="77777777" w:rsidTr="00A9193A">
        <w:trPr>
          <w:jc w:val="center"/>
        </w:trPr>
        <w:tc>
          <w:tcPr>
            <w:tcW w:w="6204" w:type="dxa"/>
            <w:shd w:val="clear" w:color="auto" w:fill="auto"/>
            <w:vAlign w:val="center"/>
          </w:tcPr>
          <w:p w14:paraId="7CDCEE66"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Sprawność energetyczna przy opalaniu lekkim olejem opałowym</w:t>
            </w:r>
          </w:p>
        </w:tc>
        <w:tc>
          <w:tcPr>
            <w:tcW w:w="1486" w:type="dxa"/>
            <w:gridSpan w:val="2"/>
            <w:shd w:val="clear" w:color="auto" w:fill="auto"/>
            <w:vAlign w:val="center"/>
          </w:tcPr>
          <w:p w14:paraId="42B2C1CE"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
            </w:r>
          </w:p>
        </w:tc>
        <w:tc>
          <w:tcPr>
            <w:tcW w:w="1487" w:type="dxa"/>
            <w:shd w:val="clear" w:color="auto" w:fill="auto"/>
            <w:vAlign w:val="center"/>
          </w:tcPr>
          <w:p w14:paraId="5EC1D453"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93,8</w:t>
            </w:r>
          </w:p>
        </w:tc>
      </w:tr>
      <w:tr w:rsidR="00D60DDD" w:rsidRPr="00D60DDD" w14:paraId="011F1DDA" w14:textId="77777777" w:rsidTr="00A9193A">
        <w:trPr>
          <w:jc w:val="center"/>
        </w:trPr>
        <w:tc>
          <w:tcPr>
            <w:tcW w:w="6204" w:type="dxa"/>
            <w:shd w:val="clear" w:color="auto" w:fill="auto"/>
            <w:vAlign w:val="center"/>
          </w:tcPr>
          <w:p w14:paraId="62E598AC"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Moc brutto (wprowadzana do kotła z paliwem – lekkim olejem opałowym)</w:t>
            </w:r>
          </w:p>
        </w:tc>
        <w:tc>
          <w:tcPr>
            <w:tcW w:w="1486" w:type="dxa"/>
            <w:gridSpan w:val="2"/>
            <w:shd w:val="clear" w:color="auto" w:fill="auto"/>
            <w:vAlign w:val="center"/>
          </w:tcPr>
          <w:p w14:paraId="1D1EEC55"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MW</w:t>
            </w:r>
            <w:r w:rsidRPr="00D60DDD">
              <w:rPr>
                <w:rFonts w:ascii="Times New Roman" w:eastAsia="Calibri" w:hAnsi="Times New Roman" w:cs="Times New Roman"/>
                <w:sz w:val="24"/>
                <w:szCs w:val="24"/>
                <w:vertAlign w:val="subscript"/>
              </w:rPr>
              <w:t>t</w:t>
            </w:r>
          </w:p>
        </w:tc>
        <w:tc>
          <w:tcPr>
            <w:tcW w:w="1487" w:type="dxa"/>
            <w:shd w:val="clear" w:color="auto" w:fill="auto"/>
            <w:vAlign w:val="center"/>
          </w:tcPr>
          <w:p w14:paraId="465D374B" w14:textId="77777777" w:rsidR="00D60DDD" w:rsidRPr="00D60DDD" w:rsidRDefault="00D60DDD" w:rsidP="00A9193A">
            <w:pPr>
              <w:widowControl w:val="0"/>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36</w:t>
            </w:r>
          </w:p>
        </w:tc>
      </w:tr>
    </w:tbl>
    <w:p w14:paraId="21C8F35D" w14:textId="77777777" w:rsidR="00D60DDD" w:rsidRPr="00D60DDD" w:rsidRDefault="00D60DDD" w:rsidP="00D60DDD">
      <w:pPr>
        <w:widowControl w:val="0"/>
        <w:jc w:val="both"/>
        <w:rPr>
          <w:rFonts w:ascii="Times New Roman" w:hAnsi="Times New Roman" w:cs="Times New Roman"/>
          <w:bCs/>
          <w:color w:val="000000"/>
          <w:sz w:val="24"/>
          <w:szCs w:val="24"/>
        </w:rPr>
      </w:pPr>
    </w:p>
    <w:p w14:paraId="352CEEFC" w14:textId="77777777" w:rsidR="00D60DDD" w:rsidRPr="00D60DDD" w:rsidRDefault="00D60DDD" w:rsidP="00D60DDD">
      <w:pPr>
        <w:pStyle w:val="Standardowy1"/>
        <w:widowControl w:val="0"/>
        <w:tabs>
          <w:tab w:val="left" w:pos="360"/>
        </w:tabs>
        <w:spacing w:after="0" w:line="276" w:lineRule="auto"/>
        <w:rPr>
          <w:rFonts w:ascii="Times New Roman" w:hAnsi="Times New Roman"/>
          <w:color w:val="auto"/>
          <w:sz w:val="24"/>
          <w:szCs w:val="24"/>
        </w:rPr>
      </w:pPr>
      <w:r w:rsidRPr="00D60DDD">
        <w:rPr>
          <w:rFonts w:ascii="Times New Roman" w:hAnsi="Times New Roman"/>
          <w:color w:val="auto"/>
          <w:sz w:val="24"/>
          <w:szCs w:val="24"/>
        </w:rPr>
        <w:t xml:space="preserve">Na terenie kotłowni znajduje się zespół dwóch szczelnych, dwupłaszczowych naziemnych zbiorników lekkiego oleju opałowego, posiadających zawór bezpieczeństwa, wahadło gazowe oraz sygnalizację ewentualnych wycieków paliwa do przestrzeni międzypłaszczowej. W obiekcie zainstalowane są pompy podające paliwo płynne do palników kotłów. Olej w zbiornikach będzie, w razie potrzeby podgrzewany w niewielkim stopniu zamontowanymi w zbiornikach grzałkami elektrycznymi. </w:t>
      </w:r>
    </w:p>
    <w:p w14:paraId="17D9015E" w14:textId="77777777" w:rsidR="00D60DDD" w:rsidRPr="00D60DDD" w:rsidRDefault="00D60DDD" w:rsidP="00D60DDD">
      <w:pPr>
        <w:widowControl w:val="0"/>
        <w:spacing w:after="0"/>
        <w:jc w:val="both"/>
        <w:rPr>
          <w:rFonts w:ascii="Times New Roman" w:hAnsi="Times New Roman" w:cs="Times New Roman"/>
          <w:bCs/>
          <w:sz w:val="24"/>
          <w:szCs w:val="24"/>
        </w:rPr>
      </w:pPr>
      <w:r w:rsidRPr="00D60DDD">
        <w:rPr>
          <w:rFonts w:ascii="Times New Roman" w:hAnsi="Times New Roman" w:cs="Times New Roman"/>
          <w:bCs/>
          <w:color w:val="000000"/>
          <w:sz w:val="24"/>
          <w:szCs w:val="24"/>
        </w:rPr>
        <w:t xml:space="preserve">Instalację spalania paliw stanowił będzie również agregat prądotwórczy o nominalnej mocy cieplnej 5,43 MW zasilany olejem napędowym oraz silniki dwóch pomp przeciwpożarowych o nominalnej mocy cieplnej 0,56 MW każda (łącznie 1,12 MW) zasilane olejem napędowym, wykorzystywany w sytuacjach awaryjnych oraz w celu utrzymania ich sprawności. </w:t>
      </w:r>
      <w:r w:rsidRPr="00D60DDD">
        <w:rPr>
          <w:rFonts w:ascii="Times New Roman" w:hAnsi="Times New Roman" w:cs="Times New Roman"/>
          <w:sz w:val="24"/>
          <w:szCs w:val="24"/>
        </w:rPr>
        <w:t xml:space="preserve">Agregat prądotwórczy oraz silniki dwóch pomp przeciwpożarowych będą pracowały w sytuacjach awaryjnych oraz </w:t>
      </w:r>
      <w:r w:rsidRPr="00D60DDD">
        <w:rPr>
          <w:rFonts w:ascii="Times New Roman" w:hAnsi="Times New Roman" w:cs="Times New Roman"/>
          <w:bCs/>
          <w:color w:val="000000"/>
          <w:sz w:val="24"/>
          <w:szCs w:val="24"/>
        </w:rPr>
        <w:t>w celu utrzymania ich sprawności (cyklicznie)</w:t>
      </w:r>
      <w:r w:rsidRPr="00D60DDD">
        <w:rPr>
          <w:rFonts w:ascii="Times New Roman" w:hAnsi="Times New Roman" w:cs="Times New Roman"/>
          <w:sz w:val="24"/>
          <w:szCs w:val="24"/>
        </w:rPr>
        <w:t xml:space="preserve"> raz na tydzień, w celu weryfikacji poprawności ich funkcjonowania. Agregat ma w razie zaniku napięcia umożliwić źródło awaryjnego zasilania instalacji zlokalizowanych na terenie Zakładu. Dla takiego silnika, stanowiącego średnie</w:t>
      </w:r>
      <w:r w:rsidRPr="00D60DDD">
        <w:rPr>
          <w:rFonts w:ascii="Times New Roman" w:hAnsi="Times New Roman" w:cs="Times New Roman"/>
          <w:i/>
          <w:iCs/>
          <w:sz w:val="24"/>
          <w:szCs w:val="24"/>
        </w:rPr>
        <w:t xml:space="preserve"> </w:t>
      </w:r>
      <w:r w:rsidRPr="00D60DDD">
        <w:rPr>
          <w:rFonts w:ascii="Times New Roman" w:hAnsi="Times New Roman" w:cs="Times New Roman"/>
          <w:sz w:val="24"/>
          <w:szCs w:val="24"/>
        </w:rPr>
        <w:t>źródło spalania paliw, czynnego ok. 50 godzin w roku, nie ma standardów emisyjnych, ponieważ zakładany czas pracy w ciągu roku nie przekracza 500 godzin.</w:t>
      </w:r>
      <w:r w:rsidRPr="00D60DDD">
        <w:rPr>
          <w:rFonts w:ascii="Times New Roman" w:hAnsi="Times New Roman" w:cs="Times New Roman"/>
          <w:bCs/>
          <w:sz w:val="24"/>
          <w:szCs w:val="24"/>
        </w:rPr>
        <w:t xml:space="preserve"> </w:t>
      </w:r>
      <w:r w:rsidRPr="00D60DDD">
        <w:rPr>
          <w:rFonts w:ascii="Times New Roman" w:hAnsi="Times New Roman" w:cs="Times New Roman"/>
          <w:sz w:val="24"/>
          <w:szCs w:val="24"/>
        </w:rPr>
        <w:t xml:space="preserve">Silniki przeciwpożarowe mają na celu dostarczyć energię do napędu pompy wody pożarowej. </w:t>
      </w:r>
    </w:p>
    <w:p w14:paraId="7B163DBC" w14:textId="77777777" w:rsidR="00D60DDD" w:rsidRPr="00D60DDD" w:rsidRDefault="00D60DDD" w:rsidP="00D60DDD">
      <w:pPr>
        <w:widowControl w:val="0"/>
        <w:spacing w:after="0"/>
        <w:jc w:val="both"/>
        <w:rPr>
          <w:rFonts w:ascii="Times New Roman" w:hAnsi="Times New Roman" w:cs="Times New Roman"/>
          <w:bCs/>
          <w:color w:val="000000"/>
          <w:sz w:val="24"/>
          <w:szCs w:val="24"/>
        </w:rPr>
      </w:pPr>
      <w:r w:rsidRPr="00D60DDD">
        <w:rPr>
          <w:rFonts w:ascii="Times New Roman" w:hAnsi="Times New Roman" w:cs="Times New Roman"/>
          <w:sz w:val="24"/>
          <w:szCs w:val="24"/>
        </w:rPr>
        <w:t>Łączna maksymalna nominalna moc cieplna zespołów prądotwórczych wynosi 6,55 MW. Natomiast łącznia nominalna moc cieplna wszystkich instalacji spalania paliw wynosi 84,55 MW.</w:t>
      </w:r>
    </w:p>
    <w:p w14:paraId="1F4B61E7" w14:textId="77777777" w:rsidR="00D60DDD" w:rsidRPr="00D60DDD" w:rsidRDefault="00D60DDD" w:rsidP="00D60DDD">
      <w:pPr>
        <w:pStyle w:val="Akapitzlist"/>
        <w:tabs>
          <w:tab w:val="left" w:pos="426"/>
        </w:tabs>
        <w:ind w:left="0"/>
        <w:jc w:val="both"/>
        <w:rPr>
          <w:rFonts w:eastAsiaTheme="minorHAnsi"/>
          <w:color w:val="000000" w:themeColor="text1"/>
          <w:kern w:val="0"/>
          <w:lang w:eastAsia="en-US"/>
        </w:rPr>
      </w:pPr>
    </w:p>
    <w:p w14:paraId="29F79BE2" w14:textId="77777777" w:rsidR="00D60DDD" w:rsidRPr="00D60DDD" w:rsidRDefault="00D60DDD" w:rsidP="00D60DDD">
      <w:pPr>
        <w:numPr>
          <w:ilvl w:val="3"/>
          <w:numId w:val="48"/>
        </w:numPr>
        <w:suppressAutoHyphens/>
        <w:autoSpaceDE w:val="0"/>
        <w:autoSpaceDN w:val="0"/>
        <w:adjustRightInd w:val="0"/>
        <w:spacing w:after="0" w:line="240" w:lineRule="auto"/>
        <w:ind w:left="426" w:hanging="426"/>
        <w:rPr>
          <w:rFonts w:ascii="Times New Roman" w:eastAsia="Times New Roman" w:hAnsi="Times New Roman" w:cs="Times New Roman"/>
          <w:b/>
          <w:bCs/>
          <w:kern w:val="3"/>
          <w:sz w:val="24"/>
          <w:szCs w:val="24"/>
          <w:lang w:eastAsia="zh-CN"/>
        </w:rPr>
      </w:pPr>
      <w:r w:rsidRPr="00D60DDD">
        <w:rPr>
          <w:rFonts w:ascii="Times New Roman" w:eastAsia="Times New Roman" w:hAnsi="Times New Roman" w:cs="Times New Roman"/>
          <w:b/>
          <w:bCs/>
          <w:kern w:val="3"/>
          <w:sz w:val="24"/>
          <w:szCs w:val="24"/>
          <w:lang w:eastAsia="zh-CN"/>
        </w:rPr>
        <w:t xml:space="preserve">Rodzaj i ilość wykorzystywanej energii, surowców, materiałów i paliw </w:t>
      </w:r>
    </w:p>
    <w:p w14:paraId="1B23F316" w14:textId="77777777" w:rsidR="00D60DDD" w:rsidRPr="00D60DDD" w:rsidRDefault="00D60DDD" w:rsidP="00D60DDD">
      <w:pPr>
        <w:suppressAutoHyphens/>
        <w:autoSpaceDE w:val="0"/>
        <w:autoSpaceDN w:val="0"/>
        <w:adjustRightInd w:val="0"/>
        <w:spacing w:after="0" w:line="240" w:lineRule="auto"/>
        <w:ind w:left="426"/>
        <w:rPr>
          <w:rFonts w:ascii="Times New Roman" w:eastAsia="Times New Roman" w:hAnsi="Times New Roman" w:cs="Times New Roman"/>
          <w:b/>
          <w:bCs/>
          <w:kern w:val="3"/>
          <w:sz w:val="24"/>
          <w:szCs w:val="24"/>
          <w:lang w:eastAsia="zh-CN"/>
        </w:rPr>
      </w:pPr>
    </w:p>
    <w:p w14:paraId="4D315F7E" w14:textId="77777777" w:rsidR="00D60DDD" w:rsidRPr="00D60DDD" w:rsidRDefault="00D60DDD" w:rsidP="00D60DDD">
      <w:pPr>
        <w:suppressAutoHyphens/>
        <w:autoSpaceDE w:val="0"/>
        <w:autoSpaceDN w:val="0"/>
        <w:adjustRightInd w:val="0"/>
        <w:spacing w:after="0" w:line="240" w:lineRule="auto"/>
        <w:ind w:left="1843" w:hanging="1559"/>
        <w:rPr>
          <w:rFonts w:ascii="Times New Roman" w:eastAsia="Times New Roman" w:hAnsi="Times New Roman" w:cs="Times New Roman"/>
          <w:b/>
          <w:kern w:val="3"/>
          <w:sz w:val="24"/>
          <w:szCs w:val="24"/>
          <w:lang w:eastAsia="zh-CN"/>
        </w:rPr>
      </w:pPr>
      <w:bookmarkStart w:id="7" w:name="_Toc99643610"/>
      <w:bookmarkStart w:id="8" w:name="_Toc105758601"/>
      <w:bookmarkStart w:id="9" w:name="_Toc110605741"/>
      <w:r w:rsidRPr="00D60DDD">
        <w:rPr>
          <w:rFonts w:ascii="Times New Roman" w:eastAsia="Calibri" w:hAnsi="Times New Roman" w:cs="Times New Roman"/>
          <w:b/>
          <w:sz w:val="24"/>
          <w:szCs w:val="24"/>
        </w:rPr>
        <w:t>Tabela nr 7</w:t>
      </w:r>
      <w:r w:rsidRPr="00D60DDD">
        <w:rPr>
          <w:rFonts w:ascii="Times New Roman" w:eastAsia="Calibri" w:hAnsi="Times New Roman" w:cs="Times New Roman"/>
          <w:b/>
          <w:color w:val="000000"/>
          <w:sz w:val="24"/>
          <w:szCs w:val="24"/>
        </w:rPr>
        <w:t xml:space="preserve"> </w:t>
      </w:r>
      <w:bookmarkEnd w:id="7"/>
      <w:bookmarkEnd w:id="8"/>
      <w:bookmarkEnd w:id="9"/>
      <w:r w:rsidRPr="00D60DDD">
        <w:rPr>
          <w:rFonts w:ascii="Times New Roman" w:eastAsia="Times New Roman" w:hAnsi="Times New Roman" w:cs="Times New Roman"/>
          <w:bCs/>
          <w:kern w:val="3"/>
          <w:sz w:val="24"/>
          <w:szCs w:val="24"/>
          <w:lang w:eastAsia="zh-CN"/>
        </w:rPr>
        <w:t>Rodzaj i ilość wykorzystywanej energii, surowców, materiałów i paliw</w:t>
      </w:r>
      <w:r w:rsidRPr="00D60DDD">
        <w:rPr>
          <w:rFonts w:ascii="Times New Roman" w:eastAsia="Times New Roman" w:hAnsi="Times New Roman" w:cs="Times New Roman"/>
          <w:b/>
          <w:kern w:val="3"/>
          <w:sz w:val="24"/>
          <w:szCs w:val="24"/>
          <w:lang w:eastAsia="zh-CN"/>
        </w:rPr>
        <w:t xml:space="preserve"> </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985"/>
        <w:gridCol w:w="1934"/>
      </w:tblGrid>
      <w:tr w:rsidR="00D60DDD" w:rsidRPr="00D60DDD" w14:paraId="69C4FBC8" w14:textId="77777777" w:rsidTr="00A9193A">
        <w:trPr>
          <w:cantSplit/>
          <w:trHeight w:val="750"/>
          <w:jc w:val="center"/>
        </w:trPr>
        <w:tc>
          <w:tcPr>
            <w:tcW w:w="4528" w:type="dxa"/>
            <w:tcBorders>
              <w:bottom w:val="nil"/>
            </w:tcBorders>
            <w:shd w:val="clear" w:color="auto" w:fill="BFBFBF" w:themeFill="background1" w:themeFillShade="BF"/>
            <w:vAlign w:val="center"/>
          </w:tcPr>
          <w:p w14:paraId="7A295011"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Rodzaj wykorzystywanej energii, surowców, materiałów i paliw</w:t>
            </w:r>
          </w:p>
        </w:tc>
        <w:tc>
          <w:tcPr>
            <w:tcW w:w="1985" w:type="dxa"/>
            <w:tcBorders>
              <w:bottom w:val="nil"/>
            </w:tcBorders>
            <w:shd w:val="clear" w:color="auto" w:fill="BFBFBF" w:themeFill="background1" w:themeFillShade="BF"/>
            <w:vAlign w:val="center"/>
          </w:tcPr>
          <w:p w14:paraId="1DF1A094"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Jednostka</w:t>
            </w:r>
          </w:p>
        </w:tc>
        <w:tc>
          <w:tcPr>
            <w:tcW w:w="1934" w:type="dxa"/>
            <w:shd w:val="clear" w:color="auto" w:fill="BFBFBF" w:themeFill="background1" w:themeFillShade="BF"/>
            <w:vAlign w:val="center"/>
          </w:tcPr>
          <w:p w14:paraId="59A9FFBE"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Maksymalne zużycie roczne</w:t>
            </w:r>
          </w:p>
        </w:tc>
      </w:tr>
      <w:tr w:rsidR="00D60DDD" w:rsidRPr="00D60DDD" w14:paraId="139B6DC2" w14:textId="77777777" w:rsidTr="00A9193A">
        <w:trPr>
          <w:cantSplit/>
          <w:trHeight w:val="510"/>
          <w:jc w:val="center"/>
        </w:trPr>
        <w:tc>
          <w:tcPr>
            <w:tcW w:w="8447" w:type="dxa"/>
            <w:gridSpan w:val="3"/>
            <w:tcBorders>
              <w:bottom w:val="nil"/>
            </w:tcBorders>
            <w:shd w:val="clear" w:color="auto" w:fill="BFBFBF" w:themeFill="background1" w:themeFillShade="BF"/>
            <w:vAlign w:val="center"/>
          </w:tcPr>
          <w:p w14:paraId="44FC06BE" w14:textId="77777777" w:rsidR="00D60DDD" w:rsidRPr="00D60DDD" w:rsidRDefault="00D60DDD" w:rsidP="00A9193A">
            <w:pPr>
              <w:widowControl w:val="0"/>
              <w:spacing w:after="0" w:line="240" w:lineRule="auto"/>
              <w:jc w:val="center"/>
              <w:rPr>
                <w:rFonts w:ascii="Times New Roman" w:hAnsi="Times New Roman" w:cs="Times New Roman"/>
                <w:b/>
                <w:sz w:val="24"/>
                <w:szCs w:val="24"/>
              </w:rPr>
            </w:pPr>
            <w:r w:rsidRPr="00D60DDD">
              <w:rPr>
                <w:rFonts w:ascii="Times New Roman" w:hAnsi="Times New Roman" w:cs="Times New Roman"/>
                <w:b/>
                <w:bCs/>
                <w:sz w:val="24"/>
                <w:szCs w:val="24"/>
                <w:lang w:eastAsia="pl-PL"/>
              </w:rPr>
              <w:t>Instalacja Termicznego Przekształcania Odpadów (ITPO)</w:t>
            </w:r>
          </w:p>
        </w:tc>
      </w:tr>
      <w:tr w:rsidR="00D60DDD" w:rsidRPr="00D60DDD" w14:paraId="5B0AE707" w14:textId="77777777" w:rsidTr="00A9193A">
        <w:trPr>
          <w:cantSplit/>
          <w:trHeight w:val="529"/>
          <w:jc w:val="center"/>
        </w:trPr>
        <w:tc>
          <w:tcPr>
            <w:tcW w:w="4528" w:type="dxa"/>
            <w:vAlign w:val="center"/>
          </w:tcPr>
          <w:p w14:paraId="4CCE70EF"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Odpady (frakcje odpadów palnych)</w:t>
            </w:r>
          </w:p>
        </w:tc>
        <w:tc>
          <w:tcPr>
            <w:tcW w:w="1985" w:type="dxa"/>
            <w:vAlign w:val="center"/>
          </w:tcPr>
          <w:p w14:paraId="26CF6947"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7E068435"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110 000,00</w:t>
            </w:r>
          </w:p>
        </w:tc>
      </w:tr>
      <w:tr w:rsidR="00D60DDD" w:rsidRPr="00D60DDD" w14:paraId="42DD60F7" w14:textId="77777777" w:rsidTr="00A9193A">
        <w:trPr>
          <w:cantSplit/>
          <w:jc w:val="center"/>
        </w:trPr>
        <w:tc>
          <w:tcPr>
            <w:tcW w:w="4528" w:type="dxa"/>
            <w:vAlign w:val="center"/>
          </w:tcPr>
          <w:p w14:paraId="4C4DE876"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Woda na cele technologiczne</w:t>
            </w:r>
          </w:p>
        </w:tc>
        <w:tc>
          <w:tcPr>
            <w:tcW w:w="1985" w:type="dxa"/>
            <w:vAlign w:val="center"/>
          </w:tcPr>
          <w:p w14:paraId="63DBC670"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0158B326"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45 588,00</w:t>
            </w:r>
          </w:p>
        </w:tc>
      </w:tr>
      <w:tr w:rsidR="00D60DDD" w:rsidRPr="00D60DDD" w14:paraId="39E0EE2F" w14:textId="77777777" w:rsidTr="00A9193A">
        <w:trPr>
          <w:cantSplit/>
          <w:jc w:val="center"/>
        </w:trPr>
        <w:tc>
          <w:tcPr>
            <w:tcW w:w="4528" w:type="dxa"/>
            <w:vAlign w:val="center"/>
          </w:tcPr>
          <w:p w14:paraId="41DDCB5C"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Woda na cele socjalno-bytowe (ITPO + KS)</w:t>
            </w:r>
          </w:p>
        </w:tc>
        <w:tc>
          <w:tcPr>
            <w:tcW w:w="1985" w:type="dxa"/>
            <w:vAlign w:val="center"/>
          </w:tcPr>
          <w:p w14:paraId="74CF4F60"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5025169A"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12 089,00</w:t>
            </w:r>
          </w:p>
        </w:tc>
      </w:tr>
      <w:tr w:rsidR="00D60DDD" w:rsidRPr="00D60DDD" w14:paraId="698D989A" w14:textId="77777777" w:rsidTr="00A9193A">
        <w:trPr>
          <w:cantSplit/>
          <w:jc w:val="center"/>
        </w:trPr>
        <w:tc>
          <w:tcPr>
            <w:tcW w:w="4528" w:type="dxa"/>
            <w:vAlign w:val="center"/>
          </w:tcPr>
          <w:p w14:paraId="051E4B8F"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Olej opałowy (zasilanie palników)</w:t>
            </w:r>
          </w:p>
        </w:tc>
        <w:tc>
          <w:tcPr>
            <w:tcW w:w="1985" w:type="dxa"/>
            <w:vAlign w:val="center"/>
          </w:tcPr>
          <w:p w14:paraId="76454F30"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5BFBE503" w14:textId="77777777" w:rsidR="00D60DDD" w:rsidRPr="00D60DDD" w:rsidRDefault="00D60DDD" w:rsidP="00A9193A">
            <w:pPr>
              <w:widowControl w:val="0"/>
              <w:spacing w:after="0"/>
              <w:jc w:val="center"/>
              <w:rPr>
                <w:rFonts w:ascii="Times New Roman" w:hAnsi="Times New Roman" w:cs="Times New Roman"/>
                <w:sz w:val="24"/>
                <w:szCs w:val="24"/>
                <w:highlight w:val="yellow"/>
              </w:rPr>
            </w:pPr>
            <w:r w:rsidRPr="00D60DDD">
              <w:rPr>
                <w:rFonts w:ascii="Times New Roman" w:hAnsi="Times New Roman" w:cs="Times New Roman"/>
                <w:sz w:val="24"/>
                <w:szCs w:val="24"/>
              </w:rPr>
              <w:t>237,00</w:t>
            </w:r>
          </w:p>
        </w:tc>
      </w:tr>
      <w:tr w:rsidR="00D60DDD" w:rsidRPr="00D60DDD" w14:paraId="76F13F3C" w14:textId="77777777" w:rsidTr="00A9193A">
        <w:trPr>
          <w:cantSplit/>
          <w:jc w:val="center"/>
        </w:trPr>
        <w:tc>
          <w:tcPr>
            <w:tcW w:w="4528" w:type="dxa"/>
            <w:vAlign w:val="center"/>
          </w:tcPr>
          <w:p w14:paraId="78243717"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Gaz (zasilanie palników)</w:t>
            </w:r>
          </w:p>
        </w:tc>
        <w:tc>
          <w:tcPr>
            <w:tcW w:w="1985" w:type="dxa"/>
            <w:vAlign w:val="center"/>
          </w:tcPr>
          <w:p w14:paraId="206263D2"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Nm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799C2981" w14:textId="77777777" w:rsidR="00D60DDD" w:rsidRPr="00D60DDD" w:rsidRDefault="00D60DDD" w:rsidP="00A9193A">
            <w:pPr>
              <w:widowControl w:val="0"/>
              <w:spacing w:after="0"/>
              <w:jc w:val="center"/>
              <w:rPr>
                <w:rFonts w:ascii="Times New Roman" w:hAnsi="Times New Roman" w:cs="Times New Roman"/>
                <w:b/>
                <w:bCs/>
                <w:color w:val="000000"/>
                <w:sz w:val="24"/>
                <w:szCs w:val="24"/>
              </w:rPr>
            </w:pPr>
            <w:r w:rsidRPr="00D60DDD">
              <w:rPr>
                <w:rFonts w:ascii="Times New Roman" w:hAnsi="Times New Roman" w:cs="Times New Roman"/>
                <w:sz w:val="24"/>
                <w:szCs w:val="24"/>
              </w:rPr>
              <w:t>326 825,68</w:t>
            </w:r>
            <w:r w:rsidRPr="00D60DDD">
              <w:rPr>
                <w:rFonts w:ascii="Times New Roman" w:hAnsi="Times New Roman" w:cs="Times New Roman"/>
                <w:b/>
                <w:bCs/>
                <w:color w:val="000000"/>
                <w:sz w:val="24"/>
                <w:szCs w:val="24"/>
              </w:rPr>
              <w:t xml:space="preserve"> </w:t>
            </w:r>
          </w:p>
        </w:tc>
      </w:tr>
      <w:tr w:rsidR="00D60DDD" w:rsidRPr="00D60DDD" w14:paraId="63E203ED" w14:textId="77777777" w:rsidTr="00A9193A">
        <w:trPr>
          <w:cantSplit/>
          <w:jc w:val="center"/>
        </w:trPr>
        <w:tc>
          <w:tcPr>
            <w:tcW w:w="4528" w:type="dxa"/>
            <w:vAlign w:val="center"/>
          </w:tcPr>
          <w:p w14:paraId="2013C6ED"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Wapno hydratyzowane (Ca(OH)</w:t>
            </w:r>
            <w:r w:rsidRPr="00D60DDD">
              <w:rPr>
                <w:rFonts w:ascii="Times New Roman" w:hAnsi="Times New Roman" w:cs="Times New Roman"/>
                <w:sz w:val="24"/>
                <w:szCs w:val="24"/>
                <w:vertAlign w:val="subscript"/>
              </w:rPr>
              <w:t>2</w:t>
            </w:r>
            <w:r w:rsidRPr="00D60DDD">
              <w:rPr>
                <w:rFonts w:ascii="Times New Roman" w:hAnsi="Times New Roman" w:cs="Times New Roman"/>
                <w:sz w:val="24"/>
                <w:szCs w:val="24"/>
              </w:rPr>
              <w:t>)</w:t>
            </w:r>
          </w:p>
        </w:tc>
        <w:tc>
          <w:tcPr>
            <w:tcW w:w="1985" w:type="dxa"/>
            <w:vAlign w:val="center"/>
          </w:tcPr>
          <w:p w14:paraId="31C33BC1"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29D823CC"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1 759,00</w:t>
            </w:r>
          </w:p>
        </w:tc>
      </w:tr>
      <w:tr w:rsidR="00D60DDD" w:rsidRPr="00D60DDD" w14:paraId="0FC93132" w14:textId="77777777" w:rsidTr="00A9193A">
        <w:trPr>
          <w:cantSplit/>
          <w:jc w:val="center"/>
        </w:trPr>
        <w:tc>
          <w:tcPr>
            <w:tcW w:w="4528" w:type="dxa"/>
            <w:vAlign w:val="center"/>
          </w:tcPr>
          <w:p w14:paraId="70BD8B7D"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lastRenderedPageBreak/>
              <w:t>Sproszkowany węgiel aktywny</w:t>
            </w:r>
          </w:p>
        </w:tc>
        <w:tc>
          <w:tcPr>
            <w:tcW w:w="1985" w:type="dxa"/>
            <w:vAlign w:val="center"/>
          </w:tcPr>
          <w:p w14:paraId="329D25EF"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51C50E7A"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111,00</w:t>
            </w:r>
          </w:p>
        </w:tc>
      </w:tr>
      <w:tr w:rsidR="00D60DDD" w:rsidRPr="00D60DDD" w14:paraId="026569EF" w14:textId="77777777" w:rsidTr="00A9193A">
        <w:trPr>
          <w:cantSplit/>
          <w:jc w:val="center"/>
        </w:trPr>
        <w:tc>
          <w:tcPr>
            <w:tcW w:w="4528" w:type="dxa"/>
            <w:vAlign w:val="center"/>
          </w:tcPr>
          <w:p w14:paraId="3470FA98"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Domieszkowany siarką sproszkowany węgiel aktywny</w:t>
            </w:r>
          </w:p>
        </w:tc>
        <w:tc>
          <w:tcPr>
            <w:tcW w:w="1985" w:type="dxa"/>
            <w:vAlign w:val="center"/>
          </w:tcPr>
          <w:p w14:paraId="6D4A723B"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5C0D398B"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18,00</w:t>
            </w:r>
          </w:p>
        </w:tc>
      </w:tr>
      <w:tr w:rsidR="00D60DDD" w:rsidRPr="00D60DDD" w14:paraId="508E26AA" w14:textId="77777777" w:rsidTr="00A9193A">
        <w:trPr>
          <w:cantSplit/>
          <w:jc w:val="center"/>
        </w:trPr>
        <w:tc>
          <w:tcPr>
            <w:tcW w:w="4528" w:type="dxa"/>
            <w:vAlign w:val="center"/>
          </w:tcPr>
          <w:p w14:paraId="079DA08A" w14:textId="77777777" w:rsidR="00D60DDD" w:rsidRPr="00D60DDD" w:rsidRDefault="00D60DDD" w:rsidP="00A9193A">
            <w:pPr>
              <w:widowControl w:val="0"/>
              <w:spacing w:after="0"/>
              <w:rPr>
                <w:rFonts w:ascii="Times New Roman" w:hAnsi="Times New Roman" w:cs="Times New Roman"/>
                <w:sz w:val="24"/>
                <w:szCs w:val="24"/>
                <w:highlight w:val="yellow"/>
              </w:rPr>
            </w:pPr>
            <w:r w:rsidRPr="00D60DDD">
              <w:rPr>
                <w:rFonts w:ascii="Times New Roman" w:hAnsi="Times New Roman" w:cs="Times New Roman"/>
                <w:sz w:val="24"/>
                <w:szCs w:val="24"/>
              </w:rPr>
              <w:t>Woda amoniakalna (NH</w:t>
            </w:r>
            <w:r w:rsidRPr="00D60DDD">
              <w:rPr>
                <w:rFonts w:ascii="Times New Roman" w:hAnsi="Times New Roman" w:cs="Times New Roman"/>
                <w:sz w:val="24"/>
                <w:szCs w:val="24"/>
                <w:vertAlign w:val="subscript"/>
              </w:rPr>
              <w:t>4</w:t>
            </w:r>
            <w:r w:rsidRPr="00D60DDD">
              <w:rPr>
                <w:rFonts w:ascii="Times New Roman" w:hAnsi="Times New Roman" w:cs="Times New Roman"/>
                <w:sz w:val="24"/>
                <w:szCs w:val="24"/>
              </w:rPr>
              <w:t>OH) &lt;25% (SCR)</w:t>
            </w:r>
          </w:p>
        </w:tc>
        <w:tc>
          <w:tcPr>
            <w:tcW w:w="1985" w:type="dxa"/>
            <w:vAlign w:val="center"/>
          </w:tcPr>
          <w:p w14:paraId="45246FC7"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21E1051E"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239,00</w:t>
            </w:r>
          </w:p>
        </w:tc>
      </w:tr>
      <w:tr w:rsidR="00D60DDD" w:rsidRPr="00D60DDD" w14:paraId="558CEEDE" w14:textId="77777777" w:rsidTr="00A9193A">
        <w:trPr>
          <w:cantSplit/>
          <w:jc w:val="center"/>
        </w:trPr>
        <w:tc>
          <w:tcPr>
            <w:tcW w:w="4528" w:type="dxa"/>
            <w:vAlign w:val="center"/>
          </w:tcPr>
          <w:p w14:paraId="786E2EA2"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NaOH (uzdatnianie wody kotłowej)</w:t>
            </w:r>
          </w:p>
        </w:tc>
        <w:tc>
          <w:tcPr>
            <w:tcW w:w="1985" w:type="dxa"/>
            <w:vAlign w:val="center"/>
          </w:tcPr>
          <w:p w14:paraId="35FFE5C1"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351DDBFB"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2,00</w:t>
            </w:r>
          </w:p>
        </w:tc>
      </w:tr>
      <w:tr w:rsidR="00D60DDD" w:rsidRPr="00D60DDD" w14:paraId="207CE55F" w14:textId="77777777" w:rsidTr="00A9193A">
        <w:trPr>
          <w:cantSplit/>
          <w:trHeight w:val="510"/>
          <w:jc w:val="center"/>
        </w:trPr>
        <w:tc>
          <w:tcPr>
            <w:tcW w:w="8447" w:type="dxa"/>
            <w:gridSpan w:val="3"/>
            <w:shd w:val="clear" w:color="auto" w:fill="BFBFBF" w:themeFill="background1" w:themeFillShade="BF"/>
            <w:vAlign w:val="center"/>
          </w:tcPr>
          <w:p w14:paraId="1AB4ADD1" w14:textId="77777777" w:rsidR="00D60DDD" w:rsidRPr="00D60DDD" w:rsidRDefault="00D60DDD" w:rsidP="00A9193A">
            <w:pPr>
              <w:widowControl w:val="0"/>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Kotłownia szczytowa (KS)</w:t>
            </w:r>
          </w:p>
        </w:tc>
      </w:tr>
      <w:tr w:rsidR="00D60DDD" w:rsidRPr="00D60DDD" w14:paraId="74954ED8" w14:textId="77777777" w:rsidTr="00A9193A">
        <w:trPr>
          <w:cantSplit/>
          <w:jc w:val="center"/>
        </w:trPr>
        <w:tc>
          <w:tcPr>
            <w:tcW w:w="4528" w:type="dxa"/>
            <w:vAlign w:val="center"/>
          </w:tcPr>
          <w:p w14:paraId="72783B0F"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Woda na cele technologiczne</w:t>
            </w:r>
          </w:p>
        </w:tc>
        <w:tc>
          <w:tcPr>
            <w:tcW w:w="1985" w:type="dxa"/>
            <w:vAlign w:val="center"/>
          </w:tcPr>
          <w:p w14:paraId="097EAE95"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5BFC2E9E"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24 540,00</w:t>
            </w:r>
          </w:p>
        </w:tc>
      </w:tr>
      <w:tr w:rsidR="00D60DDD" w:rsidRPr="00D60DDD" w14:paraId="5BDAF61A" w14:textId="77777777" w:rsidTr="00A9193A">
        <w:trPr>
          <w:cantSplit/>
          <w:jc w:val="center"/>
        </w:trPr>
        <w:tc>
          <w:tcPr>
            <w:tcW w:w="4528" w:type="dxa"/>
            <w:vAlign w:val="center"/>
          </w:tcPr>
          <w:p w14:paraId="1EFEA071"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Woda na cele socjalno-bytowe (ITPO + KS)</w:t>
            </w:r>
          </w:p>
        </w:tc>
        <w:tc>
          <w:tcPr>
            <w:tcW w:w="1985" w:type="dxa"/>
            <w:vAlign w:val="center"/>
          </w:tcPr>
          <w:p w14:paraId="295DDF27"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11469551"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12 089,00</w:t>
            </w:r>
          </w:p>
        </w:tc>
      </w:tr>
      <w:tr w:rsidR="00D60DDD" w:rsidRPr="00D60DDD" w14:paraId="3125524E" w14:textId="77777777" w:rsidTr="00A9193A">
        <w:trPr>
          <w:cantSplit/>
          <w:jc w:val="center"/>
        </w:trPr>
        <w:tc>
          <w:tcPr>
            <w:tcW w:w="4528" w:type="dxa"/>
            <w:vAlign w:val="center"/>
          </w:tcPr>
          <w:p w14:paraId="7A202DB1"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Olej opałowy (zasilanie palników)</w:t>
            </w:r>
          </w:p>
        </w:tc>
        <w:tc>
          <w:tcPr>
            <w:tcW w:w="1985" w:type="dxa"/>
            <w:vAlign w:val="center"/>
          </w:tcPr>
          <w:p w14:paraId="3F85CEDF"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0B5E0653"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4 043,68</w:t>
            </w:r>
          </w:p>
        </w:tc>
      </w:tr>
      <w:tr w:rsidR="00D60DDD" w:rsidRPr="00D60DDD" w14:paraId="1BF10C34" w14:textId="77777777" w:rsidTr="00A9193A">
        <w:trPr>
          <w:cantSplit/>
          <w:jc w:val="center"/>
        </w:trPr>
        <w:tc>
          <w:tcPr>
            <w:tcW w:w="4528" w:type="dxa"/>
            <w:vAlign w:val="center"/>
          </w:tcPr>
          <w:p w14:paraId="7FD33DFE"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Gaz (zasilanie palników)</w:t>
            </w:r>
          </w:p>
        </w:tc>
        <w:tc>
          <w:tcPr>
            <w:tcW w:w="1985" w:type="dxa"/>
            <w:vAlign w:val="center"/>
          </w:tcPr>
          <w:p w14:paraId="65FE3A4C"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Nm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/rok</w:t>
            </w:r>
          </w:p>
        </w:tc>
        <w:tc>
          <w:tcPr>
            <w:tcW w:w="1934" w:type="dxa"/>
            <w:vAlign w:val="center"/>
          </w:tcPr>
          <w:p w14:paraId="650F6DB8"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11 080 643,40</w:t>
            </w:r>
          </w:p>
        </w:tc>
      </w:tr>
      <w:tr w:rsidR="00D60DDD" w:rsidRPr="00D60DDD" w14:paraId="1F6C8CAD" w14:textId="77777777" w:rsidTr="00A9193A">
        <w:trPr>
          <w:cantSplit/>
          <w:jc w:val="center"/>
        </w:trPr>
        <w:tc>
          <w:tcPr>
            <w:tcW w:w="4528" w:type="dxa"/>
            <w:vAlign w:val="center"/>
          </w:tcPr>
          <w:p w14:paraId="096DF100"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Olej napędowy do agregatu prądotwórczego</w:t>
            </w:r>
          </w:p>
        </w:tc>
        <w:tc>
          <w:tcPr>
            <w:tcW w:w="1985" w:type="dxa"/>
            <w:vAlign w:val="center"/>
          </w:tcPr>
          <w:p w14:paraId="59C332C3"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307F51A9"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23,30</w:t>
            </w:r>
          </w:p>
        </w:tc>
      </w:tr>
      <w:tr w:rsidR="00D60DDD" w:rsidRPr="00D60DDD" w14:paraId="4FD417F8" w14:textId="77777777" w:rsidTr="00A9193A">
        <w:trPr>
          <w:cantSplit/>
          <w:trHeight w:val="397"/>
          <w:jc w:val="center"/>
        </w:trPr>
        <w:tc>
          <w:tcPr>
            <w:tcW w:w="4528" w:type="dxa"/>
            <w:vAlign w:val="center"/>
          </w:tcPr>
          <w:p w14:paraId="225D78E1"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Olej napędowy w silnikach pomp ppoż.</w:t>
            </w:r>
          </w:p>
        </w:tc>
        <w:tc>
          <w:tcPr>
            <w:tcW w:w="1985" w:type="dxa"/>
            <w:vAlign w:val="center"/>
          </w:tcPr>
          <w:p w14:paraId="76F313C5"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Mg/rok</w:t>
            </w:r>
          </w:p>
        </w:tc>
        <w:tc>
          <w:tcPr>
            <w:tcW w:w="1934" w:type="dxa"/>
            <w:vAlign w:val="center"/>
          </w:tcPr>
          <w:p w14:paraId="664A6A12" w14:textId="77777777" w:rsidR="00D60DDD" w:rsidRPr="00D60DDD" w:rsidRDefault="00D60DDD" w:rsidP="00A9193A">
            <w:pPr>
              <w:widowControl w:val="0"/>
              <w:spacing w:after="0"/>
              <w:jc w:val="center"/>
              <w:rPr>
                <w:rFonts w:ascii="Times New Roman" w:hAnsi="Times New Roman" w:cs="Times New Roman"/>
                <w:sz w:val="24"/>
                <w:szCs w:val="24"/>
              </w:rPr>
            </w:pPr>
            <w:r w:rsidRPr="00D60DDD">
              <w:rPr>
                <w:rFonts w:ascii="Times New Roman" w:hAnsi="Times New Roman" w:cs="Times New Roman"/>
                <w:sz w:val="24"/>
                <w:szCs w:val="24"/>
              </w:rPr>
              <w:t>0,78</w:t>
            </w:r>
          </w:p>
        </w:tc>
      </w:tr>
    </w:tbl>
    <w:p w14:paraId="16A8605C" w14:textId="77777777" w:rsidR="00D60DDD" w:rsidRPr="00D60DDD" w:rsidRDefault="00D60DDD" w:rsidP="00D60DDD">
      <w:pPr>
        <w:widowControl w:val="0"/>
        <w:autoSpaceDE w:val="0"/>
        <w:adjustRightInd w:val="0"/>
        <w:spacing w:after="33"/>
        <w:jc w:val="both"/>
        <w:rPr>
          <w:rFonts w:ascii="Times New Roman" w:eastAsia="Calibri" w:hAnsi="Times New Roman" w:cs="Times New Roman"/>
          <w:b/>
          <w:bCs/>
          <w:color w:val="000000"/>
          <w:sz w:val="24"/>
          <w:szCs w:val="24"/>
        </w:rPr>
      </w:pPr>
    </w:p>
    <w:p w14:paraId="5485660A" w14:textId="77777777" w:rsidR="00D60DDD" w:rsidRPr="00D60DDD" w:rsidRDefault="00D60DDD" w:rsidP="00D60DDD">
      <w:pPr>
        <w:pStyle w:val="Akapitzlist"/>
        <w:keepNext/>
        <w:numPr>
          <w:ilvl w:val="0"/>
          <w:numId w:val="48"/>
        </w:numPr>
        <w:tabs>
          <w:tab w:val="left" w:pos="966"/>
        </w:tabs>
        <w:jc w:val="both"/>
        <w:rPr>
          <w:b/>
          <w:color w:val="000000" w:themeColor="text1"/>
        </w:rPr>
      </w:pPr>
      <w:r w:rsidRPr="00D60DDD">
        <w:rPr>
          <w:b/>
          <w:color w:val="000000" w:themeColor="text1"/>
        </w:rPr>
        <w:t xml:space="preserve"> </w:t>
      </w:r>
      <w:r w:rsidRPr="00D60DDD">
        <w:rPr>
          <w:b/>
          <w:bCs/>
        </w:rPr>
        <w:t xml:space="preserve">OKREŚLIĆ WIELKOŚĆ DOPUSZCZALNEJ EMISJI W WARUNKACH NORMALNEGO FUNKCJONOWANIA INSTALACJI, NIE WIĘKSZĄ NIŻ WYNIKAJĄCA Z PRAWIDŁOWEJ EKSPLOATACJI INSTALACJI, DLA POSZCZEGÓLNYCH WARIANTÓW FUNKCJONOWANIA ORAZ WARUNKI </w:t>
      </w:r>
      <w:r w:rsidRPr="00D60DDD">
        <w:rPr>
          <w:b/>
          <w:color w:val="000000" w:themeColor="text1"/>
        </w:rPr>
        <w:t>WPROWADZANIA DO ŚRODOWISKA SUBSTANCJI LUB ENERGII Z INSTALACJI</w:t>
      </w:r>
    </w:p>
    <w:p w14:paraId="1CA86574" w14:textId="77777777" w:rsidR="00D60DDD" w:rsidRPr="00D60DDD" w:rsidRDefault="00D60DDD" w:rsidP="00D60DDD">
      <w:pPr>
        <w:keepNext/>
        <w:tabs>
          <w:tab w:val="left" w:pos="708"/>
          <w:tab w:val="left" w:pos="966"/>
        </w:tabs>
        <w:suppressAutoHyphens/>
        <w:autoSpaceDN w:val="0"/>
        <w:spacing w:after="0" w:line="240" w:lineRule="auto"/>
        <w:jc w:val="both"/>
        <w:rPr>
          <w:rFonts w:ascii="Times New Roman" w:eastAsia="Times New Roman" w:hAnsi="Times New Roman" w:cs="Times New Roman"/>
          <w:b/>
          <w:color w:val="000000" w:themeColor="text1"/>
          <w:kern w:val="3"/>
          <w:sz w:val="24"/>
          <w:szCs w:val="24"/>
          <w:lang w:eastAsia="zh-CN"/>
        </w:rPr>
      </w:pPr>
    </w:p>
    <w:p w14:paraId="0348C220" w14:textId="77777777" w:rsidR="00D60DDD" w:rsidRPr="00D60DDD" w:rsidRDefault="00D60DDD" w:rsidP="00D60DDD">
      <w:pPr>
        <w:pStyle w:val="Akapitzlist"/>
        <w:keepNext/>
        <w:numPr>
          <w:ilvl w:val="3"/>
          <w:numId w:val="48"/>
        </w:numPr>
        <w:rPr>
          <w:b/>
          <w:color w:val="000000" w:themeColor="text1"/>
          <w:lang w:eastAsia="pl-PL"/>
        </w:rPr>
      </w:pPr>
      <w:r w:rsidRPr="00D60DDD">
        <w:rPr>
          <w:b/>
          <w:color w:val="000000" w:themeColor="text1"/>
          <w:lang w:eastAsia="pl-PL"/>
        </w:rPr>
        <w:t>Wprowadzanie gazów i pyłów do powietrza</w:t>
      </w:r>
    </w:p>
    <w:p w14:paraId="194BF4D5" w14:textId="77777777" w:rsidR="00D60DDD" w:rsidRPr="00D60DDD" w:rsidRDefault="00D60DDD" w:rsidP="00D60DDD">
      <w:pPr>
        <w:pStyle w:val="Akapitzlist"/>
        <w:keepNext/>
        <w:ind w:left="0"/>
        <w:rPr>
          <w:b/>
          <w:color w:val="000000" w:themeColor="text1"/>
          <w:lang w:eastAsia="pl-PL"/>
        </w:rPr>
      </w:pPr>
    </w:p>
    <w:p w14:paraId="11FC537F" w14:textId="77777777" w:rsidR="00D60DDD" w:rsidRPr="00D60DDD" w:rsidRDefault="00D60DDD" w:rsidP="00D60DDD">
      <w:pPr>
        <w:numPr>
          <w:ilvl w:val="1"/>
          <w:numId w:val="46"/>
        </w:numPr>
        <w:tabs>
          <w:tab w:val="left" w:pos="142"/>
          <w:tab w:val="left" w:pos="567"/>
        </w:tabs>
        <w:spacing w:after="120" w:line="240" w:lineRule="auto"/>
        <w:ind w:left="0" w:firstLine="0"/>
        <w:jc w:val="both"/>
        <w:rPr>
          <w:rFonts w:ascii="Times New Roman" w:hAnsi="Times New Roman" w:cs="Times New Roman"/>
          <w:b/>
          <w:sz w:val="24"/>
          <w:szCs w:val="24"/>
          <w:lang w:eastAsia="pl-PL"/>
        </w:rPr>
      </w:pPr>
      <w:r w:rsidRPr="00D60DDD">
        <w:rPr>
          <w:rFonts w:ascii="Times New Roman" w:hAnsi="Times New Roman" w:cs="Times New Roman"/>
          <w:b/>
          <w:sz w:val="24"/>
          <w:szCs w:val="24"/>
          <w:lang w:eastAsia="pl-PL"/>
        </w:rPr>
        <w:t>Określić warunki wprowadzania gazów i pyłów do powietrza</w:t>
      </w:r>
    </w:p>
    <w:p w14:paraId="181BD787" w14:textId="77777777" w:rsidR="00D60DDD" w:rsidRPr="00D60DDD" w:rsidRDefault="00D60DDD" w:rsidP="00D60DDD">
      <w:pPr>
        <w:pStyle w:val="Standard"/>
        <w:spacing w:after="120"/>
        <w:ind w:left="142"/>
        <w:jc w:val="both"/>
      </w:pPr>
      <w:r w:rsidRPr="00D60DDD">
        <w:t>Emisja zorganizowana gazów i pyłów do powietrza w warunkach normalnego funkcjonowania instalacji zachodzić będzie z/ze:</w:t>
      </w:r>
    </w:p>
    <w:p w14:paraId="7F2805D8" w14:textId="77777777" w:rsidR="00D60DDD" w:rsidRPr="00D60DDD" w:rsidRDefault="00D60DDD" w:rsidP="00D60DDD">
      <w:pPr>
        <w:pStyle w:val="Standard"/>
        <w:numPr>
          <w:ilvl w:val="0"/>
          <w:numId w:val="80"/>
        </w:numPr>
        <w:tabs>
          <w:tab w:val="clear" w:pos="708"/>
          <w:tab w:val="left" w:pos="426"/>
        </w:tabs>
        <w:ind w:left="426" w:hanging="284"/>
        <w:jc w:val="both"/>
      </w:pPr>
      <w:r w:rsidRPr="00D60DDD">
        <w:t>kotła do spalania odpadów,</w:t>
      </w:r>
    </w:p>
    <w:p w14:paraId="3D752B53" w14:textId="77777777" w:rsidR="00D60DDD" w:rsidRPr="00D60DDD" w:rsidRDefault="00D60DDD" w:rsidP="00D60DDD">
      <w:pPr>
        <w:pStyle w:val="Standard"/>
        <w:numPr>
          <w:ilvl w:val="0"/>
          <w:numId w:val="80"/>
        </w:numPr>
        <w:tabs>
          <w:tab w:val="clear" w:pos="708"/>
          <w:tab w:val="left" w:pos="426"/>
        </w:tabs>
        <w:ind w:left="426" w:hanging="284"/>
        <w:jc w:val="both"/>
      </w:pPr>
      <w:r w:rsidRPr="00D60DDD">
        <w:t xml:space="preserve">silosów przeznaczonych do magazynowania popiołu lotnego pochodzącego </w:t>
      </w:r>
      <w:r w:rsidRPr="00D60DDD">
        <w:br/>
        <w:t>z kotła oraz pyłu pochodzącego z instalacji oczyszczania spalin,</w:t>
      </w:r>
    </w:p>
    <w:p w14:paraId="530BF2BB" w14:textId="77777777" w:rsidR="00D60DDD" w:rsidRPr="00D60DDD" w:rsidRDefault="00D60DDD" w:rsidP="00D60DDD">
      <w:pPr>
        <w:pStyle w:val="Standard"/>
        <w:numPr>
          <w:ilvl w:val="0"/>
          <w:numId w:val="80"/>
        </w:numPr>
        <w:tabs>
          <w:tab w:val="clear" w:pos="708"/>
          <w:tab w:val="left" w:pos="426"/>
        </w:tabs>
        <w:ind w:left="426" w:hanging="284"/>
        <w:jc w:val="both"/>
      </w:pPr>
      <w:r w:rsidRPr="00D60DDD">
        <w:t xml:space="preserve">silosów przeznaczonych do magazynowania reagentów wykorzystywanych </w:t>
      </w:r>
      <w:r w:rsidRPr="00D60DDD">
        <w:br/>
        <w:t>w instalacji oczyszczania spalin (wapno hydratyzowane, węgiel aktywny),</w:t>
      </w:r>
    </w:p>
    <w:p w14:paraId="0C6BD923" w14:textId="77777777" w:rsidR="00D60DDD" w:rsidRPr="00D60DDD" w:rsidRDefault="00D60DDD" w:rsidP="00D60DDD">
      <w:pPr>
        <w:pStyle w:val="Standard"/>
        <w:numPr>
          <w:ilvl w:val="0"/>
          <w:numId w:val="80"/>
        </w:numPr>
        <w:tabs>
          <w:tab w:val="clear" w:pos="708"/>
          <w:tab w:val="left" w:pos="426"/>
        </w:tabs>
        <w:ind w:left="426" w:hanging="284"/>
        <w:jc w:val="both"/>
      </w:pPr>
      <w:r w:rsidRPr="00D60DDD">
        <w:t>hali waloryzacji i sezonowania żużla,</w:t>
      </w:r>
    </w:p>
    <w:p w14:paraId="2075C818" w14:textId="77777777" w:rsidR="00D60DDD" w:rsidRPr="00D60DDD" w:rsidRDefault="00D60DDD" w:rsidP="00D60DDD">
      <w:pPr>
        <w:pStyle w:val="Standard"/>
        <w:numPr>
          <w:ilvl w:val="0"/>
          <w:numId w:val="80"/>
        </w:numPr>
        <w:tabs>
          <w:tab w:val="clear" w:pos="708"/>
          <w:tab w:val="left" w:pos="426"/>
        </w:tabs>
        <w:ind w:left="426" w:hanging="284"/>
        <w:jc w:val="both"/>
      </w:pPr>
      <w:r w:rsidRPr="00D60DDD">
        <w:t>kotłów wodnych zasilanych gazem ziemnym lub olejem opałowym lekkim (kotłownia szczytowa),</w:t>
      </w:r>
    </w:p>
    <w:p w14:paraId="6189F2EB" w14:textId="77777777" w:rsidR="00D60DDD" w:rsidRPr="00D60DDD" w:rsidRDefault="00D60DDD" w:rsidP="00D60DDD">
      <w:pPr>
        <w:pStyle w:val="Standard"/>
        <w:numPr>
          <w:ilvl w:val="0"/>
          <w:numId w:val="80"/>
        </w:numPr>
        <w:tabs>
          <w:tab w:val="clear" w:pos="708"/>
          <w:tab w:val="left" w:pos="426"/>
        </w:tabs>
        <w:ind w:left="426" w:hanging="284"/>
        <w:jc w:val="both"/>
      </w:pPr>
      <w:r w:rsidRPr="00D60DDD">
        <w:t>agregatu prądotwórczego i silników dwóch pomp przeciwpożarowych zasilanych olejem napędowym,</w:t>
      </w:r>
    </w:p>
    <w:p w14:paraId="0439160A" w14:textId="77777777" w:rsidR="00D60DDD" w:rsidRPr="00D60DDD" w:rsidRDefault="00D60DDD" w:rsidP="00D60DDD">
      <w:pPr>
        <w:pStyle w:val="Standard"/>
        <w:numPr>
          <w:ilvl w:val="0"/>
          <w:numId w:val="80"/>
        </w:numPr>
        <w:tabs>
          <w:tab w:val="clear" w:pos="708"/>
          <w:tab w:val="left" w:pos="426"/>
        </w:tabs>
        <w:ind w:left="426" w:hanging="284"/>
        <w:jc w:val="both"/>
      </w:pPr>
      <w:r w:rsidRPr="00D60DDD">
        <w:t xml:space="preserve">zbiorników magazynowych paliw. </w:t>
      </w:r>
    </w:p>
    <w:p w14:paraId="1D0F29FE" w14:textId="77777777" w:rsidR="00D60DDD" w:rsidRPr="00D60DDD" w:rsidRDefault="00D60DDD" w:rsidP="00D60DDD">
      <w:pPr>
        <w:pStyle w:val="Standard"/>
        <w:tabs>
          <w:tab w:val="clear" w:pos="708"/>
          <w:tab w:val="left" w:pos="426"/>
        </w:tabs>
        <w:spacing w:after="120"/>
        <w:ind w:left="426"/>
        <w:jc w:val="both"/>
      </w:pPr>
    </w:p>
    <w:p w14:paraId="69CABD21" w14:textId="77777777" w:rsidR="00D60DDD" w:rsidRPr="00D60DDD" w:rsidRDefault="00D60DDD" w:rsidP="00D60DDD">
      <w:pPr>
        <w:autoSpaceDE w:val="0"/>
        <w:autoSpaceDN w:val="0"/>
        <w:adjustRightInd w:val="0"/>
        <w:spacing w:after="120" w:line="240" w:lineRule="auto"/>
        <w:ind w:left="1560" w:hanging="1560"/>
        <w:jc w:val="both"/>
        <w:rPr>
          <w:rFonts w:ascii="Times New Roman" w:hAnsi="Times New Roman" w:cs="Times New Roman"/>
          <w:sz w:val="24"/>
          <w:szCs w:val="24"/>
          <w:lang w:eastAsia="pl-PL"/>
        </w:rPr>
      </w:pPr>
      <w:r w:rsidRPr="00D60DDD">
        <w:rPr>
          <w:rFonts w:ascii="Times New Roman" w:hAnsi="Times New Roman" w:cs="Times New Roman"/>
          <w:b/>
          <w:sz w:val="24"/>
          <w:szCs w:val="24"/>
          <w:lang w:eastAsia="pl-PL"/>
        </w:rPr>
        <w:t xml:space="preserve">Tabela nr 8 </w:t>
      </w:r>
      <w:r w:rsidRPr="00D60DDD">
        <w:rPr>
          <w:rFonts w:ascii="Times New Roman" w:hAnsi="Times New Roman" w:cs="Times New Roman"/>
          <w:sz w:val="24"/>
          <w:szCs w:val="24"/>
          <w:lang w:eastAsia="pl-PL"/>
        </w:rPr>
        <w:t>Charakterystyka miejsc wprowadzania gazów i pyłów do powietrza (emitorów).</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7"/>
        <w:gridCol w:w="851"/>
        <w:gridCol w:w="992"/>
        <w:gridCol w:w="851"/>
        <w:gridCol w:w="850"/>
        <w:gridCol w:w="1134"/>
        <w:gridCol w:w="709"/>
        <w:gridCol w:w="850"/>
        <w:gridCol w:w="1134"/>
      </w:tblGrid>
      <w:tr w:rsidR="00D60DDD" w:rsidRPr="00D60DDD" w14:paraId="1B85AD03" w14:textId="77777777" w:rsidTr="00A9193A">
        <w:trPr>
          <w:cantSplit/>
          <w:trHeight w:val="340"/>
        </w:trPr>
        <w:tc>
          <w:tcPr>
            <w:tcW w:w="921" w:type="dxa"/>
            <w:vMerge w:val="restart"/>
            <w:shd w:val="clear" w:color="auto" w:fill="D9D9D9" w:themeFill="background1" w:themeFillShade="D9"/>
            <w:vAlign w:val="center"/>
          </w:tcPr>
          <w:p w14:paraId="21C67C3F" w14:textId="77777777" w:rsidR="00D60DDD" w:rsidRPr="00D60DDD" w:rsidRDefault="00D60DDD" w:rsidP="00A9193A">
            <w:pPr>
              <w:spacing w:after="0" w:line="240" w:lineRule="auto"/>
              <w:jc w:val="center"/>
              <w:rPr>
                <w:rFonts w:ascii="Times New Roman" w:hAnsi="Times New Roman" w:cs="Times New Roman"/>
                <w:b/>
                <w:bCs/>
                <w:sz w:val="24"/>
                <w:szCs w:val="24"/>
              </w:rPr>
            </w:pPr>
          </w:p>
          <w:p w14:paraId="56994DE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Oznaczenie emitora</w:t>
            </w:r>
          </w:p>
        </w:tc>
        <w:tc>
          <w:tcPr>
            <w:tcW w:w="1417" w:type="dxa"/>
            <w:vMerge w:val="restart"/>
            <w:shd w:val="clear" w:color="auto" w:fill="D9D9D9" w:themeFill="background1" w:themeFillShade="D9"/>
            <w:vAlign w:val="center"/>
          </w:tcPr>
          <w:p w14:paraId="524DBE80" w14:textId="77777777" w:rsidR="00D60DDD" w:rsidRPr="00D60DDD" w:rsidRDefault="00D60DDD" w:rsidP="00A9193A">
            <w:pPr>
              <w:spacing w:after="0" w:line="240" w:lineRule="auto"/>
              <w:jc w:val="center"/>
              <w:rPr>
                <w:rFonts w:ascii="Times New Roman" w:hAnsi="Times New Roman" w:cs="Times New Roman"/>
                <w:b/>
                <w:bCs/>
                <w:sz w:val="24"/>
                <w:szCs w:val="24"/>
              </w:rPr>
            </w:pPr>
          </w:p>
          <w:p w14:paraId="0B9227D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Źródło emisji</w:t>
            </w:r>
          </w:p>
        </w:tc>
        <w:tc>
          <w:tcPr>
            <w:tcW w:w="7371" w:type="dxa"/>
            <w:gridSpan w:val="8"/>
            <w:shd w:val="clear" w:color="auto" w:fill="D9D9D9" w:themeFill="background1" w:themeFillShade="D9"/>
            <w:vAlign w:val="center"/>
          </w:tcPr>
          <w:p w14:paraId="010E4550"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Charakterystyka źródeł emisji</w:t>
            </w:r>
          </w:p>
        </w:tc>
      </w:tr>
      <w:tr w:rsidR="00D60DDD" w:rsidRPr="00D60DDD" w14:paraId="3557CD97" w14:textId="77777777" w:rsidTr="00A9193A">
        <w:trPr>
          <w:cantSplit/>
          <w:trHeight w:val="522"/>
        </w:trPr>
        <w:tc>
          <w:tcPr>
            <w:tcW w:w="921" w:type="dxa"/>
            <w:vMerge/>
            <w:shd w:val="clear" w:color="auto" w:fill="D9D9D9" w:themeFill="background1" w:themeFillShade="D9"/>
            <w:vAlign w:val="center"/>
          </w:tcPr>
          <w:p w14:paraId="724B003D"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417" w:type="dxa"/>
            <w:vMerge/>
            <w:shd w:val="clear" w:color="auto" w:fill="D9D9D9" w:themeFill="background1" w:themeFillShade="D9"/>
            <w:vAlign w:val="center"/>
          </w:tcPr>
          <w:p w14:paraId="425519AF"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851" w:type="dxa"/>
            <w:shd w:val="clear" w:color="auto" w:fill="D9D9D9" w:themeFill="background1" w:themeFillShade="D9"/>
            <w:vAlign w:val="center"/>
          </w:tcPr>
          <w:p w14:paraId="55C737FF"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Wysokość</w:t>
            </w:r>
          </w:p>
          <w:p w14:paraId="56BC214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emitora</w:t>
            </w:r>
          </w:p>
        </w:tc>
        <w:tc>
          <w:tcPr>
            <w:tcW w:w="992" w:type="dxa"/>
            <w:shd w:val="clear" w:color="auto" w:fill="D9D9D9" w:themeFill="background1" w:themeFillShade="D9"/>
            <w:vAlign w:val="center"/>
          </w:tcPr>
          <w:p w14:paraId="0A55935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Średnica wewnętrzna emitora</w:t>
            </w:r>
          </w:p>
        </w:tc>
        <w:tc>
          <w:tcPr>
            <w:tcW w:w="851" w:type="dxa"/>
            <w:shd w:val="clear" w:color="auto" w:fill="D9D9D9" w:themeFill="background1" w:themeFillShade="D9"/>
            <w:vAlign w:val="center"/>
          </w:tcPr>
          <w:p w14:paraId="1002FFD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Przepływ max. w emitorze</w:t>
            </w:r>
          </w:p>
        </w:tc>
        <w:tc>
          <w:tcPr>
            <w:tcW w:w="850" w:type="dxa"/>
            <w:shd w:val="clear" w:color="auto" w:fill="D9D9D9" w:themeFill="background1" w:themeFillShade="D9"/>
            <w:vAlign w:val="center"/>
          </w:tcPr>
          <w:p w14:paraId="5E1DEFF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Prędkość wylotowa gazów</w:t>
            </w:r>
          </w:p>
        </w:tc>
        <w:tc>
          <w:tcPr>
            <w:tcW w:w="1134" w:type="dxa"/>
            <w:shd w:val="clear" w:color="auto" w:fill="D9D9D9" w:themeFill="background1" w:themeFillShade="D9"/>
            <w:vAlign w:val="center"/>
          </w:tcPr>
          <w:p w14:paraId="3D8C93A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Temperatura wylotowa gazów</w:t>
            </w:r>
          </w:p>
        </w:tc>
        <w:tc>
          <w:tcPr>
            <w:tcW w:w="709" w:type="dxa"/>
            <w:shd w:val="clear" w:color="auto" w:fill="D9D9D9" w:themeFill="background1" w:themeFillShade="D9"/>
            <w:vAlign w:val="center"/>
          </w:tcPr>
          <w:p w14:paraId="550A3AB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Czas pracy emitora</w:t>
            </w:r>
          </w:p>
          <w:p w14:paraId="047BB41C"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850" w:type="dxa"/>
            <w:vMerge w:val="restart"/>
            <w:shd w:val="clear" w:color="auto" w:fill="D9D9D9" w:themeFill="background1" w:themeFillShade="D9"/>
            <w:vAlign w:val="center"/>
          </w:tcPr>
          <w:p w14:paraId="18B9550A"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Rodzaj emitora</w:t>
            </w:r>
          </w:p>
        </w:tc>
        <w:tc>
          <w:tcPr>
            <w:tcW w:w="1134" w:type="dxa"/>
            <w:vMerge w:val="restart"/>
            <w:shd w:val="clear" w:color="auto" w:fill="D9D9D9" w:themeFill="background1" w:themeFillShade="D9"/>
            <w:vAlign w:val="center"/>
          </w:tcPr>
          <w:p w14:paraId="1900235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Urządzenie ograniczające emisję</w:t>
            </w:r>
          </w:p>
        </w:tc>
      </w:tr>
      <w:tr w:rsidR="00D60DDD" w:rsidRPr="00D60DDD" w14:paraId="0596529E" w14:textId="77777777" w:rsidTr="00A9193A">
        <w:trPr>
          <w:cantSplit/>
          <w:trHeight w:val="376"/>
        </w:trPr>
        <w:tc>
          <w:tcPr>
            <w:tcW w:w="921" w:type="dxa"/>
            <w:vMerge/>
            <w:shd w:val="clear" w:color="auto" w:fill="D9D9D9" w:themeFill="background1" w:themeFillShade="D9"/>
            <w:vAlign w:val="center"/>
          </w:tcPr>
          <w:p w14:paraId="0476FAAB"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417" w:type="dxa"/>
            <w:vMerge/>
            <w:shd w:val="clear" w:color="auto" w:fill="D9D9D9" w:themeFill="background1" w:themeFillShade="D9"/>
            <w:vAlign w:val="center"/>
          </w:tcPr>
          <w:p w14:paraId="637B194F"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851" w:type="dxa"/>
            <w:shd w:val="clear" w:color="auto" w:fill="D9D9D9" w:themeFill="background1" w:themeFillShade="D9"/>
            <w:vAlign w:val="center"/>
          </w:tcPr>
          <w:p w14:paraId="0486C57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w:t>
            </w:r>
          </w:p>
        </w:tc>
        <w:tc>
          <w:tcPr>
            <w:tcW w:w="992" w:type="dxa"/>
            <w:shd w:val="clear" w:color="auto" w:fill="D9D9D9" w:themeFill="background1" w:themeFillShade="D9"/>
            <w:vAlign w:val="center"/>
          </w:tcPr>
          <w:p w14:paraId="415230EF"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w:t>
            </w:r>
          </w:p>
        </w:tc>
        <w:tc>
          <w:tcPr>
            <w:tcW w:w="851" w:type="dxa"/>
            <w:shd w:val="clear" w:color="auto" w:fill="D9D9D9" w:themeFill="background1" w:themeFillShade="D9"/>
            <w:vAlign w:val="center"/>
          </w:tcPr>
          <w:p w14:paraId="092C1E5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w:t>
            </w:r>
            <w:r w:rsidRPr="00D60DDD">
              <w:rPr>
                <w:rFonts w:ascii="Times New Roman" w:hAnsi="Times New Roman" w:cs="Times New Roman"/>
                <w:b/>
                <w:bCs/>
                <w:sz w:val="24"/>
                <w:szCs w:val="24"/>
                <w:vertAlign w:val="superscript"/>
              </w:rPr>
              <w:t>3</w:t>
            </w:r>
            <w:r w:rsidRPr="00D60DDD">
              <w:rPr>
                <w:rFonts w:ascii="Times New Roman" w:hAnsi="Times New Roman" w:cs="Times New Roman"/>
                <w:b/>
                <w:bCs/>
                <w:sz w:val="24"/>
                <w:szCs w:val="24"/>
              </w:rPr>
              <w:t>/h</w:t>
            </w:r>
          </w:p>
        </w:tc>
        <w:tc>
          <w:tcPr>
            <w:tcW w:w="850" w:type="dxa"/>
            <w:shd w:val="clear" w:color="auto" w:fill="D9D9D9" w:themeFill="background1" w:themeFillShade="D9"/>
            <w:vAlign w:val="center"/>
          </w:tcPr>
          <w:p w14:paraId="7C94971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m/s</w:t>
            </w:r>
          </w:p>
        </w:tc>
        <w:tc>
          <w:tcPr>
            <w:tcW w:w="1134" w:type="dxa"/>
            <w:shd w:val="clear" w:color="auto" w:fill="D9D9D9" w:themeFill="background1" w:themeFillShade="D9"/>
            <w:vAlign w:val="center"/>
          </w:tcPr>
          <w:p w14:paraId="6B7542FE"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vertAlign w:val="superscript"/>
              </w:rPr>
              <w:t>o</w:t>
            </w:r>
            <w:r w:rsidRPr="00D60DDD">
              <w:rPr>
                <w:rFonts w:ascii="Times New Roman" w:hAnsi="Times New Roman" w:cs="Times New Roman"/>
                <w:b/>
                <w:bCs/>
                <w:sz w:val="24"/>
                <w:szCs w:val="24"/>
              </w:rPr>
              <w:t>K</w:t>
            </w:r>
          </w:p>
        </w:tc>
        <w:tc>
          <w:tcPr>
            <w:tcW w:w="709" w:type="dxa"/>
            <w:shd w:val="clear" w:color="auto" w:fill="D9D9D9" w:themeFill="background1" w:themeFillShade="D9"/>
            <w:vAlign w:val="center"/>
          </w:tcPr>
          <w:p w14:paraId="0C97EB02" w14:textId="77777777" w:rsidR="00D60DDD" w:rsidRPr="00D60DDD" w:rsidRDefault="00D60DDD" w:rsidP="00A9193A">
            <w:pPr>
              <w:spacing w:after="0" w:line="240" w:lineRule="auto"/>
              <w:jc w:val="center"/>
              <w:rPr>
                <w:rFonts w:ascii="Times New Roman" w:hAnsi="Times New Roman" w:cs="Times New Roman"/>
                <w:b/>
                <w:bCs/>
                <w:sz w:val="24"/>
                <w:szCs w:val="24"/>
              </w:rPr>
            </w:pPr>
          </w:p>
          <w:p w14:paraId="3B1F726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h/rok</w:t>
            </w:r>
          </w:p>
          <w:p w14:paraId="4073FE75"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850" w:type="dxa"/>
            <w:vMerge/>
            <w:shd w:val="clear" w:color="auto" w:fill="D9D9D9" w:themeFill="background1" w:themeFillShade="D9"/>
            <w:vAlign w:val="center"/>
          </w:tcPr>
          <w:p w14:paraId="3CF594B6"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134" w:type="dxa"/>
            <w:vMerge/>
            <w:shd w:val="clear" w:color="auto" w:fill="D9D9D9" w:themeFill="background1" w:themeFillShade="D9"/>
            <w:vAlign w:val="center"/>
          </w:tcPr>
          <w:p w14:paraId="3456EB86" w14:textId="77777777" w:rsidR="00D60DDD" w:rsidRPr="00D60DDD" w:rsidRDefault="00D60DDD" w:rsidP="00A9193A">
            <w:pPr>
              <w:spacing w:after="0" w:line="240" w:lineRule="auto"/>
              <w:jc w:val="center"/>
              <w:rPr>
                <w:rFonts w:ascii="Times New Roman" w:hAnsi="Times New Roman" w:cs="Times New Roman"/>
                <w:b/>
                <w:bCs/>
                <w:sz w:val="24"/>
                <w:szCs w:val="24"/>
              </w:rPr>
            </w:pPr>
          </w:p>
        </w:tc>
      </w:tr>
      <w:tr w:rsidR="00D60DDD" w:rsidRPr="00D60DDD" w14:paraId="6A01BBDD" w14:textId="77777777" w:rsidTr="00A9193A">
        <w:trPr>
          <w:cantSplit/>
          <w:trHeight w:val="454"/>
        </w:trPr>
        <w:tc>
          <w:tcPr>
            <w:tcW w:w="9709" w:type="dxa"/>
            <w:gridSpan w:val="10"/>
            <w:shd w:val="clear" w:color="auto" w:fill="D9D9D9" w:themeFill="background1" w:themeFillShade="D9"/>
            <w:vAlign w:val="center"/>
          </w:tcPr>
          <w:p w14:paraId="72EC303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ODPADÓW (ITPO)</w:t>
            </w:r>
          </w:p>
        </w:tc>
      </w:tr>
      <w:tr w:rsidR="00D60DDD" w:rsidRPr="00D60DDD" w14:paraId="5716303E" w14:textId="77777777" w:rsidTr="00A9193A">
        <w:trPr>
          <w:cantSplit/>
          <w:trHeight w:val="397"/>
        </w:trPr>
        <w:tc>
          <w:tcPr>
            <w:tcW w:w="9709" w:type="dxa"/>
            <w:gridSpan w:val="10"/>
            <w:shd w:val="clear" w:color="auto" w:fill="D9D9D9" w:themeFill="background1" w:themeFillShade="D9"/>
            <w:vAlign w:val="center"/>
          </w:tcPr>
          <w:p w14:paraId="5F90F50F"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p>
        </w:tc>
      </w:tr>
      <w:tr w:rsidR="00D60DDD" w:rsidRPr="00D60DDD" w14:paraId="5166A123" w14:textId="77777777" w:rsidTr="00A9193A">
        <w:trPr>
          <w:cantSplit/>
          <w:trHeight w:val="647"/>
        </w:trPr>
        <w:tc>
          <w:tcPr>
            <w:tcW w:w="921" w:type="dxa"/>
            <w:shd w:val="clear" w:color="auto" w:fill="FFFFFF"/>
            <w:vAlign w:val="center"/>
          </w:tcPr>
          <w:p w14:paraId="094594AA" w14:textId="77777777" w:rsidR="00D60DDD" w:rsidRPr="00D60DDD" w:rsidRDefault="00D60DDD" w:rsidP="00A9193A">
            <w:pPr>
              <w:spacing w:after="0" w:line="20" w:lineRule="atLeast"/>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w:t>
            </w:r>
          </w:p>
        </w:tc>
        <w:tc>
          <w:tcPr>
            <w:tcW w:w="1417" w:type="dxa"/>
            <w:shd w:val="clear" w:color="auto" w:fill="FFFFFF"/>
            <w:vAlign w:val="center"/>
          </w:tcPr>
          <w:p w14:paraId="4D6504F0"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Kocioł do termicznego przekształcania odpadów</w:t>
            </w:r>
          </w:p>
        </w:tc>
        <w:tc>
          <w:tcPr>
            <w:tcW w:w="851" w:type="dxa"/>
            <w:shd w:val="clear" w:color="auto" w:fill="FFFFFF"/>
            <w:vAlign w:val="center"/>
          </w:tcPr>
          <w:p w14:paraId="377B5A75"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60,00</w:t>
            </w:r>
          </w:p>
        </w:tc>
        <w:tc>
          <w:tcPr>
            <w:tcW w:w="992" w:type="dxa"/>
            <w:shd w:val="clear" w:color="auto" w:fill="FFFFFF"/>
            <w:vAlign w:val="center"/>
          </w:tcPr>
          <w:p w14:paraId="124A0A3B"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1,80</w:t>
            </w:r>
          </w:p>
        </w:tc>
        <w:tc>
          <w:tcPr>
            <w:tcW w:w="851" w:type="dxa"/>
            <w:shd w:val="clear" w:color="auto" w:fill="FFFFFF"/>
            <w:vAlign w:val="center"/>
          </w:tcPr>
          <w:p w14:paraId="3D77371A" w14:textId="77777777" w:rsidR="00D60DDD" w:rsidRPr="00D60DDD" w:rsidRDefault="00D60DDD" w:rsidP="00A9193A">
            <w:pPr>
              <w:spacing w:after="0" w:line="20" w:lineRule="atLeast"/>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130803</w:t>
            </w:r>
          </w:p>
        </w:tc>
        <w:tc>
          <w:tcPr>
            <w:tcW w:w="850" w:type="dxa"/>
            <w:shd w:val="clear" w:color="auto" w:fill="FFFFFF"/>
            <w:vAlign w:val="center"/>
          </w:tcPr>
          <w:p w14:paraId="2189A6BB"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14,29</w:t>
            </w:r>
          </w:p>
        </w:tc>
        <w:tc>
          <w:tcPr>
            <w:tcW w:w="1134" w:type="dxa"/>
            <w:shd w:val="clear" w:color="auto" w:fill="FFFFFF"/>
            <w:vAlign w:val="center"/>
          </w:tcPr>
          <w:p w14:paraId="38CE15F2"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378</w:t>
            </w:r>
          </w:p>
        </w:tc>
        <w:tc>
          <w:tcPr>
            <w:tcW w:w="709" w:type="dxa"/>
            <w:shd w:val="clear" w:color="auto" w:fill="FFFFFF"/>
            <w:vAlign w:val="center"/>
          </w:tcPr>
          <w:p w14:paraId="552CBFBA" w14:textId="77777777" w:rsidR="00D60DDD" w:rsidRPr="00D60DDD" w:rsidRDefault="00D60DDD" w:rsidP="00A9193A">
            <w:pPr>
              <w:tabs>
                <w:tab w:val="left" w:pos="708"/>
              </w:tabs>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7 960</w:t>
            </w:r>
          </w:p>
        </w:tc>
        <w:tc>
          <w:tcPr>
            <w:tcW w:w="850" w:type="dxa"/>
            <w:shd w:val="clear" w:color="auto" w:fill="FFFFFF"/>
            <w:vAlign w:val="center"/>
          </w:tcPr>
          <w:p w14:paraId="30C4221B" w14:textId="77777777" w:rsidR="00D60DDD" w:rsidRPr="00D60DDD" w:rsidRDefault="00D60DDD" w:rsidP="00A9193A">
            <w:pPr>
              <w:pStyle w:val="Style55"/>
              <w:shd w:val="clear" w:color="auto" w:fill="auto"/>
              <w:spacing w:line="20" w:lineRule="atLeas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6F5D2FFC"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otwarty</w:t>
            </w:r>
          </w:p>
        </w:tc>
        <w:tc>
          <w:tcPr>
            <w:tcW w:w="1134" w:type="dxa"/>
            <w:shd w:val="clear" w:color="auto" w:fill="FFFFFF"/>
            <w:vAlign w:val="center"/>
          </w:tcPr>
          <w:p w14:paraId="6506D001" w14:textId="77777777" w:rsidR="00D60DDD" w:rsidRPr="00D60DDD" w:rsidRDefault="00D60DDD" w:rsidP="00A9193A">
            <w:pPr>
              <w:pStyle w:val="Style55"/>
              <w:shd w:val="clear" w:color="auto" w:fill="auto"/>
              <w:spacing w:line="20" w:lineRule="atLeast"/>
              <w:ind w:left="200"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IOS</w:t>
            </w:r>
          </w:p>
        </w:tc>
      </w:tr>
      <w:tr w:rsidR="00D60DDD" w:rsidRPr="00D60DDD" w14:paraId="04DFEA7E" w14:textId="77777777" w:rsidTr="00A9193A">
        <w:trPr>
          <w:cantSplit/>
          <w:trHeight w:val="560"/>
        </w:trPr>
        <w:tc>
          <w:tcPr>
            <w:tcW w:w="921" w:type="dxa"/>
            <w:shd w:val="clear" w:color="auto" w:fill="FFFFFF"/>
            <w:vAlign w:val="center"/>
          </w:tcPr>
          <w:p w14:paraId="69408F55" w14:textId="77777777" w:rsidR="00D60DDD" w:rsidRPr="00D60DDD" w:rsidRDefault="00D60DDD" w:rsidP="00A9193A">
            <w:pPr>
              <w:spacing w:after="0" w:line="20" w:lineRule="atLeast"/>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E5</w:t>
            </w:r>
          </w:p>
        </w:tc>
        <w:tc>
          <w:tcPr>
            <w:tcW w:w="1417" w:type="dxa"/>
            <w:shd w:val="clear" w:color="auto" w:fill="FFFFFF"/>
            <w:vAlign w:val="center"/>
          </w:tcPr>
          <w:p w14:paraId="6CC7A4FD"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Silos wapna hydratyzowanego</w:t>
            </w:r>
          </w:p>
        </w:tc>
        <w:tc>
          <w:tcPr>
            <w:tcW w:w="851" w:type="dxa"/>
            <w:shd w:val="clear" w:color="auto" w:fill="FFFFFF"/>
            <w:vAlign w:val="center"/>
          </w:tcPr>
          <w:p w14:paraId="42117A71"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36,00</w:t>
            </w:r>
          </w:p>
        </w:tc>
        <w:tc>
          <w:tcPr>
            <w:tcW w:w="992" w:type="dxa"/>
            <w:shd w:val="clear" w:color="auto" w:fill="FFFFFF"/>
            <w:vAlign w:val="center"/>
          </w:tcPr>
          <w:p w14:paraId="339316B2"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0,25</w:t>
            </w:r>
          </w:p>
        </w:tc>
        <w:tc>
          <w:tcPr>
            <w:tcW w:w="851" w:type="dxa"/>
            <w:shd w:val="clear" w:color="auto" w:fill="FFFFFF"/>
            <w:vAlign w:val="center"/>
          </w:tcPr>
          <w:p w14:paraId="2CDA75BE" w14:textId="77777777" w:rsidR="00D60DDD" w:rsidRPr="00D60DDD" w:rsidRDefault="00D60DDD" w:rsidP="00A9193A">
            <w:pPr>
              <w:spacing w:after="0" w:line="20" w:lineRule="atLeast"/>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800</w:t>
            </w:r>
          </w:p>
        </w:tc>
        <w:tc>
          <w:tcPr>
            <w:tcW w:w="850" w:type="dxa"/>
            <w:shd w:val="clear" w:color="auto" w:fill="FFFFFF"/>
            <w:vAlign w:val="center"/>
          </w:tcPr>
          <w:p w14:paraId="53E3D403" w14:textId="77777777" w:rsidR="00D60DDD" w:rsidRPr="00D60DDD" w:rsidRDefault="00D60DDD" w:rsidP="00A9193A">
            <w:pPr>
              <w:spacing w:after="0" w:line="20" w:lineRule="atLeast"/>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4,53</w:t>
            </w:r>
          </w:p>
        </w:tc>
        <w:tc>
          <w:tcPr>
            <w:tcW w:w="1134" w:type="dxa"/>
            <w:shd w:val="clear" w:color="auto" w:fill="FFFFFF"/>
            <w:vAlign w:val="center"/>
          </w:tcPr>
          <w:p w14:paraId="664956B2"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268FE22D" w14:textId="77777777" w:rsidR="00D60DDD" w:rsidRPr="00D60DDD" w:rsidRDefault="00D60DDD" w:rsidP="00A9193A">
            <w:pPr>
              <w:tabs>
                <w:tab w:val="left" w:pos="708"/>
              </w:tabs>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50</w:t>
            </w:r>
          </w:p>
        </w:tc>
        <w:tc>
          <w:tcPr>
            <w:tcW w:w="850" w:type="dxa"/>
            <w:shd w:val="clear" w:color="auto" w:fill="FFFFFF"/>
            <w:vAlign w:val="center"/>
          </w:tcPr>
          <w:p w14:paraId="78E4A752"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76F3DFDC"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filtr kasetowy</w:t>
            </w:r>
          </w:p>
        </w:tc>
      </w:tr>
      <w:tr w:rsidR="00D60DDD" w:rsidRPr="00D60DDD" w14:paraId="144B6E23" w14:textId="77777777" w:rsidTr="00A9193A">
        <w:trPr>
          <w:cantSplit/>
          <w:trHeight w:val="560"/>
        </w:trPr>
        <w:tc>
          <w:tcPr>
            <w:tcW w:w="921" w:type="dxa"/>
            <w:shd w:val="clear" w:color="auto" w:fill="FFFFFF"/>
            <w:vAlign w:val="center"/>
          </w:tcPr>
          <w:p w14:paraId="1D33A916" w14:textId="77777777" w:rsidR="00D60DDD" w:rsidRPr="00D60DDD" w:rsidRDefault="00D60DDD" w:rsidP="00A9193A">
            <w:pPr>
              <w:spacing w:after="0" w:line="20" w:lineRule="atLeast"/>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E6</w:t>
            </w:r>
          </w:p>
        </w:tc>
        <w:tc>
          <w:tcPr>
            <w:tcW w:w="1417" w:type="dxa"/>
            <w:shd w:val="clear" w:color="auto" w:fill="FFFFFF"/>
            <w:vAlign w:val="center"/>
          </w:tcPr>
          <w:p w14:paraId="61EA6524"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Silos pyłów i popiołów lotnych</w:t>
            </w:r>
          </w:p>
        </w:tc>
        <w:tc>
          <w:tcPr>
            <w:tcW w:w="851" w:type="dxa"/>
            <w:shd w:val="clear" w:color="auto" w:fill="FFFFFF"/>
            <w:vAlign w:val="center"/>
          </w:tcPr>
          <w:p w14:paraId="78370019"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21,95</w:t>
            </w:r>
          </w:p>
        </w:tc>
        <w:tc>
          <w:tcPr>
            <w:tcW w:w="992" w:type="dxa"/>
            <w:shd w:val="clear" w:color="auto" w:fill="FFFFFF"/>
            <w:vAlign w:val="center"/>
          </w:tcPr>
          <w:p w14:paraId="710BC01B"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0,40</w:t>
            </w:r>
          </w:p>
        </w:tc>
        <w:tc>
          <w:tcPr>
            <w:tcW w:w="851" w:type="dxa"/>
            <w:shd w:val="clear" w:color="auto" w:fill="FFFFFF"/>
            <w:vAlign w:val="center"/>
          </w:tcPr>
          <w:p w14:paraId="6AD5C3EB" w14:textId="77777777" w:rsidR="00D60DDD" w:rsidRPr="00D60DDD" w:rsidRDefault="00D60DDD" w:rsidP="00A9193A">
            <w:pPr>
              <w:spacing w:after="0" w:line="20" w:lineRule="atLeast"/>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360</w:t>
            </w:r>
          </w:p>
        </w:tc>
        <w:tc>
          <w:tcPr>
            <w:tcW w:w="850" w:type="dxa"/>
            <w:shd w:val="clear" w:color="auto" w:fill="FFFFFF"/>
            <w:vAlign w:val="center"/>
          </w:tcPr>
          <w:p w14:paraId="25C9EECE" w14:textId="77777777" w:rsidR="00D60DDD" w:rsidRPr="00D60DDD" w:rsidRDefault="00D60DDD" w:rsidP="00A9193A">
            <w:pPr>
              <w:spacing w:after="0" w:line="20" w:lineRule="atLeast"/>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0,80</w:t>
            </w:r>
          </w:p>
        </w:tc>
        <w:tc>
          <w:tcPr>
            <w:tcW w:w="1134" w:type="dxa"/>
            <w:shd w:val="clear" w:color="auto" w:fill="FFFFFF"/>
            <w:vAlign w:val="center"/>
          </w:tcPr>
          <w:p w14:paraId="4EDB25FC"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484D0385" w14:textId="77777777" w:rsidR="00D60DDD" w:rsidRPr="00D60DDD" w:rsidRDefault="00D60DDD" w:rsidP="00A9193A">
            <w:pPr>
              <w:tabs>
                <w:tab w:val="left" w:pos="708"/>
              </w:tabs>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2 000</w:t>
            </w:r>
          </w:p>
        </w:tc>
        <w:tc>
          <w:tcPr>
            <w:tcW w:w="850" w:type="dxa"/>
            <w:shd w:val="clear" w:color="auto" w:fill="FFFFFF"/>
            <w:vAlign w:val="center"/>
          </w:tcPr>
          <w:p w14:paraId="4D8CF063"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32EEF576"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filtr kasetowy</w:t>
            </w:r>
          </w:p>
        </w:tc>
      </w:tr>
      <w:tr w:rsidR="00D60DDD" w:rsidRPr="00D60DDD" w14:paraId="2B70B510" w14:textId="77777777" w:rsidTr="00A9193A">
        <w:trPr>
          <w:cantSplit/>
          <w:trHeight w:val="560"/>
        </w:trPr>
        <w:tc>
          <w:tcPr>
            <w:tcW w:w="921" w:type="dxa"/>
            <w:shd w:val="clear" w:color="auto" w:fill="FFFFFF"/>
            <w:vAlign w:val="center"/>
          </w:tcPr>
          <w:p w14:paraId="2CCCE605" w14:textId="77777777" w:rsidR="00D60DDD" w:rsidRPr="00D60DDD" w:rsidRDefault="00D60DDD" w:rsidP="00A9193A">
            <w:pPr>
              <w:spacing w:after="0" w:line="20" w:lineRule="atLeast"/>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E7</w:t>
            </w:r>
          </w:p>
        </w:tc>
        <w:tc>
          <w:tcPr>
            <w:tcW w:w="1417" w:type="dxa"/>
            <w:shd w:val="clear" w:color="auto" w:fill="FFFFFF"/>
            <w:vAlign w:val="center"/>
          </w:tcPr>
          <w:p w14:paraId="4BA11539"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Silos pyłów i popiołów lotnych</w:t>
            </w:r>
          </w:p>
        </w:tc>
        <w:tc>
          <w:tcPr>
            <w:tcW w:w="851" w:type="dxa"/>
            <w:shd w:val="clear" w:color="auto" w:fill="FFFFFF"/>
            <w:vAlign w:val="center"/>
          </w:tcPr>
          <w:p w14:paraId="7DB80984"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21,95</w:t>
            </w:r>
          </w:p>
        </w:tc>
        <w:tc>
          <w:tcPr>
            <w:tcW w:w="992" w:type="dxa"/>
            <w:shd w:val="clear" w:color="auto" w:fill="FFFFFF"/>
            <w:vAlign w:val="center"/>
          </w:tcPr>
          <w:p w14:paraId="1851F6AE"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0,40</w:t>
            </w:r>
          </w:p>
        </w:tc>
        <w:tc>
          <w:tcPr>
            <w:tcW w:w="851" w:type="dxa"/>
            <w:shd w:val="clear" w:color="auto" w:fill="FFFFFF"/>
            <w:vAlign w:val="center"/>
          </w:tcPr>
          <w:p w14:paraId="1B713014" w14:textId="77777777" w:rsidR="00D60DDD" w:rsidRPr="00D60DDD" w:rsidRDefault="00D60DDD" w:rsidP="00A9193A">
            <w:pPr>
              <w:spacing w:after="0" w:line="20" w:lineRule="atLeast"/>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360</w:t>
            </w:r>
          </w:p>
        </w:tc>
        <w:tc>
          <w:tcPr>
            <w:tcW w:w="850" w:type="dxa"/>
            <w:shd w:val="clear" w:color="auto" w:fill="FFFFFF"/>
            <w:vAlign w:val="center"/>
          </w:tcPr>
          <w:p w14:paraId="604E31F3" w14:textId="77777777" w:rsidR="00D60DDD" w:rsidRPr="00D60DDD" w:rsidRDefault="00D60DDD" w:rsidP="00A9193A">
            <w:pPr>
              <w:spacing w:after="0" w:line="20" w:lineRule="atLeast"/>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0,80</w:t>
            </w:r>
          </w:p>
        </w:tc>
        <w:tc>
          <w:tcPr>
            <w:tcW w:w="1134" w:type="dxa"/>
            <w:shd w:val="clear" w:color="auto" w:fill="FFFFFF"/>
            <w:vAlign w:val="center"/>
          </w:tcPr>
          <w:p w14:paraId="32DF2A71"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366C11DC" w14:textId="77777777" w:rsidR="00D60DDD" w:rsidRPr="00D60DDD" w:rsidRDefault="00D60DDD" w:rsidP="00A9193A">
            <w:pPr>
              <w:tabs>
                <w:tab w:val="left" w:pos="708"/>
              </w:tabs>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2 000</w:t>
            </w:r>
          </w:p>
        </w:tc>
        <w:tc>
          <w:tcPr>
            <w:tcW w:w="850" w:type="dxa"/>
            <w:shd w:val="clear" w:color="auto" w:fill="FFFFFF"/>
            <w:vAlign w:val="center"/>
          </w:tcPr>
          <w:p w14:paraId="6AF5F278"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7863E5B8"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filtr kasetowy</w:t>
            </w:r>
          </w:p>
        </w:tc>
      </w:tr>
      <w:tr w:rsidR="00D60DDD" w:rsidRPr="00D60DDD" w14:paraId="0231CB70" w14:textId="77777777" w:rsidTr="00A9193A">
        <w:trPr>
          <w:cantSplit/>
          <w:trHeight w:val="560"/>
        </w:trPr>
        <w:tc>
          <w:tcPr>
            <w:tcW w:w="921" w:type="dxa"/>
            <w:shd w:val="clear" w:color="auto" w:fill="FFFFFF"/>
            <w:vAlign w:val="center"/>
          </w:tcPr>
          <w:p w14:paraId="1DDEEBF9" w14:textId="77777777" w:rsidR="00D60DDD" w:rsidRPr="00D60DDD" w:rsidRDefault="00D60DDD" w:rsidP="00A9193A">
            <w:pPr>
              <w:spacing w:after="0" w:line="20" w:lineRule="atLeast"/>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E10</w:t>
            </w:r>
          </w:p>
        </w:tc>
        <w:tc>
          <w:tcPr>
            <w:tcW w:w="1417" w:type="dxa"/>
            <w:shd w:val="clear" w:color="auto" w:fill="FFFFFF"/>
            <w:vAlign w:val="center"/>
          </w:tcPr>
          <w:p w14:paraId="0C0F7C0A"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Silos węgla aktywnego</w:t>
            </w:r>
          </w:p>
        </w:tc>
        <w:tc>
          <w:tcPr>
            <w:tcW w:w="851" w:type="dxa"/>
            <w:shd w:val="clear" w:color="auto" w:fill="FFFFFF"/>
            <w:vAlign w:val="center"/>
          </w:tcPr>
          <w:p w14:paraId="4916312C"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36,00</w:t>
            </w:r>
          </w:p>
        </w:tc>
        <w:tc>
          <w:tcPr>
            <w:tcW w:w="992" w:type="dxa"/>
            <w:shd w:val="clear" w:color="auto" w:fill="FFFFFF"/>
            <w:vAlign w:val="center"/>
          </w:tcPr>
          <w:p w14:paraId="73693EE5"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0,30</w:t>
            </w:r>
          </w:p>
        </w:tc>
        <w:tc>
          <w:tcPr>
            <w:tcW w:w="851" w:type="dxa"/>
            <w:shd w:val="clear" w:color="auto" w:fill="FFFFFF"/>
            <w:vAlign w:val="center"/>
          </w:tcPr>
          <w:p w14:paraId="279ED632" w14:textId="77777777" w:rsidR="00D60DDD" w:rsidRPr="00D60DDD" w:rsidRDefault="00D60DDD" w:rsidP="00A9193A">
            <w:pPr>
              <w:spacing w:after="0" w:line="20" w:lineRule="atLeast"/>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800</w:t>
            </w:r>
          </w:p>
        </w:tc>
        <w:tc>
          <w:tcPr>
            <w:tcW w:w="850" w:type="dxa"/>
            <w:shd w:val="clear" w:color="auto" w:fill="FFFFFF"/>
            <w:vAlign w:val="center"/>
          </w:tcPr>
          <w:p w14:paraId="138C1183" w14:textId="77777777" w:rsidR="00D60DDD" w:rsidRPr="00D60DDD" w:rsidRDefault="00D60DDD" w:rsidP="00A9193A">
            <w:pPr>
              <w:spacing w:after="0" w:line="20" w:lineRule="atLeast"/>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3,15</w:t>
            </w:r>
          </w:p>
        </w:tc>
        <w:tc>
          <w:tcPr>
            <w:tcW w:w="1134" w:type="dxa"/>
            <w:shd w:val="clear" w:color="auto" w:fill="FFFFFF"/>
            <w:vAlign w:val="center"/>
          </w:tcPr>
          <w:p w14:paraId="7F887DCB" w14:textId="77777777" w:rsidR="00D60DDD" w:rsidRPr="00D60DDD" w:rsidRDefault="00D60DDD" w:rsidP="00A9193A">
            <w:pPr>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324EBF38" w14:textId="77777777" w:rsidR="00D60DDD" w:rsidRPr="00D60DDD" w:rsidRDefault="00D60DDD" w:rsidP="00A9193A">
            <w:pPr>
              <w:tabs>
                <w:tab w:val="left" w:pos="708"/>
              </w:tabs>
              <w:spacing w:after="0" w:line="20" w:lineRule="atLeast"/>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50</w:t>
            </w:r>
          </w:p>
        </w:tc>
        <w:tc>
          <w:tcPr>
            <w:tcW w:w="850" w:type="dxa"/>
            <w:shd w:val="clear" w:color="auto" w:fill="FFFFFF"/>
            <w:vAlign w:val="center"/>
          </w:tcPr>
          <w:p w14:paraId="120AA588"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3D7D123F" w14:textId="77777777" w:rsidR="00D60DDD" w:rsidRPr="00D60DDD" w:rsidRDefault="00D60DDD" w:rsidP="00A9193A">
            <w:pPr>
              <w:tabs>
                <w:tab w:val="left" w:pos="708"/>
              </w:tabs>
              <w:spacing w:after="0" w:line="20" w:lineRule="atLeast"/>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filtr kasetowy</w:t>
            </w:r>
          </w:p>
        </w:tc>
      </w:tr>
      <w:tr w:rsidR="00D60DDD" w:rsidRPr="00D60DDD" w14:paraId="47AC9A79" w14:textId="77777777" w:rsidTr="00A9193A">
        <w:trPr>
          <w:cantSplit/>
          <w:trHeight w:val="454"/>
        </w:trPr>
        <w:tc>
          <w:tcPr>
            <w:tcW w:w="9709" w:type="dxa"/>
            <w:gridSpan w:val="10"/>
            <w:shd w:val="clear" w:color="auto" w:fill="D9D9D9" w:themeFill="background1" w:themeFillShade="D9"/>
            <w:vAlign w:val="center"/>
          </w:tcPr>
          <w:p w14:paraId="4B564547" w14:textId="77777777" w:rsidR="00D60DDD" w:rsidRPr="00D60DDD" w:rsidRDefault="00D60DDD" w:rsidP="00A9193A">
            <w:pPr>
              <w:tabs>
                <w:tab w:val="left" w:pos="708"/>
              </w:tabs>
              <w:spacing w:after="0" w:line="240" w:lineRule="auto"/>
              <w:jc w:val="center"/>
              <w:rPr>
                <w:rFonts w:ascii="Times New Roman" w:hAnsi="Times New Roman" w:cs="Times New Roman"/>
                <w:b/>
                <w:bCs/>
                <w:sz w:val="24"/>
                <w:szCs w:val="24"/>
                <w:lang w:eastAsia="pl-PL"/>
              </w:rPr>
            </w:pPr>
            <w:r w:rsidRPr="00D60DDD">
              <w:rPr>
                <w:rFonts w:ascii="Times New Roman" w:hAnsi="Times New Roman" w:cs="Times New Roman"/>
                <w:b/>
                <w:bCs/>
                <w:sz w:val="24"/>
                <w:szCs w:val="24"/>
                <w:lang w:eastAsia="pl-PL"/>
              </w:rPr>
              <w:t>Instalacja Waloryzacji i Sezonowania Żużla (IWSŻ)</w:t>
            </w:r>
          </w:p>
        </w:tc>
      </w:tr>
      <w:tr w:rsidR="00D60DDD" w:rsidRPr="00D60DDD" w14:paraId="357506B0" w14:textId="77777777" w:rsidTr="00A9193A">
        <w:trPr>
          <w:cantSplit/>
          <w:trHeight w:val="560"/>
        </w:trPr>
        <w:tc>
          <w:tcPr>
            <w:tcW w:w="921" w:type="dxa"/>
            <w:shd w:val="clear" w:color="auto" w:fill="FFFFFF"/>
            <w:vAlign w:val="center"/>
          </w:tcPr>
          <w:p w14:paraId="43AEF118"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E13</w:t>
            </w:r>
          </w:p>
        </w:tc>
        <w:tc>
          <w:tcPr>
            <w:tcW w:w="1417" w:type="dxa"/>
            <w:shd w:val="clear" w:color="auto" w:fill="FFFFFF"/>
            <w:vAlign w:val="center"/>
          </w:tcPr>
          <w:p w14:paraId="2963F718"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Urządzenia do transportu żużli i popiołów paleniskowych</w:t>
            </w:r>
          </w:p>
        </w:tc>
        <w:tc>
          <w:tcPr>
            <w:tcW w:w="851" w:type="dxa"/>
            <w:shd w:val="clear" w:color="auto" w:fill="FFFFFF"/>
            <w:vAlign w:val="center"/>
          </w:tcPr>
          <w:p w14:paraId="7B0B113B"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3,5</w:t>
            </w:r>
          </w:p>
        </w:tc>
        <w:tc>
          <w:tcPr>
            <w:tcW w:w="992" w:type="dxa"/>
            <w:shd w:val="clear" w:color="auto" w:fill="FFFFFF"/>
            <w:vAlign w:val="center"/>
          </w:tcPr>
          <w:p w14:paraId="72A1098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0,5</w:t>
            </w:r>
          </w:p>
        </w:tc>
        <w:tc>
          <w:tcPr>
            <w:tcW w:w="851" w:type="dxa"/>
            <w:shd w:val="clear" w:color="auto" w:fill="FFFFFF"/>
            <w:vAlign w:val="center"/>
          </w:tcPr>
          <w:p w14:paraId="26F68A7B"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18000</w:t>
            </w:r>
          </w:p>
        </w:tc>
        <w:tc>
          <w:tcPr>
            <w:tcW w:w="850" w:type="dxa"/>
            <w:shd w:val="clear" w:color="auto" w:fill="FFFFFF"/>
            <w:vAlign w:val="center"/>
          </w:tcPr>
          <w:p w14:paraId="5B2B6AD2"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25,48</w:t>
            </w:r>
          </w:p>
        </w:tc>
        <w:tc>
          <w:tcPr>
            <w:tcW w:w="1134" w:type="dxa"/>
            <w:shd w:val="clear" w:color="auto" w:fill="FFFFFF"/>
            <w:vAlign w:val="center"/>
          </w:tcPr>
          <w:p w14:paraId="2BADE7D6"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49A3C5A6"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5 600</w:t>
            </w:r>
          </w:p>
        </w:tc>
        <w:tc>
          <w:tcPr>
            <w:tcW w:w="850" w:type="dxa"/>
            <w:shd w:val="clear" w:color="auto" w:fill="FFFFFF"/>
            <w:vAlign w:val="center"/>
          </w:tcPr>
          <w:p w14:paraId="2AE24108"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44E58D92" w14:textId="77777777" w:rsidR="00D60DDD" w:rsidRPr="00D60DDD" w:rsidRDefault="00D60DDD" w:rsidP="00A9193A">
            <w:pPr>
              <w:tabs>
                <w:tab w:val="left" w:pos="708"/>
              </w:tabs>
              <w:spacing w:after="0" w:line="240" w:lineRule="auto"/>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filtr tkaninowy</w:t>
            </w:r>
          </w:p>
        </w:tc>
      </w:tr>
      <w:tr w:rsidR="00D60DDD" w:rsidRPr="00D60DDD" w14:paraId="1F9DF818" w14:textId="77777777" w:rsidTr="00A9193A">
        <w:trPr>
          <w:cantSplit/>
          <w:trHeight w:val="454"/>
        </w:trPr>
        <w:tc>
          <w:tcPr>
            <w:tcW w:w="9709" w:type="dxa"/>
            <w:gridSpan w:val="10"/>
            <w:shd w:val="clear" w:color="auto" w:fill="D9D9D9" w:themeFill="background1" w:themeFillShade="D9"/>
            <w:vAlign w:val="center"/>
          </w:tcPr>
          <w:p w14:paraId="658E4FF3"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INSTALACJE DO SPALANIA PALIW</w:t>
            </w:r>
          </w:p>
        </w:tc>
      </w:tr>
      <w:tr w:rsidR="00D60DDD" w:rsidRPr="00D60DDD" w14:paraId="57421A02" w14:textId="77777777" w:rsidTr="00A9193A">
        <w:trPr>
          <w:cantSplit/>
          <w:trHeight w:val="397"/>
        </w:trPr>
        <w:tc>
          <w:tcPr>
            <w:tcW w:w="9709" w:type="dxa"/>
            <w:gridSpan w:val="10"/>
            <w:shd w:val="clear" w:color="auto" w:fill="D9D9D9" w:themeFill="background1" w:themeFillShade="D9"/>
            <w:vAlign w:val="center"/>
          </w:tcPr>
          <w:p w14:paraId="0A4369E5"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Kotłownia Szczytowa (KS)</w:t>
            </w:r>
          </w:p>
        </w:tc>
      </w:tr>
      <w:tr w:rsidR="00D60DDD" w:rsidRPr="00D60DDD" w14:paraId="3BA9E6A5" w14:textId="77777777" w:rsidTr="00A9193A">
        <w:trPr>
          <w:cantSplit/>
          <w:trHeight w:val="560"/>
        </w:trPr>
        <w:tc>
          <w:tcPr>
            <w:tcW w:w="921" w:type="dxa"/>
            <w:vMerge w:val="restart"/>
            <w:shd w:val="clear" w:color="auto" w:fill="FFFFFF"/>
            <w:vAlign w:val="center"/>
          </w:tcPr>
          <w:p w14:paraId="1DEC91D3"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E2</w:t>
            </w:r>
          </w:p>
        </w:tc>
        <w:tc>
          <w:tcPr>
            <w:tcW w:w="1417" w:type="dxa"/>
            <w:shd w:val="clear" w:color="auto" w:fill="FFFFFF"/>
            <w:vAlign w:val="center"/>
          </w:tcPr>
          <w:p w14:paraId="17A30FFD"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Kocioł wodny nr 1 gazowo-olejowy - spalanie gazu ziemnego</w:t>
            </w:r>
          </w:p>
        </w:tc>
        <w:tc>
          <w:tcPr>
            <w:tcW w:w="851" w:type="dxa"/>
            <w:vMerge w:val="restart"/>
            <w:shd w:val="clear" w:color="auto" w:fill="FFFFFF"/>
            <w:vAlign w:val="center"/>
          </w:tcPr>
          <w:p w14:paraId="65A9298F"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25,00</w:t>
            </w:r>
          </w:p>
        </w:tc>
        <w:tc>
          <w:tcPr>
            <w:tcW w:w="992" w:type="dxa"/>
            <w:vMerge w:val="restart"/>
            <w:shd w:val="clear" w:color="auto" w:fill="FFFFFF"/>
            <w:vAlign w:val="center"/>
          </w:tcPr>
          <w:p w14:paraId="25AC4C2F"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1,30</w:t>
            </w:r>
          </w:p>
        </w:tc>
        <w:tc>
          <w:tcPr>
            <w:tcW w:w="851" w:type="dxa"/>
            <w:shd w:val="clear" w:color="auto" w:fill="FFFFFF"/>
            <w:vAlign w:val="center"/>
          </w:tcPr>
          <w:p w14:paraId="5DF37CDE"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93591</w:t>
            </w:r>
          </w:p>
        </w:tc>
        <w:tc>
          <w:tcPr>
            <w:tcW w:w="850" w:type="dxa"/>
            <w:shd w:val="clear" w:color="auto" w:fill="FFFFFF"/>
            <w:vAlign w:val="center"/>
          </w:tcPr>
          <w:p w14:paraId="610A29A9"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19,60</w:t>
            </w:r>
          </w:p>
        </w:tc>
        <w:tc>
          <w:tcPr>
            <w:tcW w:w="1134" w:type="dxa"/>
            <w:shd w:val="clear" w:color="auto" w:fill="FFFFFF"/>
            <w:vAlign w:val="center"/>
          </w:tcPr>
          <w:p w14:paraId="5DED308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453</w:t>
            </w:r>
          </w:p>
        </w:tc>
        <w:tc>
          <w:tcPr>
            <w:tcW w:w="709" w:type="dxa"/>
            <w:vMerge w:val="restart"/>
            <w:shd w:val="clear" w:color="auto" w:fill="FFFFFF"/>
            <w:vAlign w:val="center"/>
          </w:tcPr>
          <w:p w14:paraId="6F6AA538"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2 500</w:t>
            </w:r>
          </w:p>
        </w:tc>
        <w:tc>
          <w:tcPr>
            <w:tcW w:w="850" w:type="dxa"/>
            <w:vMerge w:val="restart"/>
            <w:shd w:val="clear" w:color="auto" w:fill="FFFFFF"/>
            <w:vAlign w:val="center"/>
          </w:tcPr>
          <w:p w14:paraId="695145CF"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6DF008C3"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otwarty</w:t>
            </w:r>
          </w:p>
        </w:tc>
        <w:tc>
          <w:tcPr>
            <w:tcW w:w="1134" w:type="dxa"/>
            <w:vMerge w:val="restart"/>
            <w:shd w:val="clear" w:color="auto" w:fill="FFFFFF"/>
            <w:vAlign w:val="center"/>
          </w:tcPr>
          <w:p w14:paraId="2C8D16A1"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2C7E6051" w14:textId="77777777" w:rsidTr="00A9193A">
        <w:trPr>
          <w:cantSplit/>
          <w:trHeight w:val="560"/>
        </w:trPr>
        <w:tc>
          <w:tcPr>
            <w:tcW w:w="921" w:type="dxa"/>
            <w:vMerge/>
            <w:shd w:val="clear" w:color="auto" w:fill="FFFFFF"/>
            <w:vAlign w:val="center"/>
          </w:tcPr>
          <w:p w14:paraId="00021EB6"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p>
        </w:tc>
        <w:tc>
          <w:tcPr>
            <w:tcW w:w="1417" w:type="dxa"/>
            <w:shd w:val="clear" w:color="auto" w:fill="FFFFFF"/>
            <w:vAlign w:val="center"/>
          </w:tcPr>
          <w:p w14:paraId="6C60ECA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Kocioł wodny nr 1 gazowo-olejowy - spalanie oleju opałowego</w:t>
            </w:r>
          </w:p>
        </w:tc>
        <w:tc>
          <w:tcPr>
            <w:tcW w:w="851" w:type="dxa"/>
            <w:vMerge/>
            <w:shd w:val="clear" w:color="auto" w:fill="FFFFFF"/>
            <w:vAlign w:val="center"/>
          </w:tcPr>
          <w:p w14:paraId="5D62C563"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p>
        </w:tc>
        <w:tc>
          <w:tcPr>
            <w:tcW w:w="992" w:type="dxa"/>
            <w:vMerge/>
            <w:shd w:val="clear" w:color="auto" w:fill="FFFFFF"/>
            <w:vAlign w:val="center"/>
          </w:tcPr>
          <w:p w14:paraId="313B5A2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p>
        </w:tc>
        <w:tc>
          <w:tcPr>
            <w:tcW w:w="851" w:type="dxa"/>
            <w:shd w:val="clear" w:color="auto" w:fill="FFFFFF"/>
            <w:vAlign w:val="center"/>
          </w:tcPr>
          <w:p w14:paraId="4CFD84CC"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70723</w:t>
            </w:r>
          </w:p>
        </w:tc>
        <w:tc>
          <w:tcPr>
            <w:tcW w:w="850" w:type="dxa"/>
            <w:shd w:val="clear" w:color="auto" w:fill="FFFFFF"/>
            <w:vAlign w:val="center"/>
          </w:tcPr>
          <w:p w14:paraId="34DC53A9"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14,81</w:t>
            </w:r>
          </w:p>
        </w:tc>
        <w:tc>
          <w:tcPr>
            <w:tcW w:w="1134" w:type="dxa"/>
            <w:shd w:val="clear" w:color="auto" w:fill="FFFFFF"/>
            <w:vAlign w:val="center"/>
          </w:tcPr>
          <w:p w14:paraId="0382542A"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441</w:t>
            </w:r>
          </w:p>
        </w:tc>
        <w:tc>
          <w:tcPr>
            <w:tcW w:w="709" w:type="dxa"/>
            <w:vMerge/>
            <w:shd w:val="clear" w:color="auto" w:fill="FFFFFF"/>
            <w:vAlign w:val="center"/>
          </w:tcPr>
          <w:p w14:paraId="39E37399"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c>
          <w:tcPr>
            <w:tcW w:w="850" w:type="dxa"/>
            <w:vMerge/>
            <w:shd w:val="clear" w:color="auto" w:fill="FFFFFF"/>
            <w:vAlign w:val="center"/>
          </w:tcPr>
          <w:p w14:paraId="65D69217"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c>
          <w:tcPr>
            <w:tcW w:w="1134" w:type="dxa"/>
            <w:vMerge/>
            <w:shd w:val="clear" w:color="auto" w:fill="FFFFFF"/>
            <w:vAlign w:val="center"/>
          </w:tcPr>
          <w:p w14:paraId="73AF7091"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r>
      <w:tr w:rsidR="00D60DDD" w:rsidRPr="00D60DDD" w14:paraId="331EE22A" w14:textId="77777777" w:rsidTr="00A9193A">
        <w:trPr>
          <w:cantSplit/>
          <w:trHeight w:val="560"/>
        </w:trPr>
        <w:tc>
          <w:tcPr>
            <w:tcW w:w="921" w:type="dxa"/>
            <w:vMerge w:val="restart"/>
            <w:shd w:val="clear" w:color="auto" w:fill="FFFFFF"/>
            <w:vAlign w:val="center"/>
          </w:tcPr>
          <w:p w14:paraId="0741BDCC"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lastRenderedPageBreak/>
              <w:t>E3</w:t>
            </w:r>
          </w:p>
        </w:tc>
        <w:tc>
          <w:tcPr>
            <w:tcW w:w="1417" w:type="dxa"/>
            <w:shd w:val="clear" w:color="auto" w:fill="FFFFFF"/>
            <w:vAlign w:val="center"/>
          </w:tcPr>
          <w:p w14:paraId="001B01B2"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Kocioł wodny nr 2 gazowo-olejowy - spalanie gazu ziemnego</w:t>
            </w:r>
          </w:p>
        </w:tc>
        <w:tc>
          <w:tcPr>
            <w:tcW w:w="851" w:type="dxa"/>
            <w:vMerge w:val="restart"/>
            <w:shd w:val="clear" w:color="auto" w:fill="FFFFFF"/>
            <w:vAlign w:val="center"/>
          </w:tcPr>
          <w:p w14:paraId="271CC130"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25,00</w:t>
            </w:r>
          </w:p>
        </w:tc>
        <w:tc>
          <w:tcPr>
            <w:tcW w:w="992" w:type="dxa"/>
            <w:vMerge w:val="restart"/>
            <w:shd w:val="clear" w:color="auto" w:fill="FFFFFF"/>
            <w:vAlign w:val="center"/>
          </w:tcPr>
          <w:p w14:paraId="152C18C5"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1,30</w:t>
            </w:r>
          </w:p>
        </w:tc>
        <w:tc>
          <w:tcPr>
            <w:tcW w:w="851" w:type="dxa"/>
            <w:shd w:val="clear" w:color="auto" w:fill="FFFFFF"/>
            <w:vAlign w:val="center"/>
          </w:tcPr>
          <w:p w14:paraId="57BF069F"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93591</w:t>
            </w:r>
          </w:p>
        </w:tc>
        <w:tc>
          <w:tcPr>
            <w:tcW w:w="850" w:type="dxa"/>
            <w:shd w:val="clear" w:color="auto" w:fill="FFFFFF"/>
            <w:vAlign w:val="center"/>
          </w:tcPr>
          <w:p w14:paraId="566DDF6C"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19,60</w:t>
            </w:r>
          </w:p>
        </w:tc>
        <w:tc>
          <w:tcPr>
            <w:tcW w:w="1134" w:type="dxa"/>
            <w:shd w:val="clear" w:color="auto" w:fill="FFFFFF"/>
            <w:vAlign w:val="center"/>
          </w:tcPr>
          <w:p w14:paraId="50210E05"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453</w:t>
            </w:r>
          </w:p>
        </w:tc>
        <w:tc>
          <w:tcPr>
            <w:tcW w:w="709" w:type="dxa"/>
            <w:vMerge w:val="restart"/>
            <w:shd w:val="clear" w:color="auto" w:fill="FFFFFF"/>
            <w:vAlign w:val="center"/>
          </w:tcPr>
          <w:p w14:paraId="1F23C337"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2 500</w:t>
            </w:r>
          </w:p>
        </w:tc>
        <w:tc>
          <w:tcPr>
            <w:tcW w:w="850" w:type="dxa"/>
            <w:vMerge w:val="restart"/>
            <w:shd w:val="clear" w:color="auto" w:fill="FFFFFF"/>
            <w:vAlign w:val="center"/>
          </w:tcPr>
          <w:p w14:paraId="3A04CFF3"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65AA753E"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otwarty</w:t>
            </w:r>
          </w:p>
        </w:tc>
        <w:tc>
          <w:tcPr>
            <w:tcW w:w="1134" w:type="dxa"/>
            <w:vMerge w:val="restart"/>
            <w:shd w:val="clear" w:color="auto" w:fill="FFFFFF"/>
            <w:vAlign w:val="center"/>
          </w:tcPr>
          <w:p w14:paraId="5760AECD"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0D7F8D60" w14:textId="77777777" w:rsidTr="00A9193A">
        <w:trPr>
          <w:cantSplit/>
          <w:trHeight w:val="560"/>
        </w:trPr>
        <w:tc>
          <w:tcPr>
            <w:tcW w:w="921" w:type="dxa"/>
            <w:vMerge/>
            <w:shd w:val="clear" w:color="auto" w:fill="FFFFFF"/>
            <w:vAlign w:val="center"/>
          </w:tcPr>
          <w:p w14:paraId="42D72A1E"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p>
        </w:tc>
        <w:tc>
          <w:tcPr>
            <w:tcW w:w="1417" w:type="dxa"/>
            <w:shd w:val="clear" w:color="auto" w:fill="FFFFFF"/>
            <w:vAlign w:val="bottom"/>
          </w:tcPr>
          <w:p w14:paraId="537797F7"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Kocioł wodny nr 2 gazowo-olejowy - spalanie oleju opałowego</w:t>
            </w:r>
          </w:p>
        </w:tc>
        <w:tc>
          <w:tcPr>
            <w:tcW w:w="851" w:type="dxa"/>
            <w:vMerge/>
            <w:shd w:val="clear" w:color="auto" w:fill="FFFFFF"/>
            <w:vAlign w:val="center"/>
          </w:tcPr>
          <w:p w14:paraId="2E0DBB1E"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p>
        </w:tc>
        <w:tc>
          <w:tcPr>
            <w:tcW w:w="992" w:type="dxa"/>
            <w:vMerge/>
            <w:shd w:val="clear" w:color="auto" w:fill="FFFFFF"/>
            <w:vAlign w:val="center"/>
          </w:tcPr>
          <w:p w14:paraId="5FD04650"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p>
        </w:tc>
        <w:tc>
          <w:tcPr>
            <w:tcW w:w="851" w:type="dxa"/>
            <w:shd w:val="clear" w:color="auto" w:fill="FFFFFF"/>
            <w:vAlign w:val="center"/>
          </w:tcPr>
          <w:p w14:paraId="542651CA"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70723</w:t>
            </w:r>
          </w:p>
        </w:tc>
        <w:tc>
          <w:tcPr>
            <w:tcW w:w="850" w:type="dxa"/>
            <w:shd w:val="clear" w:color="auto" w:fill="FFFFFF"/>
            <w:vAlign w:val="center"/>
          </w:tcPr>
          <w:p w14:paraId="5D1C8D58"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14,81</w:t>
            </w:r>
          </w:p>
        </w:tc>
        <w:tc>
          <w:tcPr>
            <w:tcW w:w="1134" w:type="dxa"/>
            <w:shd w:val="clear" w:color="auto" w:fill="FFFFFF"/>
            <w:vAlign w:val="center"/>
          </w:tcPr>
          <w:p w14:paraId="2B67567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441</w:t>
            </w:r>
          </w:p>
        </w:tc>
        <w:tc>
          <w:tcPr>
            <w:tcW w:w="709" w:type="dxa"/>
            <w:vMerge/>
            <w:shd w:val="clear" w:color="auto" w:fill="FFFFFF"/>
            <w:vAlign w:val="center"/>
          </w:tcPr>
          <w:p w14:paraId="366BEEFD"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c>
          <w:tcPr>
            <w:tcW w:w="850" w:type="dxa"/>
            <w:vMerge/>
            <w:shd w:val="clear" w:color="auto" w:fill="FFFFFF"/>
          </w:tcPr>
          <w:p w14:paraId="65BC33C1"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c>
          <w:tcPr>
            <w:tcW w:w="1134" w:type="dxa"/>
            <w:vMerge/>
            <w:shd w:val="clear" w:color="auto" w:fill="FFFFFF"/>
          </w:tcPr>
          <w:p w14:paraId="001A56C6"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p>
        </w:tc>
      </w:tr>
      <w:tr w:rsidR="00D60DDD" w:rsidRPr="00D60DDD" w14:paraId="6FF8754B" w14:textId="77777777" w:rsidTr="00A9193A">
        <w:trPr>
          <w:cantSplit/>
          <w:trHeight w:val="397"/>
        </w:trPr>
        <w:tc>
          <w:tcPr>
            <w:tcW w:w="9709" w:type="dxa"/>
            <w:gridSpan w:val="10"/>
            <w:shd w:val="clear" w:color="auto" w:fill="D9D9D9" w:themeFill="background1" w:themeFillShade="D9"/>
            <w:vAlign w:val="center"/>
          </w:tcPr>
          <w:p w14:paraId="715F4C21" w14:textId="77777777" w:rsidR="00D60DDD" w:rsidRPr="00D60DDD" w:rsidRDefault="00D60DDD" w:rsidP="00A9193A">
            <w:pPr>
              <w:tabs>
                <w:tab w:val="left" w:pos="708"/>
              </w:tabs>
              <w:spacing w:after="0" w:line="240" w:lineRule="auto"/>
              <w:jc w:val="center"/>
              <w:rPr>
                <w:rFonts w:ascii="Times New Roman" w:hAnsi="Times New Roman" w:cs="Times New Roman"/>
                <w:b/>
                <w:bCs/>
                <w:sz w:val="24"/>
                <w:szCs w:val="24"/>
                <w:lang w:eastAsia="pl-PL"/>
              </w:rPr>
            </w:pPr>
            <w:r w:rsidRPr="00D60DDD">
              <w:rPr>
                <w:rFonts w:ascii="Times New Roman" w:hAnsi="Times New Roman" w:cs="Times New Roman"/>
                <w:b/>
                <w:bCs/>
                <w:sz w:val="24"/>
                <w:szCs w:val="24"/>
                <w:lang w:eastAsia="pl-PL"/>
              </w:rPr>
              <w:t>Zespoły Prądotwórcze</w:t>
            </w:r>
          </w:p>
        </w:tc>
      </w:tr>
      <w:tr w:rsidR="00D60DDD" w:rsidRPr="00D60DDD" w14:paraId="1857CE19" w14:textId="77777777" w:rsidTr="00A9193A">
        <w:trPr>
          <w:cantSplit/>
          <w:trHeight w:val="560"/>
        </w:trPr>
        <w:tc>
          <w:tcPr>
            <w:tcW w:w="921" w:type="dxa"/>
            <w:shd w:val="clear" w:color="auto" w:fill="FFFFFF"/>
            <w:vAlign w:val="center"/>
          </w:tcPr>
          <w:p w14:paraId="29B8B276"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E4</w:t>
            </w:r>
          </w:p>
        </w:tc>
        <w:tc>
          <w:tcPr>
            <w:tcW w:w="1417" w:type="dxa"/>
            <w:shd w:val="clear" w:color="auto" w:fill="FFFFFF"/>
            <w:vAlign w:val="center"/>
          </w:tcPr>
          <w:p w14:paraId="2DA32838" w14:textId="77777777" w:rsidR="00D60DDD" w:rsidRPr="00D60DDD" w:rsidRDefault="00D60DDD" w:rsidP="00A9193A">
            <w:pPr>
              <w:pStyle w:val="Style55"/>
              <w:shd w:val="clear" w:color="auto" w:fill="auto"/>
              <w:spacing w:after="60" w:line="130" w:lineRule="exact"/>
              <w:ind w:left="80"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Agregat</w:t>
            </w:r>
          </w:p>
          <w:p w14:paraId="674AAD87"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prądotwórczy</w:t>
            </w:r>
          </w:p>
        </w:tc>
        <w:tc>
          <w:tcPr>
            <w:tcW w:w="851" w:type="dxa"/>
            <w:shd w:val="clear" w:color="auto" w:fill="FFFFFF"/>
            <w:vAlign w:val="center"/>
          </w:tcPr>
          <w:p w14:paraId="36F0154C"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5,50</w:t>
            </w:r>
          </w:p>
        </w:tc>
        <w:tc>
          <w:tcPr>
            <w:tcW w:w="992" w:type="dxa"/>
            <w:shd w:val="clear" w:color="auto" w:fill="FFFFFF"/>
            <w:vAlign w:val="center"/>
          </w:tcPr>
          <w:p w14:paraId="336DC4C0"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0,50</w:t>
            </w:r>
          </w:p>
        </w:tc>
        <w:tc>
          <w:tcPr>
            <w:tcW w:w="851" w:type="dxa"/>
            <w:shd w:val="clear" w:color="auto" w:fill="FFFFFF"/>
            <w:vAlign w:val="center"/>
          </w:tcPr>
          <w:p w14:paraId="1521BFD0"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33000</w:t>
            </w:r>
          </w:p>
        </w:tc>
        <w:tc>
          <w:tcPr>
            <w:tcW w:w="850" w:type="dxa"/>
            <w:shd w:val="clear" w:color="auto" w:fill="FFFFFF"/>
            <w:vAlign w:val="center"/>
          </w:tcPr>
          <w:p w14:paraId="4AC83BAB"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46,71</w:t>
            </w:r>
          </w:p>
        </w:tc>
        <w:tc>
          <w:tcPr>
            <w:tcW w:w="1134" w:type="dxa"/>
            <w:shd w:val="clear" w:color="auto" w:fill="FFFFFF"/>
            <w:vAlign w:val="center"/>
          </w:tcPr>
          <w:p w14:paraId="7EA5F64B"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753</w:t>
            </w:r>
          </w:p>
        </w:tc>
        <w:tc>
          <w:tcPr>
            <w:tcW w:w="709" w:type="dxa"/>
            <w:shd w:val="clear" w:color="auto" w:fill="FFFFFF"/>
            <w:vAlign w:val="center"/>
          </w:tcPr>
          <w:p w14:paraId="3FE6A005"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50</w:t>
            </w:r>
          </w:p>
        </w:tc>
        <w:tc>
          <w:tcPr>
            <w:tcW w:w="850" w:type="dxa"/>
            <w:shd w:val="clear" w:color="auto" w:fill="FFFFFF"/>
            <w:vAlign w:val="center"/>
          </w:tcPr>
          <w:p w14:paraId="0D95B490"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433CBC7F"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otwarty</w:t>
            </w:r>
          </w:p>
        </w:tc>
        <w:tc>
          <w:tcPr>
            <w:tcW w:w="1134" w:type="dxa"/>
            <w:shd w:val="clear" w:color="auto" w:fill="FFFFFF"/>
            <w:vAlign w:val="center"/>
          </w:tcPr>
          <w:p w14:paraId="0C183938"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16E8C51D" w14:textId="77777777" w:rsidTr="00A9193A">
        <w:trPr>
          <w:cantSplit/>
          <w:trHeight w:val="560"/>
        </w:trPr>
        <w:tc>
          <w:tcPr>
            <w:tcW w:w="921" w:type="dxa"/>
            <w:shd w:val="clear" w:color="auto" w:fill="FFFFFF"/>
            <w:vAlign w:val="center"/>
          </w:tcPr>
          <w:p w14:paraId="7B8A43C2"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E15</w:t>
            </w:r>
          </w:p>
        </w:tc>
        <w:tc>
          <w:tcPr>
            <w:tcW w:w="1417" w:type="dxa"/>
            <w:shd w:val="clear" w:color="auto" w:fill="FFFFFF"/>
            <w:vAlign w:val="center"/>
          </w:tcPr>
          <w:p w14:paraId="02566FE7"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Silnik pompy przeciwpożarowej nr 1</w:t>
            </w:r>
          </w:p>
        </w:tc>
        <w:tc>
          <w:tcPr>
            <w:tcW w:w="851" w:type="dxa"/>
            <w:shd w:val="clear" w:color="auto" w:fill="FFFFFF"/>
            <w:vAlign w:val="center"/>
          </w:tcPr>
          <w:p w14:paraId="490F9F4C"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2,75</w:t>
            </w:r>
          </w:p>
        </w:tc>
        <w:tc>
          <w:tcPr>
            <w:tcW w:w="992" w:type="dxa"/>
            <w:shd w:val="clear" w:color="auto" w:fill="FFFFFF"/>
            <w:vAlign w:val="center"/>
          </w:tcPr>
          <w:p w14:paraId="775F1128"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0,14</w:t>
            </w:r>
          </w:p>
        </w:tc>
        <w:tc>
          <w:tcPr>
            <w:tcW w:w="851" w:type="dxa"/>
            <w:shd w:val="clear" w:color="auto" w:fill="FFFFFF"/>
            <w:vAlign w:val="center"/>
          </w:tcPr>
          <w:p w14:paraId="1522279E"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2000</w:t>
            </w:r>
          </w:p>
        </w:tc>
        <w:tc>
          <w:tcPr>
            <w:tcW w:w="850" w:type="dxa"/>
            <w:shd w:val="clear" w:color="auto" w:fill="FFFFFF"/>
            <w:vAlign w:val="center"/>
          </w:tcPr>
          <w:p w14:paraId="5A568415"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38,83</w:t>
            </w:r>
          </w:p>
        </w:tc>
        <w:tc>
          <w:tcPr>
            <w:tcW w:w="1134" w:type="dxa"/>
            <w:shd w:val="clear" w:color="auto" w:fill="FFFFFF"/>
            <w:vAlign w:val="center"/>
          </w:tcPr>
          <w:p w14:paraId="4415EF7F"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791</w:t>
            </w:r>
          </w:p>
        </w:tc>
        <w:tc>
          <w:tcPr>
            <w:tcW w:w="709" w:type="dxa"/>
            <w:shd w:val="clear" w:color="auto" w:fill="FFFFFF"/>
            <w:vAlign w:val="center"/>
          </w:tcPr>
          <w:p w14:paraId="1891BB1F"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50</w:t>
            </w:r>
          </w:p>
        </w:tc>
        <w:tc>
          <w:tcPr>
            <w:tcW w:w="850" w:type="dxa"/>
            <w:shd w:val="clear" w:color="auto" w:fill="FFFFFF"/>
            <w:vAlign w:val="center"/>
          </w:tcPr>
          <w:p w14:paraId="29C461E4"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6DEC2232" w14:textId="77777777" w:rsidR="00D60DDD" w:rsidRPr="00D60DDD" w:rsidRDefault="00D60DDD" w:rsidP="00A9193A">
            <w:pPr>
              <w:tabs>
                <w:tab w:val="left" w:pos="708"/>
              </w:tabs>
              <w:spacing w:after="0" w:line="240" w:lineRule="auto"/>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78E131A0" w14:textId="77777777" w:rsidTr="00A9193A">
        <w:trPr>
          <w:cantSplit/>
          <w:trHeight w:val="560"/>
        </w:trPr>
        <w:tc>
          <w:tcPr>
            <w:tcW w:w="921" w:type="dxa"/>
            <w:shd w:val="clear" w:color="auto" w:fill="FFFFFF"/>
            <w:vAlign w:val="center"/>
          </w:tcPr>
          <w:p w14:paraId="7ADEA134"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E16</w:t>
            </w:r>
          </w:p>
        </w:tc>
        <w:tc>
          <w:tcPr>
            <w:tcW w:w="1417" w:type="dxa"/>
            <w:shd w:val="clear" w:color="auto" w:fill="FFFFFF"/>
            <w:vAlign w:val="center"/>
          </w:tcPr>
          <w:p w14:paraId="49DB4685"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Silnik pompy przeciwpożarowej nr 2</w:t>
            </w:r>
          </w:p>
        </w:tc>
        <w:tc>
          <w:tcPr>
            <w:tcW w:w="851" w:type="dxa"/>
            <w:shd w:val="clear" w:color="auto" w:fill="FFFFFF"/>
            <w:vAlign w:val="center"/>
          </w:tcPr>
          <w:p w14:paraId="7C2D354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2,75</w:t>
            </w:r>
          </w:p>
        </w:tc>
        <w:tc>
          <w:tcPr>
            <w:tcW w:w="992" w:type="dxa"/>
            <w:shd w:val="clear" w:color="auto" w:fill="FFFFFF"/>
            <w:vAlign w:val="center"/>
          </w:tcPr>
          <w:p w14:paraId="6D60EFC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0,14</w:t>
            </w:r>
          </w:p>
        </w:tc>
        <w:tc>
          <w:tcPr>
            <w:tcW w:w="851" w:type="dxa"/>
            <w:shd w:val="clear" w:color="auto" w:fill="FFFFFF"/>
            <w:vAlign w:val="center"/>
          </w:tcPr>
          <w:p w14:paraId="3ADAA3BE"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2000</w:t>
            </w:r>
          </w:p>
        </w:tc>
        <w:tc>
          <w:tcPr>
            <w:tcW w:w="850" w:type="dxa"/>
            <w:shd w:val="clear" w:color="auto" w:fill="FFFFFF"/>
            <w:vAlign w:val="center"/>
          </w:tcPr>
          <w:p w14:paraId="70C887C3"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38,83</w:t>
            </w:r>
          </w:p>
        </w:tc>
        <w:tc>
          <w:tcPr>
            <w:tcW w:w="1134" w:type="dxa"/>
            <w:shd w:val="clear" w:color="auto" w:fill="FFFFFF"/>
            <w:vAlign w:val="center"/>
          </w:tcPr>
          <w:p w14:paraId="580D3894"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791</w:t>
            </w:r>
          </w:p>
        </w:tc>
        <w:tc>
          <w:tcPr>
            <w:tcW w:w="709" w:type="dxa"/>
            <w:shd w:val="clear" w:color="auto" w:fill="FFFFFF"/>
            <w:vAlign w:val="center"/>
          </w:tcPr>
          <w:p w14:paraId="0E405F9C"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50</w:t>
            </w:r>
          </w:p>
        </w:tc>
        <w:tc>
          <w:tcPr>
            <w:tcW w:w="850" w:type="dxa"/>
            <w:shd w:val="clear" w:color="auto" w:fill="FFFFFF"/>
            <w:vAlign w:val="center"/>
          </w:tcPr>
          <w:p w14:paraId="56A08EFB"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poziomy</w:t>
            </w:r>
          </w:p>
        </w:tc>
        <w:tc>
          <w:tcPr>
            <w:tcW w:w="1134" w:type="dxa"/>
            <w:shd w:val="clear" w:color="auto" w:fill="FFFFFF"/>
            <w:vAlign w:val="center"/>
          </w:tcPr>
          <w:p w14:paraId="689A0C92" w14:textId="77777777" w:rsidR="00D60DDD" w:rsidRPr="00D60DDD" w:rsidRDefault="00D60DDD" w:rsidP="00A9193A">
            <w:pPr>
              <w:tabs>
                <w:tab w:val="left" w:pos="708"/>
              </w:tabs>
              <w:spacing w:after="0" w:line="240" w:lineRule="auto"/>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2B844B94" w14:textId="77777777" w:rsidTr="00A9193A">
        <w:trPr>
          <w:cantSplit/>
          <w:trHeight w:val="454"/>
        </w:trPr>
        <w:tc>
          <w:tcPr>
            <w:tcW w:w="9709" w:type="dxa"/>
            <w:gridSpan w:val="10"/>
            <w:shd w:val="clear" w:color="auto" w:fill="D9D9D9" w:themeFill="background1" w:themeFillShade="D9"/>
            <w:vAlign w:val="center"/>
          </w:tcPr>
          <w:p w14:paraId="7239B93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POZOSTAŁE INSTALACJE NA TERENIE ZAKŁADU</w:t>
            </w:r>
          </w:p>
        </w:tc>
      </w:tr>
      <w:tr w:rsidR="00D60DDD" w:rsidRPr="00D60DDD" w14:paraId="5333D3C1" w14:textId="77777777" w:rsidTr="00A9193A">
        <w:trPr>
          <w:cantSplit/>
          <w:trHeight w:val="560"/>
        </w:trPr>
        <w:tc>
          <w:tcPr>
            <w:tcW w:w="921" w:type="dxa"/>
            <w:shd w:val="clear" w:color="auto" w:fill="FFFFFF"/>
            <w:vAlign w:val="center"/>
          </w:tcPr>
          <w:p w14:paraId="0D542E55"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E14</w:t>
            </w:r>
          </w:p>
        </w:tc>
        <w:tc>
          <w:tcPr>
            <w:tcW w:w="1417" w:type="dxa"/>
            <w:shd w:val="clear" w:color="auto" w:fill="FFFFFF"/>
            <w:vAlign w:val="center"/>
          </w:tcPr>
          <w:p w14:paraId="718223E1"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Zbiornik oleju napędowego - agregat prądotwórczy</w:t>
            </w:r>
          </w:p>
        </w:tc>
        <w:tc>
          <w:tcPr>
            <w:tcW w:w="851" w:type="dxa"/>
            <w:shd w:val="clear" w:color="auto" w:fill="FFFFFF"/>
            <w:vAlign w:val="center"/>
          </w:tcPr>
          <w:p w14:paraId="28A76700"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3,50</w:t>
            </w:r>
          </w:p>
        </w:tc>
        <w:tc>
          <w:tcPr>
            <w:tcW w:w="992" w:type="dxa"/>
            <w:shd w:val="clear" w:color="auto" w:fill="FFFFFF"/>
            <w:vAlign w:val="center"/>
          </w:tcPr>
          <w:p w14:paraId="39273302"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0,08</w:t>
            </w:r>
          </w:p>
        </w:tc>
        <w:tc>
          <w:tcPr>
            <w:tcW w:w="851" w:type="dxa"/>
            <w:shd w:val="clear" w:color="auto" w:fill="FFFFFF"/>
            <w:vAlign w:val="center"/>
          </w:tcPr>
          <w:p w14:paraId="2FDC9C8F"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800</w:t>
            </w:r>
          </w:p>
        </w:tc>
        <w:tc>
          <w:tcPr>
            <w:tcW w:w="850" w:type="dxa"/>
            <w:shd w:val="clear" w:color="auto" w:fill="FFFFFF"/>
            <w:vAlign w:val="center"/>
          </w:tcPr>
          <w:p w14:paraId="3D6EE2B4"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44,23</w:t>
            </w:r>
          </w:p>
        </w:tc>
        <w:tc>
          <w:tcPr>
            <w:tcW w:w="1134" w:type="dxa"/>
            <w:shd w:val="clear" w:color="auto" w:fill="FFFFFF"/>
            <w:vAlign w:val="center"/>
          </w:tcPr>
          <w:p w14:paraId="61FBFB8A"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1AEDC968"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w:t>
            </w:r>
          </w:p>
        </w:tc>
        <w:tc>
          <w:tcPr>
            <w:tcW w:w="850" w:type="dxa"/>
            <w:shd w:val="clear" w:color="auto" w:fill="FFFFFF"/>
            <w:vAlign w:val="center"/>
          </w:tcPr>
          <w:p w14:paraId="2F546051"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52FFCC7B"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zadaszony</w:t>
            </w:r>
          </w:p>
        </w:tc>
        <w:tc>
          <w:tcPr>
            <w:tcW w:w="1134" w:type="dxa"/>
            <w:shd w:val="clear" w:color="auto" w:fill="FFFFFF"/>
            <w:vAlign w:val="center"/>
          </w:tcPr>
          <w:p w14:paraId="3A546858"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35764339" w14:textId="77777777" w:rsidTr="00A9193A">
        <w:trPr>
          <w:cantSplit/>
          <w:trHeight w:val="560"/>
        </w:trPr>
        <w:tc>
          <w:tcPr>
            <w:tcW w:w="921" w:type="dxa"/>
            <w:shd w:val="clear" w:color="auto" w:fill="FFFFFF"/>
            <w:vAlign w:val="center"/>
          </w:tcPr>
          <w:p w14:paraId="064F8083"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E17</w:t>
            </w:r>
          </w:p>
        </w:tc>
        <w:tc>
          <w:tcPr>
            <w:tcW w:w="1417" w:type="dxa"/>
            <w:shd w:val="clear" w:color="auto" w:fill="FFFFFF"/>
            <w:vAlign w:val="center"/>
          </w:tcPr>
          <w:p w14:paraId="3301DC8F"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Zbiornik oleju napędowego - pompa przeciwpożarowa nr 1</w:t>
            </w:r>
          </w:p>
        </w:tc>
        <w:tc>
          <w:tcPr>
            <w:tcW w:w="851" w:type="dxa"/>
            <w:shd w:val="clear" w:color="auto" w:fill="FFFFFF"/>
            <w:vAlign w:val="center"/>
          </w:tcPr>
          <w:p w14:paraId="697731EA"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3,50</w:t>
            </w:r>
          </w:p>
        </w:tc>
        <w:tc>
          <w:tcPr>
            <w:tcW w:w="992" w:type="dxa"/>
            <w:shd w:val="clear" w:color="auto" w:fill="FFFFFF"/>
            <w:vAlign w:val="center"/>
          </w:tcPr>
          <w:p w14:paraId="1CC2C14A"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0,06</w:t>
            </w:r>
          </w:p>
        </w:tc>
        <w:tc>
          <w:tcPr>
            <w:tcW w:w="851" w:type="dxa"/>
            <w:shd w:val="clear" w:color="auto" w:fill="FFFFFF"/>
            <w:vAlign w:val="center"/>
          </w:tcPr>
          <w:p w14:paraId="767E0135"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800</w:t>
            </w:r>
          </w:p>
        </w:tc>
        <w:tc>
          <w:tcPr>
            <w:tcW w:w="850" w:type="dxa"/>
            <w:shd w:val="clear" w:color="auto" w:fill="FFFFFF"/>
            <w:vAlign w:val="center"/>
          </w:tcPr>
          <w:p w14:paraId="5B01397A"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78,63</w:t>
            </w:r>
          </w:p>
        </w:tc>
        <w:tc>
          <w:tcPr>
            <w:tcW w:w="1134" w:type="dxa"/>
            <w:shd w:val="clear" w:color="auto" w:fill="FFFFFF"/>
            <w:vAlign w:val="center"/>
          </w:tcPr>
          <w:p w14:paraId="5906D476"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76119638"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w:t>
            </w:r>
          </w:p>
        </w:tc>
        <w:tc>
          <w:tcPr>
            <w:tcW w:w="850" w:type="dxa"/>
            <w:shd w:val="clear" w:color="auto" w:fill="FFFFFF"/>
            <w:vAlign w:val="center"/>
          </w:tcPr>
          <w:p w14:paraId="1BBCDD01"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3777302D"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zadaszony</w:t>
            </w:r>
          </w:p>
        </w:tc>
        <w:tc>
          <w:tcPr>
            <w:tcW w:w="1134" w:type="dxa"/>
            <w:shd w:val="clear" w:color="auto" w:fill="FFFFFF"/>
            <w:vAlign w:val="center"/>
          </w:tcPr>
          <w:p w14:paraId="72800CC1"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r w:rsidR="00D60DDD" w:rsidRPr="00D60DDD" w14:paraId="3773D6F4" w14:textId="77777777" w:rsidTr="00A9193A">
        <w:trPr>
          <w:cantSplit/>
          <w:trHeight w:val="560"/>
        </w:trPr>
        <w:tc>
          <w:tcPr>
            <w:tcW w:w="921" w:type="dxa"/>
            <w:shd w:val="clear" w:color="auto" w:fill="FFFFFF"/>
            <w:vAlign w:val="center"/>
          </w:tcPr>
          <w:p w14:paraId="14FDA5F8" w14:textId="77777777" w:rsidR="00D60DDD" w:rsidRPr="00D60DDD" w:rsidRDefault="00D60DDD" w:rsidP="00A9193A">
            <w:pPr>
              <w:spacing w:after="0" w:line="240" w:lineRule="auto"/>
              <w:jc w:val="center"/>
              <w:rPr>
                <w:rFonts w:ascii="Times New Roman" w:hAnsi="Times New Roman" w:cs="Times New Roman"/>
                <w:snapToGrid w:val="0"/>
                <w:color w:val="FF0000"/>
                <w:sz w:val="24"/>
                <w:szCs w:val="24"/>
                <w:lang w:eastAsia="pl-PL"/>
              </w:rPr>
            </w:pPr>
            <w:r w:rsidRPr="00D60DDD">
              <w:rPr>
                <w:rStyle w:val="CharStyle151"/>
                <w:rFonts w:ascii="Times New Roman" w:hAnsi="Times New Roman" w:cs="Times New Roman"/>
                <w:sz w:val="24"/>
                <w:szCs w:val="24"/>
              </w:rPr>
              <w:t>E18</w:t>
            </w:r>
          </w:p>
        </w:tc>
        <w:tc>
          <w:tcPr>
            <w:tcW w:w="1417" w:type="dxa"/>
            <w:shd w:val="clear" w:color="auto" w:fill="FFFFFF"/>
            <w:vAlign w:val="center"/>
          </w:tcPr>
          <w:p w14:paraId="61D4E0C6"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Zbiornik oleju napędowego - pompa przeciwpożarowa nr 2</w:t>
            </w:r>
          </w:p>
        </w:tc>
        <w:tc>
          <w:tcPr>
            <w:tcW w:w="851" w:type="dxa"/>
            <w:shd w:val="clear" w:color="auto" w:fill="FFFFFF"/>
            <w:vAlign w:val="center"/>
          </w:tcPr>
          <w:p w14:paraId="3EC00949"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3,50</w:t>
            </w:r>
          </w:p>
        </w:tc>
        <w:tc>
          <w:tcPr>
            <w:tcW w:w="992" w:type="dxa"/>
            <w:shd w:val="clear" w:color="auto" w:fill="FFFFFF"/>
            <w:vAlign w:val="center"/>
          </w:tcPr>
          <w:p w14:paraId="68310AF0"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0,06</w:t>
            </w:r>
          </w:p>
        </w:tc>
        <w:tc>
          <w:tcPr>
            <w:tcW w:w="851" w:type="dxa"/>
            <w:shd w:val="clear" w:color="auto" w:fill="FFFFFF"/>
            <w:vAlign w:val="center"/>
          </w:tcPr>
          <w:p w14:paraId="3C7D75B9" w14:textId="77777777" w:rsidR="00D60DDD" w:rsidRPr="00D60DDD" w:rsidRDefault="00D60DDD" w:rsidP="00A9193A">
            <w:pPr>
              <w:spacing w:after="0" w:line="240" w:lineRule="auto"/>
              <w:jc w:val="center"/>
              <w:rPr>
                <w:rFonts w:ascii="Times New Roman" w:hAnsi="Times New Roman" w:cs="Times New Roman"/>
                <w:sz w:val="24"/>
                <w:szCs w:val="24"/>
                <w:lang w:eastAsia="pl-PL"/>
              </w:rPr>
            </w:pPr>
            <w:r w:rsidRPr="00D60DDD">
              <w:rPr>
                <w:rFonts w:ascii="Times New Roman" w:hAnsi="Times New Roman" w:cs="Times New Roman"/>
                <w:sz w:val="24"/>
                <w:szCs w:val="24"/>
                <w:lang w:eastAsia="pl-PL"/>
              </w:rPr>
              <w:t>800</w:t>
            </w:r>
          </w:p>
        </w:tc>
        <w:tc>
          <w:tcPr>
            <w:tcW w:w="850" w:type="dxa"/>
            <w:shd w:val="clear" w:color="auto" w:fill="FFFFFF"/>
            <w:vAlign w:val="center"/>
          </w:tcPr>
          <w:p w14:paraId="341A208F" w14:textId="77777777" w:rsidR="00D60DDD" w:rsidRPr="00D60DDD" w:rsidRDefault="00D60DDD" w:rsidP="00A9193A">
            <w:pPr>
              <w:spacing w:after="0" w:line="240" w:lineRule="auto"/>
              <w:jc w:val="center"/>
              <w:rPr>
                <w:rFonts w:ascii="Times New Roman" w:hAnsi="Times New Roman" w:cs="Times New Roman"/>
                <w:color w:val="FF0000"/>
                <w:sz w:val="24"/>
                <w:szCs w:val="24"/>
                <w:highlight w:val="yellow"/>
                <w:lang w:eastAsia="pl-PL"/>
              </w:rPr>
            </w:pPr>
            <w:r w:rsidRPr="00D60DDD">
              <w:rPr>
                <w:rStyle w:val="CharStyle151"/>
                <w:rFonts w:ascii="Times New Roman" w:hAnsi="Times New Roman" w:cs="Times New Roman"/>
                <w:sz w:val="24"/>
                <w:szCs w:val="24"/>
              </w:rPr>
              <w:t>78,63</w:t>
            </w:r>
          </w:p>
        </w:tc>
        <w:tc>
          <w:tcPr>
            <w:tcW w:w="1134" w:type="dxa"/>
            <w:shd w:val="clear" w:color="auto" w:fill="FFFFFF"/>
            <w:vAlign w:val="center"/>
          </w:tcPr>
          <w:p w14:paraId="695FEC6E" w14:textId="77777777" w:rsidR="00D60DDD" w:rsidRPr="00D60DDD" w:rsidRDefault="00D60DDD" w:rsidP="00A9193A">
            <w:pPr>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293</w:t>
            </w:r>
          </w:p>
        </w:tc>
        <w:tc>
          <w:tcPr>
            <w:tcW w:w="709" w:type="dxa"/>
            <w:shd w:val="clear" w:color="auto" w:fill="FFFFFF"/>
            <w:vAlign w:val="center"/>
          </w:tcPr>
          <w:p w14:paraId="1FFE3A0A"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4</w:t>
            </w:r>
          </w:p>
        </w:tc>
        <w:tc>
          <w:tcPr>
            <w:tcW w:w="850" w:type="dxa"/>
            <w:shd w:val="clear" w:color="auto" w:fill="FFFFFF"/>
            <w:vAlign w:val="center"/>
          </w:tcPr>
          <w:p w14:paraId="770551B2" w14:textId="77777777" w:rsidR="00D60DDD" w:rsidRPr="00D60DDD" w:rsidRDefault="00D60DDD" w:rsidP="00A9193A">
            <w:pPr>
              <w:pStyle w:val="Style55"/>
              <w:shd w:val="clear" w:color="auto" w:fill="auto"/>
              <w:spacing w:after="60" w:line="130" w:lineRule="exact"/>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pionowy</w:t>
            </w:r>
          </w:p>
          <w:p w14:paraId="221BFF1E" w14:textId="77777777" w:rsidR="00D60DDD" w:rsidRPr="00D60DDD" w:rsidRDefault="00D60DDD" w:rsidP="00A9193A">
            <w:pPr>
              <w:tabs>
                <w:tab w:val="left" w:pos="708"/>
              </w:tabs>
              <w:spacing w:after="0" w:line="240" w:lineRule="auto"/>
              <w:jc w:val="center"/>
              <w:rPr>
                <w:rFonts w:ascii="Times New Roman" w:hAnsi="Times New Roman" w:cs="Times New Roman"/>
                <w:color w:val="FF0000"/>
                <w:sz w:val="24"/>
                <w:szCs w:val="24"/>
                <w:lang w:eastAsia="pl-PL"/>
              </w:rPr>
            </w:pPr>
            <w:r w:rsidRPr="00D60DDD">
              <w:rPr>
                <w:rStyle w:val="CharStyle151"/>
                <w:rFonts w:ascii="Times New Roman" w:hAnsi="Times New Roman" w:cs="Times New Roman"/>
                <w:sz w:val="24"/>
                <w:szCs w:val="24"/>
              </w:rPr>
              <w:t>zadaszony</w:t>
            </w:r>
          </w:p>
        </w:tc>
        <w:tc>
          <w:tcPr>
            <w:tcW w:w="1134" w:type="dxa"/>
            <w:shd w:val="clear" w:color="auto" w:fill="FFFFFF"/>
            <w:vAlign w:val="center"/>
          </w:tcPr>
          <w:p w14:paraId="2716F9A4" w14:textId="77777777" w:rsidR="00D60DDD" w:rsidRPr="00D60DDD" w:rsidRDefault="00D60DDD" w:rsidP="00A9193A">
            <w:pPr>
              <w:pStyle w:val="Style55"/>
              <w:shd w:val="clear" w:color="auto" w:fill="auto"/>
              <w:spacing w:after="60" w:line="130" w:lineRule="exact"/>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brak</w:t>
            </w:r>
          </w:p>
        </w:tc>
      </w:tr>
    </w:tbl>
    <w:p w14:paraId="720A2854" w14:textId="77777777" w:rsidR="00D60DDD" w:rsidRPr="00D60DDD" w:rsidRDefault="00D60DDD" w:rsidP="00D60DDD">
      <w:pPr>
        <w:tabs>
          <w:tab w:val="left" w:pos="709"/>
        </w:tabs>
        <w:autoSpaceDE w:val="0"/>
        <w:autoSpaceDN w:val="0"/>
        <w:adjustRightInd w:val="0"/>
        <w:spacing w:after="120" w:line="240" w:lineRule="auto"/>
        <w:jc w:val="both"/>
        <w:rPr>
          <w:rFonts w:ascii="Times New Roman" w:hAnsi="Times New Roman" w:cs="Times New Roman"/>
          <w:b/>
          <w:sz w:val="24"/>
          <w:szCs w:val="24"/>
          <w:lang w:eastAsia="pl-PL"/>
        </w:rPr>
      </w:pPr>
    </w:p>
    <w:p w14:paraId="0ABA089E" w14:textId="77777777" w:rsidR="00D60DDD" w:rsidRPr="00D60DDD" w:rsidRDefault="00D60DDD" w:rsidP="00D60DDD">
      <w:pPr>
        <w:tabs>
          <w:tab w:val="left" w:pos="709"/>
        </w:tabs>
        <w:autoSpaceDE w:val="0"/>
        <w:autoSpaceDN w:val="0"/>
        <w:adjustRightInd w:val="0"/>
        <w:spacing w:after="120" w:line="240" w:lineRule="auto"/>
        <w:jc w:val="both"/>
        <w:rPr>
          <w:rFonts w:ascii="Times New Roman" w:hAnsi="Times New Roman" w:cs="Times New Roman"/>
          <w:b/>
          <w:sz w:val="24"/>
          <w:szCs w:val="24"/>
          <w:lang w:eastAsia="pl-PL"/>
        </w:rPr>
      </w:pPr>
    </w:p>
    <w:p w14:paraId="1DE950AB" w14:textId="77777777" w:rsidR="00D60DDD" w:rsidRPr="00D60DDD" w:rsidRDefault="00D60DDD" w:rsidP="00D60DDD">
      <w:pPr>
        <w:keepNext/>
        <w:numPr>
          <w:ilvl w:val="1"/>
          <w:numId w:val="46"/>
        </w:numPr>
        <w:tabs>
          <w:tab w:val="left" w:pos="709"/>
        </w:tabs>
        <w:autoSpaceDE w:val="0"/>
        <w:autoSpaceDN w:val="0"/>
        <w:adjustRightInd w:val="0"/>
        <w:spacing w:after="120" w:line="240" w:lineRule="auto"/>
        <w:jc w:val="both"/>
        <w:rPr>
          <w:rFonts w:ascii="Times New Roman" w:hAnsi="Times New Roman" w:cs="Times New Roman"/>
          <w:b/>
          <w:sz w:val="24"/>
          <w:szCs w:val="24"/>
          <w:lang w:eastAsia="pl-PL"/>
        </w:rPr>
      </w:pPr>
      <w:r w:rsidRPr="00D60DDD">
        <w:rPr>
          <w:rFonts w:ascii="Times New Roman" w:hAnsi="Times New Roman" w:cs="Times New Roman"/>
          <w:b/>
          <w:sz w:val="24"/>
          <w:szCs w:val="24"/>
          <w:lang w:eastAsia="pl-PL"/>
        </w:rPr>
        <w:lastRenderedPageBreak/>
        <w:t>Wielkość maksymalnej dopuszczalnej emisji w warunkach normalnego funkcjonowania instalacji</w:t>
      </w:r>
    </w:p>
    <w:p w14:paraId="1AC87D99" w14:textId="77777777" w:rsidR="00D60DDD" w:rsidRPr="00D60DDD" w:rsidRDefault="00D60DDD" w:rsidP="00D60DDD">
      <w:pPr>
        <w:tabs>
          <w:tab w:val="left" w:pos="708"/>
        </w:tabs>
        <w:autoSpaceDE w:val="0"/>
        <w:autoSpaceDN w:val="0"/>
        <w:adjustRightInd w:val="0"/>
        <w:spacing w:after="120" w:line="240" w:lineRule="auto"/>
        <w:ind w:left="1276" w:hanging="1336"/>
        <w:jc w:val="both"/>
        <w:rPr>
          <w:rFonts w:ascii="Times New Roman" w:hAnsi="Times New Roman" w:cs="Times New Roman"/>
          <w:iCs/>
          <w:sz w:val="24"/>
          <w:szCs w:val="24"/>
          <w:lang w:eastAsia="pl-PL"/>
        </w:rPr>
      </w:pPr>
      <w:r w:rsidRPr="00D60DDD">
        <w:rPr>
          <w:rFonts w:ascii="Times New Roman" w:hAnsi="Times New Roman" w:cs="Times New Roman"/>
          <w:b/>
          <w:sz w:val="24"/>
          <w:szCs w:val="24"/>
          <w:lang w:eastAsia="pl-PL"/>
        </w:rPr>
        <w:t>Tabela nr 9</w:t>
      </w:r>
      <w:r w:rsidRPr="00D60DDD">
        <w:rPr>
          <w:rFonts w:ascii="Times New Roman" w:hAnsi="Times New Roman" w:cs="Times New Roman"/>
          <w:b/>
          <w:i/>
          <w:sz w:val="24"/>
          <w:szCs w:val="24"/>
          <w:lang w:eastAsia="pl-PL"/>
        </w:rPr>
        <w:tab/>
      </w:r>
      <w:r w:rsidRPr="00D60DDD">
        <w:rPr>
          <w:rFonts w:ascii="Times New Roman" w:hAnsi="Times New Roman" w:cs="Times New Roman"/>
          <w:iCs/>
          <w:sz w:val="24"/>
          <w:szCs w:val="24"/>
          <w:lang w:eastAsia="pl-PL"/>
        </w:rPr>
        <w:t>Dopuszczalna wielkość emisji dla miejsc i źródeł emisji – emitor E1</w:t>
      </w:r>
    </w:p>
    <w:tbl>
      <w:tblPr>
        <w:tblW w:w="0" w:type="auto"/>
        <w:tblCellMar>
          <w:left w:w="10" w:type="dxa"/>
          <w:right w:w="10" w:type="dxa"/>
        </w:tblCellMar>
        <w:tblLook w:val="0000" w:firstRow="0" w:lastRow="0" w:firstColumn="0" w:lastColumn="0" w:noHBand="0" w:noVBand="0"/>
      </w:tblPr>
      <w:tblGrid>
        <w:gridCol w:w="2494"/>
        <w:gridCol w:w="1161"/>
        <w:gridCol w:w="1195"/>
        <w:gridCol w:w="972"/>
        <w:gridCol w:w="1378"/>
        <w:gridCol w:w="1862"/>
      </w:tblGrid>
      <w:tr w:rsidR="00D60DDD" w:rsidRPr="00D60DDD" w14:paraId="25726BF3" w14:textId="77777777" w:rsidTr="00A9193A">
        <w:trPr>
          <w:trHeight w:hRule="exact" w:val="567"/>
        </w:trPr>
        <w:tc>
          <w:tcPr>
            <w:tcW w:w="0" w:type="auto"/>
            <w:vMerge w:val="restart"/>
            <w:tcBorders>
              <w:top w:val="single" w:sz="4" w:space="0" w:color="auto"/>
              <w:left w:val="single" w:sz="4" w:space="0" w:color="auto"/>
            </w:tcBorders>
            <w:shd w:val="clear" w:color="auto" w:fill="D9D9D9" w:themeFill="background1" w:themeFillShade="D9"/>
            <w:vAlign w:val="center"/>
          </w:tcPr>
          <w:p w14:paraId="1887296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Nazwa substancji</w:t>
            </w:r>
          </w:p>
        </w:tc>
        <w:tc>
          <w:tcPr>
            <w:tcW w:w="0" w:type="auto"/>
            <w:gridSpan w:val="5"/>
            <w:tcBorders>
              <w:top w:val="single" w:sz="4" w:space="0" w:color="auto"/>
              <w:left w:val="single" w:sz="4" w:space="0" w:color="auto"/>
              <w:right w:val="single" w:sz="4" w:space="0" w:color="auto"/>
            </w:tcBorders>
            <w:shd w:val="clear" w:color="auto" w:fill="D9D9D9" w:themeFill="background1" w:themeFillShade="D9"/>
            <w:vAlign w:val="center"/>
          </w:tcPr>
          <w:p w14:paraId="144B3D1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Dopuszczalna emisja w mg/Nm3 (mg/Nm3u) - gazy suche, 11% tlenu</w:t>
            </w:r>
          </w:p>
        </w:tc>
      </w:tr>
      <w:tr w:rsidR="00D60DDD" w:rsidRPr="00D60DDD" w14:paraId="6EDBF445" w14:textId="77777777" w:rsidTr="00A9193A">
        <w:trPr>
          <w:trHeight w:val="283"/>
        </w:trPr>
        <w:tc>
          <w:tcPr>
            <w:tcW w:w="0" w:type="auto"/>
            <w:vMerge/>
            <w:tcBorders>
              <w:top w:val="single" w:sz="4" w:space="0" w:color="auto"/>
              <w:left w:val="single" w:sz="4" w:space="0" w:color="auto"/>
            </w:tcBorders>
            <w:shd w:val="clear" w:color="auto" w:fill="D9D9D9" w:themeFill="background1" w:themeFillShade="D9"/>
            <w:vAlign w:val="center"/>
          </w:tcPr>
          <w:p w14:paraId="31A41AA7"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0" w:type="auto"/>
            <w:gridSpan w:val="2"/>
            <w:tcBorders>
              <w:top w:val="single" w:sz="4" w:space="0" w:color="auto"/>
              <w:left w:val="single" w:sz="4" w:space="0" w:color="auto"/>
              <w:right w:val="single" w:sz="4" w:space="0" w:color="auto"/>
            </w:tcBorders>
            <w:shd w:val="clear" w:color="auto" w:fill="D9D9D9" w:themeFill="background1" w:themeFillShade="D9"/>
            <w:vAlign w:val="center"/>
          </w:tcPr>
          <w:p w14:paraId="7F9F362E"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Poziom emisji powiązany z dyrektywą IED</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vAlign w:val="center"/>
          </w:tcPr>
          <w:p w14:paraId="19EE87C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Poziom emisji powiązany z BAT</w:t>
            </w:r>
          </w:p>
        </w:tc>
      </w:tr>
      <w:tr w:rsidR="00D60DDD" w:rsidRPr="00D60DDD" w14:paraId="153D6843" w14:textId="77777777" w:rsidTr="00A9193A">
        <w:trPr>
          <w:trHeight w:val="283"/>
        </w:trPr>
        <w:tc>
          <w:tcPr>
            <w:tcW w:w="0" w:type="auto"/>
            <w:vMerge/>
            <w:tcBorders>
              <w:left w:val="single" w:sz="4" w:space="0" w:color="auto"/>
            </w:tcBorders>
            <w:shd w:val="clear" w:color="auto" w:fill="D9D9D9" w:themeFill="background1" w:themeFillShade="D9"/>
            <w:vAlign w:val="center"/>
          </w:tcPr>
          <w:p w14:paraId="0736FB7F"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0" w:type="auto"/>
            <w:gridSpan w:val="2"/>
            <w:tcBorders>
              <w:top w:val="single" w:sz="4" w:space="0" w:color="auto"/>
              <w:left w:val="single" w:sz="4" w:space="0" w:color="auto"/>
            </w:tcBorders>
            <w:shd w:val="clear" w:color="auto" w:fill="D9D9D9" w:themeFill="background1" w:themeFillShade="D9"/>
            <w:vAlign w:val="center"/>
          </w:tcPr>
          <w:p w14:paraId="635AF780"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średnie trzydziestominutowe 3)</w:t>
            </w:r>
          </w:p>
        </w:tc>
        <w:tc>
          <w:tcPr>
            <w:tcW w:w="0" w:type="auto"/>
            <w:vMerge w:val="restart"/>
            <w:tcBorders>
              <w:top w:val="single" w:sz="4" w:space="0" w:color="auto"/>
              <w:left w:val="single" w:sz="4" w:space="0" w:color="auto"/>
            </w:tcBorders>
            <w:shd w:val="clear" w:color="auto" w:fill="D9D9D9" w:themeFill="background1" w:themeFillShade="D9"/>
            <w:vAlign w:val="center"/>
          </w:tcPr>
          <w:p w14:paraId="33D5C47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średnia</w:t>
            </w:r>
          </w:p>
          <w:p w14:paraId="2ADED05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dobowa 1)</w:t>
            </w:r>
          </w:p>
        </w:tc>
        <w:tc>
          <w:tcPr>
            <w:tcW w:w="0" w:type="auto"/>
            <w:vMerge w:val="restart"/>
            <w:tcBorders>
              <w:top w:val="single" w:sz="4" w:space="0" w:color="auto"/>
              <w:left w:val="single" w:sz="4" w:space="0" w:color="auto"/>
            </w:tcBorders>
            <w:shd w:val="clear" w:color="auto" w:fill="D9D9D9" w:themeFill="background1" w:themeFillShade="D9"/>
            <w:vAlign w:val="center"/>
          </w:tcPr>
          <w:p w14:paraId="40EB5B8B"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średnia z okresu pobierania próbek 2)</w:t>
            </w: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23B75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długoterminowe pobieranie próbek</w:t>
            </w:r>
          </w:p>
        </w:tc>
      </w:tr>
      <w:tr w:rsidR="00D60DDD" w:rsidRPr="00D60DDD" w14:paraId="6F6FE7E2" w14:textId="77777777" w:rsidTr="00A9193A">
        <w:trPr>
          <w:trHeight w:hRule="exact" w:val="584"/>
        </w:trPr>
        <w:tc>
          <w:tcPr>
            <w:tcW w:w="0" w:type="auto"/>
            <w:vMerge/>
            <w:tcBorders>
              <w:left w:val="single" w:sz="4" w:space="0" w:color="auto"/>
              <w:bottom w:val="single" w:sz="4" w:space="0" w:color="auto"/>
            </w:tcBorders>
            <w:shd w:val="clear" w:color="auto" w:fill="D9D9D9" w:themeFill="background1" w:themeFillShade="D9"/>
            <w:vAlign w:val="center"/>
          </w:tcPr>
          <w:p w14:paraId="6FD59C24" w14:textId="77777777" w:rsidR="00D60DDD" w:rsidRPr="00D60DDD" w:rsidRDefault="00D60DDD" w:rsidP="00A9193A">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D9D9D9" w:themeFill="background1" w:themeFillShade="D9"/>
            <w:vAlign w:val="center"/>
          </w:tcPr>
          <w:p w14:paraId="70D40E0E"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tcBorders>
            <w:shd w:val="clear" w:color="auto" w:fill="D9D9D9" w:themeFill="background1" w:themeFillShade="D9"/>
            <w:vAlign w:val="center"/>
          </w:tcPr>
          <w:p w14:paraId="122C2E64"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B</w:t>
            </w:r>
          </w:p>
        </w:tc>
        <w:tc>
          <w:tcPr>
            <w:tcW w:w="0" w:type="auto"/>
            <w:vMerge/>
            <w:tcBorders>
              <w:left w:val="single" w:sz="4" w:space="0" w:color="auto"/>
              <w:bottom w:val="single" w:sz="4" w:space="0" w:color="auto"/>
            </w:tcBorders>
            <w:shd w:val="clear" w:color="auto" w:fill="FFFFFF"/>
            <w:vAlign w:val="center"/>
          </w:tcPr>
          <w:p w14:paraId="43FC7D2E" w14:textId="77777777" w:rsidR="00D60DDD" w:rsidRPr="00D60DDD" w:rsidRDefault="00D60DDD" w:rsidP="00A9193A">
            <w:pPr>
              <w:rPr>
                <w:rFonts w:ascii="Times New Roman" w:hAnsi="Times New Roman" w:cs="Times New Roman"/>
                <w:sz w:val="24"/>
                <w:szCs w:val="24"/>
              </w:rPr>
            </w:pPr>
          </w:p>
        </w:tc>
        <w:tc>
          <w:tcPr>
            <w:tcW w:w="0" w:type="auto"/>
            <w:vMerge/>
            <w:tcBorders>
              <w:left w:val="single" w:sz="4" w:space="0" w:color="auto"/>
              <w:bottom w:val="single" w:sz="4" w:space="0" w:color="auto"/>
            </w:tcBorders>
            <w:shd w:val="clear" w:color="auto" w:fill="FFFFFF"/>
            <w:vAlign w:val="bottom"/>
          </w:tcPr>
          <w:p w14:paraId="485B3928" w14:textId="77777777" w:rsidR="00D60DDD" w:rsidRPr="00D60DDD" w:rsidRDefault="00D60DDD" w:rsidP="00A9193A">
            <w:pPr>
              <w:rPr>
                <w:rFonts w:ascii="Times New Roman" w:hAnsi="Times New Roman" w:cs="Times New Roman"/>
                <w:sz w:val="24"/>
                <w:szCs w:val="24"/>
              </w:rPr>
            </w:pPr>
          </w:p>
        </w:tc>
        <w:tc>
          <w:tcPr>
            <w:tcW w:w="0" w:type="auto"/>
            <w:vMerge/>
            <w:tcBorders>
              <w:left w:val="single" w:sz="4" w:space="0" w:color="auto"/>
              <w:bottom w:val="single" w:sz="4" w:space="0" w:color="auto"/>
              <w:right w:val="single" w:sz="4" w:space="0" w:color="auto"/>
            </w:tcBorders>
            <w:shd w:val="clear" w:color="auto" w:fill="FFFFFF"/>
            <w:vAlign w:val="center"/>
          </w:tcPr>
          <w:p w14:paraId="6EAC9F80" w14:textId="77777777" w:rsidR="00D60DDD" w:rsidRPr="00D60DDD" w:rsidRDefault="00D60DDD" w:rsidP="00A9193A">
            <w:pPr>
              <w:rPr>
                <w:rFonts w:ascii="Times New Roman" w:hAnsi="Times New Roman" w:cs="Times New Roman"/>
                <w:sz w:val="24"/>
                <w:szCs w:val="24"/>
              </w:rPr>
            </w:pPr>
          </w:p>
        </w:tc>
      </w:tr>
      <w:tr w:rsidR="00D60DDD" w:rsidRPr="00D60DDD" w14:paraId="656F0799" w14:textId="77777777" w:rsidTr="00A9193A">
        <w:trPr>
          <w:trHeight w:hRule="exact" w:val="567"/>
        </w:trPr>
        <w:tc>
          <w:tcPr>
            <w:tcW w:w="0" w:type="auto"/>
            <w:gridSpan w:val="6"/>
            <w:tcBorders>
              <w:top w:val="single" w:sz="4" w:space="0" w:color="auto"/>
              <w:left w:val="single" w:sz="4" w:space="0" w:color="auto"/>
              <w:right w:val="single" w:sz="4" w:space="0" w:color="auto"/>
            </w:tcBorders>
            <w:shd w:val="clear" w:color="auto" w:fill="D9D9D9" w:themeFill="background1" w:themeFillShade="D9"/>
            <w:vAlign w:val="center"/>
          </w:tcPr>
          <w:p w14:paraId="331FC90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Fonts w:ascii="Times New Roman" w:hAnsi="Times New Roman" w:cs="Times New Roman"/>
                <w:b/>
                <w:bCs/>
                <w:sz w:val="24"/>
                <w:szCs w:val="24"/>
              </w:rPr>
              <w:t>Instalacja Termicznego Przekształcania Frakcji Palnej (ITPFP)</w:t>
            </w:r>
          </w:p>
        </w:tc>
      </w:tr>
      <w:tr w:rsidR="00D60DDD" w:rsidRPr="00D60DDD" w14:paraId="453D1B94" w14:textId="77777777" w:rsidTr="00A9193A">
        <w:trPr>
          <w:trHeight w:hRule="exact" w:val="567"/>
        </w:trPr>
        <w:tc>
          <w:tcPr>
            <w:tcW w:w="0" w:type="auto"/>
            <w:tcBorders>
              <w:top w:val="single" w:sz="4" w:space="0" w:color="auto"/>
              <w:left w:val="single" w:sz="4" w:space="0" w:color="auto"/>
            </w:tcBorders>
            <w:shd w:val="clear" w:color="auto" w:fill="FFFFFF"/>
            <w:vAlign w:val="center"/>
          </w:tcPr>
          <w:p w14:paraId="6F83696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w:t>
            </w:r>
          </w:p>
        </w:tc>
        <w:tc>
          <w:tcPr>
            <w:tcW w:w="0" w:type="auto"/>
            <w:tcBorders>
              <w:top w:val="single" w:sz="4" w:space="0" w:color="auto"/>
              <w:left w:val="single" w:sz="4" w:space="0" w:color="auto"/>
            </w:tcBorders>
            <w:shd w:val="clear" w:color="auto" w:fill="FFFFFF"/>
            <w:vAlign w:val="center"/>
          </w:tcPr>
          <w:p w14:paraId="1F70433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30</w:t>
            </w:r>
          </w:p>
        </w:tc>
        <w:tc>
          <w:tcPr>
            <w:tcW w:w="0" w:type="auto"/>
            <w:tcBorders>
              <w:top w:val="single" w:sz="4" w:space="0" w:color="auto"/>
              <w:left w:val="single" w:sz="4" w:space="0" w:color="auto"/>
            </w:tcBorders>
            <w:shd w:val="clear" w:color="auto" w:fill="FFFFFF"/>
            <w:vAlign w:val="center"/>
          </w:tcPr>
          <w:p w14:paraId="30CEFC2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w:t>
            </w:r>
          </w:p>
        </w:tc>
        <w:tc>
          <w:tcPr>
            <w:tcW w:w="0" w:type="auto"/>
            <w:tcBorders>
              <w:top w:val="single" w:sz="4" w:space="0" w:color="auto"/>
              <w:left w:val="single" w:sz="4" w:space="0" w:color="auto"/>
            </w:tcBorders>
            <w:shd w:val="clear" w:color="auto" w:fill="FFFFFF"/>
            <w:vAlign w:val="center"/>
          </w:tcPr>
          <w:p w14:paraId="0FAD45D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w:t>
            </w:r>
          </w:p>
        </w:tc>
        <w:tc>
          <w:tcPr>
            <w:tcW w:w="0" w:type="auto"/>
            <w:tcBorders>
              <w:top w:val="single" w:sz="4" w:space="0" w:color="auto"/>
              <w:left w:val="single" w:sz="4" w:space="0" w:color="auto"/>
            </w:tcBorders>
            <w:shd w:val="clear" w:color="auto" w:fill="FFFFFF"/>
            <w:vAlign w:val="center"/>
          </w:tcPr>
          <w:p w14:paraId="055CBD0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51CD1F78"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18FCE49" w14:textId="77777777" w:rsidTr="00A9193A">
        <w:trPr>
          <w:trHeight w:hRule="exact" w:val="1419"/>
        </w:trPr>
        <w:tc>
          <w:tcPr>
            <w:tcW w:w="0" w:type="auto"/>
            <w:tcBorders>
              <w:top w:val="single" w:sz="4" w:space="0" w:color="auto"/>
              <w:left w:val="single" w:sz="4" w:space="0" w:color="auto"/>
            </w:tcBorders>
            <w:shd w:val="clear" w:color="auto" w:fill="FFFFFF"/>
            <w:vAlign w:val="center"/>
          </w:tcPr>
          <w:p w14:paraId="5457E69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substancje organiczne w postaci gazów i par wyrażone jako całkowity węgiel organiczny (całkowite LZO)</w:t>
            </w:r>
          </w:p>
        </w:tc>
        <w:tc>
          <w:tcPr>
            <w:tcW w:w="0" w:type="auto"/>
            <w:tcBorders>
              <w:top w:val="single" w:sz="4" w:space="0" w:color="auto"/>
              <w:left w:val="single" w:sz="4" w:space="0" w:color="auto"/>
            </w:tcBorders>
            <w:shd w:val="clear" w:color="auto" w:fill="FFFFFF"/>
            <w:vAlign w:val="center"/>
          </w:tcPr>
          <w:p w14:paraId="4B350E6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20</w:t>
            </w:r>
          </w:p>
        </w:tc>
        <w:tc>
          <w:tcPr>
            <w:tcW w:w="0" w:type="auto"/>
            <w:tcBorders>
              <w:top w:val="single" w:sz="4" w:space="0" w:color="auto"/>
              <w:left w:val="single" w:sz="4" w:space="0" w:color="auto"/>
            </w:tcBorders>
            <w:shd w:val="clear" w:color="auto" w:fill="FFFFFF"/>
            <w:vAlign w:val="center"/>
          </w:tcPr>
          <w:p w14:paraId="4D77964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w:t>
            </w:r>
          </w:p>
        </w:tc>
        <w:tc>
          <w:tcPr>
            <w:tcW w:w="0" w:type="auto"/>
            <w:tcBorders>
              <w:top w:val="single" w:sz="4" w:space="0" w:color="auto"/>
              <w:left w:val="single" w:sz="4" w:space="0" w:color="auto"/>
            </w:tcBorders>
            <w:shd w:val="clear" w:color="auto" w:fill="FFFFFF"/>
            <w:vAlign w:val="center"/>
          </w:tcPr>
          <w:p w14:paraId="7FCD3FD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w:t>
            </w:r>
          </w:p>
        </w:tc>
        <w:tc>
          <w:tcPr>
            <w:tcW w:w="0" w:type="auto"/>
            <w:tcBorders>
              <w:top w:val="single" w:sz="4" w:space="0" w:color="auto"/>
              <w:left w:val="single" w:sz="4" w:space="0" w:color="auto"/>
            </w:tcBorders>
            <w:shd w:val="clear" w:color="auto" w:fill="FFFFFF"/>
            <w:vAlign w:val="center"/>
          </w:tcPr>
          <w:p w14:paraId="001611D7"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69B72192"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3D6C880" w14:textId="77777777" w:rsidTr="00A9193A">
        <w:trPr>
          <w:trHeight w:hRule="exact" w:val="567"/>
        </w:trPr>
        <w:tc>
          <w:tcPr>
            <w:tcW w:w="0" w:type="auto"/>
            <w:tcBorders>
              <w:top w:val="single" w:sz="4" w:space="0" w:color="auto"/>
              <w:left w:val="single" w:sz="4" w:space="0" w:color="auto"/>
            </w:tcBorders>
            <w:shd w:val="clear" w:color="auto" w:fill="FFFFFF"/>
            <w:vAlign w:val="center"/>
          </w:tcPr>
          <w:p w14:paraId="74E98B6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chlorowodór</w:t>
            </w:r>
          </w:p>
        </w:tc>
        <w:tc>
          <w:tcPr>
            <w:tcW w:w="0" w:type="auto"/>
            <w:tcBorders>
              <w:top w:val="single" w:sz="4" w:space="0" w:color="auto"/>
              <w:left w:val="single" w:sz="4" w:space="0" w:color="auto"/>
            </w:tcBorders>
            <w:shd w:val="clear" w:color="auto" w:fill="FFFFFF"/>
            <w:vAlign w:val="center"/>
          </w:tcPr>
          <w:p w14:paraId="3E94DF4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60</w:t>
            </w:r>
          </w:p>
        </w:tc>
        <w:tc>
          <w:tcPr>
            <w:tcW w:w="0" w:type="auto"/>
            <w:tcBorders>
              <w:top w:val="single" w:sz="4" w:space="0" w:color="auto"/>
              <w:left w:val="single" w:sz="4" w:space="0" w:color="auto"/>
            </w:tcBorders>
            <w:shd w:val="clear" w:color="auto" w:fill="FFFFFF"/>
            <w:vAlign w:val="center"/>
          </w:tcPr>
          <w:p w14:paraId="70478FD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w:t>
            </w:r>
          </w:p>
        </w:tc>
        <w:tc>
          <w:tcPr>
            <w:tcW w:w="0" w:type="auto"/>
            <w:tcBorders>
              <w:top w:val="single" w:sz="4" w:space="0" w:color="auto"/>
              <w:left w:val="single" w:sz="4" w:space="0" w:color="auto"/>
            </w:tcBorders>
            <w:shd w:val="clear" w:color="auto" w:fill="FFFFFF"/>
            <w:vAlign w:val="center"/>
          </w:tcPr>
          <w:p w14:paraId="0467445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6</w:t>
            </w:r>
          </w:p>
        </w:tc>
        <w:tc>
          <w:tcPr>
            <w:tcW w:w="0" w:type="auto"/>
            <w:tcBorders>
              <w:top w:val="single" w:sz="4" w:space="0" w:color="auto"/>
              <w:left w:val="single" w:sz="4" w:space="0" w:color="auto"/>
            </w:tcBorders>
            <w:shd w:val="clear" w:color="auto" w:fill="FFFFFF"/>
            <w:vAlign w:val="center"/>
          </w:tcPr>
          <w:p w14:paraId="08B6826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5CB62C8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544A19A" w14:textId="77777777" w:rsidTr="00A9193A">
        <w:trPr>
          <w:trHeight w:hRule="exact" w:val="566"/>
        </w:trPr>
        <w:tc>
          <w:tcPr>
            <w:tcW w:w="0" w:type="auto"/>
            <w:tcBorders>
              <w:top w:val="single" w:sz="4" w:space="0" w:color="auto"/>
              <w:left w:val="single" w:sz="4" w:space="0" w:color="auto"/>
            </w:tcBorders>
            <w:shd w:val="clear" w:color="auto" w:fill="FFFFFF"/>
            <w:vAlign w:val="center"/>
          </w:tcPr>
          <w:p w14:paraId="71D6BCB3"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fluorowodór</w:t>
            </w:r>
          </w:p>
        </w:tc>
        <w:tc>
          <w:tcPr>
            <w:tcW w:w="0" w:type="auto"/>
            <w:tcBorders>
              <w:top w:val="single" w:sz="4" w:space="0" w:color="auto"/>
              <w:left w:val="single" w:sz="4" w:space="0" w:color="auto"/>
            </w:tcBorders>
            <w:shd w:val="clear" w:color="auto" w:fill="FFFFFF"/>
            <w:vAlign w:val="center"/>
          </w:tcPr>
          <w:p w14:paraId="561215F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4</w:t>
            </w:r>
          </w:p>
        </w:tc>
        <w:tc>
          <w:tcPr>
            <w:tcW w:w="0" w:type="auto"/>
            <w:tcBorders>
              <w:top w:val="single" w:sz="4" w:space="0" w:color="auto"/>
              <w:left w:val="single" w:sz="4" w:space="0" w:color="auto"/>
            </w:tcBorders>
            <w:shd w:val="clear" w:color="auto" w:fill="FFFFFF"/>
            <w:vAlign w:val="center"/>
          </w:tcPr>
          <w:p w14:paraId="0EE07C38"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w:t>
            </w:r>
          </w:p>
        </w:tc>
        <w:tc>
          <w:tcPr>
            <w:tcW w:w="0" w:type="auto"/>
            <w:tcBorders>
              <w:top w:val="single" w:sz="4" w:space="0" w:color="auto"/>
              <w:left w:val="single" w:sz="4" w:space="0" w:color="auto"/>
            </w:tcBorders>
            <w:shd w:val="clear" w:color="auto" w:fill="FFFFFF"/>
            <w:vAlign w:val="center"/>
          </w:tcPr>
          <w:p w14:paraId="550A36A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w:t>
            </w:r>
          </w:p>
        </w:tc>
        <w:tc>
          <w:tcPr>
            <w:tcW w:w="0" w:type="auto"/>
            <w:tcBorders>
              <w:top w:val="single" w:sz="4" w:space="0" w:color="auto"/>
              <w:left w:val="single" w:sz="4" w:space="0" w:color="auto"/>
            </w:tcBorders>
            <w:shd w:val="clear" w:color="auto" w:fill="FFFFFF"/>
            <w:vAlign w:val="center"/>
          </w:tcPr>
          <w:p w14:paraId="03DE808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w:t>
            </w:r>
          </w:p>
        </w:tc>
        <w:tc>
          <w:tcPr>
            <w:tcW w:w="0" w:type="auto"/>
            <w:tcBorders>
              <w:top w:val="single" w:sz="4" w:space="0" w:color="auto"/>
              <w:left w:val="single" w:sz="4" w:space="0" w:color="auto"/>
              <w:right w:val="single" w:sz="4" w:space="0" w:color="auto"/>
            </w:tcBorders>
            <w:shd w:val="clear" w:color="auto" w:fill="FFFFFF"/>
            <w:vAlign w:val="center"/>
          </w:tcPr>
          <w:p w14:paraId="09F4895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FD49683" w14:textId="77777777" w:rsidTr="00A9193A">
        <w:trPr>
          <w:trHeight w:val="567"/>
        </w:trPr>
        <w:tc>
          <w:tcPr>
            <w:tcW w:w="0" w:type="auto"/>
            <w:tcBorders>
              <w:top w:val="single" w:sz="4" w:space="0" w:color="auto"/>
              <w:left w:val="single" w:sz="4" w:space="0" w:color="auto"/>
            </w:tcBorders>
            <w:shd w:val="clear" w:color="auto" w:fill="FFFFFF"/>
            <w:vAlign w:val="center"/>
          </w:tcPr>
          <w:p w14:paraId="34F834C3"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0" w:type="auto"/>
            <w:tcBorders>
              <w:top w:val="single" w:sz="4" w:space="0" w:color="auto"/>
              <w:left w:val="single" w:sz="4" w:space="0" w:color="auto"/>
            </w:tcBorders>
            <w:shd w:val="clear" w:color="auto" w:fill="FFFFFF"/>
            <w:vAlign w:val="center"/>
          </w:tcPr>
          <w:p w14:paraId="310CEFF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200</w:t>
            </w:r>
          </w:p>
        </w:tc>
        <w:tc>
          <w:tcPr>
            <w:tcW w:w="0" w:type="auto"/>
            <w:tcBorders>
              <w:top w:val="single" w:sz="4" w:space="0" w:color="auto"/>
              <w:left w:val="single" w:sz="4" w:space="0" w:color="auto"/>
            </w:tcBorders>
            <w:shd w:val="clear" w:color="auto" w:fill="FFFFFF"/>
            <w:vAlign w:val="center"/>
          </w:tcPr>
          <w:p w14:paraId="585D8E8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0" w:type="auto"/>
            <w:tcBorders>
              <w:top w:val="single" w:sz="4" w:space="0" w:color="auto"/>
              <w:left w:val="single" w:sz="4" w:space="0" w:color="auto"/>
            </w:tcBorders>
            <w:shd w:val="clear" w:color="auto" w:fill="FFFFFF"/>
            <w:vAlign w:val="center"/>
          </w:tcPr>
          <w:p w14:paraId="18317756"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30</w:t>
            </w:r>
          </w:p>
        </w:tc>
        <w:tc>
          <w:tcPr>
            <w:tcW w:w="0" w:type="auto"/>
            <w:tcBorders>
              <w:top w:val="single" w:sz="4" w:space="0" w:color="auto"/>
              <w:left w:val="single" w:sz="4" w:space="0" w:color="auto"/>
            </w:tcBorders>
            <w:shd w:val="clear" w:color="auto" w:fill="FFFFFF"/>
            <w:vAlign w:val="center"/>
          </w:tcPr>
          <w:p w14:paraId="3CBBCAC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0B5DFD8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1867B34F" w14:textId="77777777" w:rsidTr="00A9193A">
        <w:trPr>
          <w:trHeight w:val="567"/>
        </w:trPr>
        <w:tc>
          <w:tcPr>
            <w:tcW w:w="0" w:type="auto"/>
            <w:tcBorders>
              <w:top w:val="single" w:sz="4" w:space="0" w:color="auto"/>
              <w:left w:val="single" w:sz="4" w:space="0" w:color="auto"/>
            </w:tcBorders>
            <w:shd w:val="clear" w:color="auto" w:fill="FFFFFF"/>
            <w:vAlign w:val="center"/>
          </w:tcPr>
          <w:p w14:paraId="099EF157"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0" w:type="auto"/>
            <w:tcBorders>
              <w:top w:val="single" w:sz="4" w:space="0" w:color="auto"/>
              <w:left w:val="single" w:sz="4" w:space="0" w:color="auto"/>
            </w:tcBorders>
            <w:shd w:val="clear" w:color="auto" w:fill="FFFFFF"/>
            <w:vAlign w:val="center"/>
          </w:tcPr>
          <w:p w14:paraId="319D509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100</w:t>
            </w:r>
          </w:p>
        </w:tc>
        <w:tc>
          <w:tcPr>
            <w:tcW w:w="0" w:type="auto"/>
            <w:tcBorders>
              <w:top w:val="single" w:sz="4" w:space="0" w:color="auto"/>
              <w:left w:val="single" w:sz="4" w:space="0" w:color="auto"/>
            </w:tcBorders>
            <w:shd w:val="clear" w:color="auto" w:fill="FFFFFF"/>
            <w:vAlign w:val="center"/>
          </w:tcPr>
          <w:p w14:paraId="7B29EE0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vertAlign w:val="superscript"/>
              </w:rPr>
            </w:pPr>
            <w:r w:rsidRPr="00D60DDD">
              <w:rPr>
                <w:rStyle w:val="CharStyle151"/>
                <w:rFonts w:ascii="Times New Roman" w:hAnsi="Times New Roman" w:cs="Times New Roman"/>
                <w:sz w:val="24"/>
                <w:szCs w:val="24"/>
              </w:rPr>
              <w:t xml:space="preserve">150 </w:t>
            </w:r>
            <w:r w:rsidRPr="00D60DDD">
              <w:rPr>
                <w:rStyle w:val="CharStyle151"/>
                <w:rFonts w:ascii="Times New Roman" w:hAnsi="Times New Roman" w:cs="Times New Roman"/>
                <w:sz w:val="24"/>
                <w:szCs w:val="24"/>
                <w:vertAlign w:val="superscript"/>
              </w:rPr>
              <w:t>4)</w:t>
            </w:r>
          </w:p>
        </w:tc>
        <w:tc>
          <w:tcPr>
            <w:tcW w:w="0" w:type="auto"/>
            <w:tcBorders>
              <w:top w:val="single" w:sz="4" w:space="0" w:color="auto"/>
              <w:left w:val="single" w:sz="4" w:space="0" w:color="auto"/>
            </w:tcBorders>
            <w:shd w:val="clear" w:color="auto" w:fill="FFFFFF"/>
            <w:vAlign w:val="center"/>
          </w:tcPr>
          <w:p w14:paraId="129E34D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0" w:type="auto"/>
            <w:tcBorders>
              <w:top w:val="single" w:sz="4" w:space="0" w:color="auto"/>
              <w:left w:val="single" w:sz="4" w:space="0" w:color="auto"/>
            </w:tcBorders>
            <w:shd w:val="clear" w:color="auto" w:fill="FFFFFF"/>
            <w:vAlign w:val="center"/>
          </w:tcPr>
          <w:p w14:paraId="5A5E57A6"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70556DF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39B67EE" w14:textId="77777777" w:rsidTr="00A9193A">
        <w:trPr>
          <w:trHeight w:val="567"/>
        </w:trPr>
        <w:tc>
          <w:tcPr>
            <w:tcW w:w="0" w:type="auto"/>
            <w:tcBorders>
              <w:top w:val="single" w:sz="4" w:space="0" w:color="auto"/>
              <w:left w:val="single" w:sz="4" w:space="0" w:color="auto"/>
            </w:tcBorders>
            <w:shd w:val="clear" w:color="auto" w:fill="FFFFFF"/>
            <w:vAlign w:val="center"/>
          </w:tcPr>
          <w:p w14:paraId="5D56A1C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tlenki azotu</w:t>
            </w:r>
          </w:p>
        </w:tc>
        <w:tc>
          <w:tcPr>
            <w:tcW w:w="0" w:type="auto"/>
            <w:tcBorders>
              <w:top w:val="single" w:sz="4" w:space="0" w:color="auto"/>
              <w:left w:val="single" w:sz="4" w:space="0" w:color="auto"/>
            </w:tcBorders>
            <w:shd w:val="clear" w:color="auto" w:fill="FFFFFF"/>
            <w:vAlign w:val="center"/>
          </w:tcPr>
          <w:p w14:paraId="5F8A604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400</w:t>
            </w:r>
          </w:p>
        </w:tc>
        <w:tc>
          <w:tcPr>
            <w:tcW w:w="0" w:type="auto"/>
            <w:tcBorders>
              <w:top w:val="single" w:sz="4" w:space="0" w:color="auto"/>
              <w:left w:val="single" w:sz="4" w:space="0" w:color="auto"/>
            </w:tcBorders>
            <w:shd w:val="clear" w:color="auto" w:fill="FFFFFF"/>
            <w:vAlign w:val="center"/>
          </w:tcPr>
          <w:p w14:paraId="5A9D95E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200</w:t>
            </w:r>
          </w:p>
        </w:tc>
        <w:tc>
          <w:tcPr>
            <w:tcW w:w="0" w:type="auto"/>
            <w:tcBorders>
              <w:top w:val="single" w:sz="4" w:space="0" w:color="auto"/>
              <w:left w:val="single" w:sz="4" w:space="0" w:color="auto"/>
            </w:tcBorders>
            <w:shd w:val="clear" w:color="auto" w:fill="FFFFFF"/>
            <w:vAlign w:val="center"/>
          </w:tcPr>
          <w:p w14:paraId="6A8DC67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120</w:t>
            </w:r>
          </w:p>
        </w:tc>
        <w:tc>
          <w:tcPr>
            <w:tcW w:w="0" w:type="auto"/>
            <w:tcBorders>
              <w:top w:val="single" w:sz="4" w:space="0" w:color="auto"/>
              <w:left w:val="single" w:sz="4" w:space="0" w:color="auto"/>
            </w:tcBorders>
            <w:shd w:val="clear" w:color="auto" w:fill="FFFFFF"/>
            <w:vAlign w:val="center"/>
          </w:tcPr>
          <w:p w14:paraId="5C04B35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3B616CE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B373425" w14:textId="77777777" w:rsidTr="00A9193A">
        <w:trPr>
          <w:trHeight w:val="567"/>
        </w:trPr>
        <w:tc>
          <w:tcPr>
            <w:tcW w:w="0" w:type="auto"/>
            <w:tcBorders>
              <w:top w:val="single" w:sz="4" w:space="0" w:color="auto"/>
              <w:left w:val="single" w:sz="4" w:space="0" w:color="auto"/>
            </w:tcBorders>
            <w:shd w:val="clear" w:color="auto" w:fill="FFFFFF"/>
            <w:vAlign w:val="center"/>
          </w:tcPr>
          <w:p w14:paraId="1BEEEE07"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amoniak</w:t>
            </w:r>
          </w:p>
        </w:tc>
        <w:tc>
          <w:tcPr>
            <w:tcW w:w="0" w:type="auto"/>
            <w:tcBorders>
              <w:top w:val="single" w:sz="4" w:space="0" w:color="auto"/>
              <w:left w:val="single" w:sz="4" w:space="0" w:color="auto"/>
            </w:tcBorders>
            <w:shd w:val="clear" w:color="auto" w:fill="FFFFFF"/>
            <w:vAlign w:val="center"/>
          </w:tcPr>
          <w:p w14:paraId="382E50D8"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279"/>
                <w:rFonts w:ascii="Times New Roman" w:hAnsi="Times New Roman" w:cs="Times New Roman"/>
                <w:b w:val="0"/>
                <w:bCs w:val="0"/>
                <w:sz w:val="24"/>
                <w:szCs w:val="24"/>
              </w:rPr>
              <w:t>-</w:t>
            </w:r>
          </w:p>
        </w:tc>
        <w:tc>
          <w:tcPr>
            <w:tcW w:w="0" w:type="auto"/>
            <w:tcBorders>
              <w:top w:val="single" w:sz="4" w:space="0" w:color="auto"/>
              <w:left w:val="single" w:sz="4" w:space="0" w:color="auto"/>
            </w:tcBorders>
            <w:shd w:val="clear" w:color="auto" w:fill="FFFFFF"/>
            <w:vAlign w:val="center"/>
          </w:tcPr>
          <w:p w14:paraId="63E0413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279"/>
                <w:rFonts w:ascii="Times New Roman" w:hAnsi="Times New Roman" w:cs="Times New Roman"/>
                <w:b w:val="0"/>
                <w:bCs w:val="0"/>
                <w:sz w:val="24"/>
                <w:szCs w:val="24"/>
              </w:rPr>
              <w:t>-</w:t>
            </w:r>
          </w:p>
        </w:tc>
        <w:tc>
          <w:tcPr>
            <w:tcW w:w="0" w:type="auto"/>
            <w:tcBorders>
              <w:top w:val="single" w:sz="4" w:space="0" w:color="auto"/>
              <w:left w:val="single" w:sz="4" w:space="0" w:color="auto"/>
            </w:tcBorders>
            <w:shd w:val="clear" w:color="auto" w:fill="FFFFFF"/>
            <w:vAlign w:val="center"/>
          </w:tcPr>
          <w:p w14:paraId="2D31BCA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10</w:t>
            </w:r>
          </w:p>
        </w:tc>
        <w:tc>
          <w:tcPr>
            <w:tcW w:w="0" w:type="auto"/>
            <w:tcBorders>
              <w:top w:val="single" w:sz="4" w:space="0" w:color="auto"/>
              <w:left w:val="single" w:sz="4" w:space="0" w:color="auto"/>
            </w:tcBorders>
            <w:shd w:val="clear" w:color="auto" w:fill="FFFFFF"/>
            <w:vAlign w:val="center"/>
          </w:tcPr>
          <w:p w14:paraId="681F5A4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15D799E2"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DBF96D4" w14:textId="77777777" w:rsidTr="00A9193A">
        <w:trPr>
          <w:trHeight w:val="567"/>
        </w:trPr>
        <w:tc>
          <w:tcPr>
            <w:tcW w:w="0" w:type="auto"/>
            <w:tcBorders>
              <w:top w:val="single" w:sz="4" w:space="0" w:color="auto"/>
              <w:left w:val="single" w:sz="4" w:space="0" w:color="auto"/>
            </w:tcBorders>
            <w:shd w:val="clear" w:color="auto" w:fill="FFFFFF"/>
            <w:vAlign w:val="center"/>
          </w:tcPr>
          <w:p w14:paraId="5FD81607"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kadm + tal</w:t>
            </w:r>
          </w:p>
        </w:tc>
        <w:tc>
          <w:tcPr>
            <w:tcW w:w="0" w:type="auto"/>
            <w:tcBorders>
              <w:top w:val="single" w:sz="4" w:space="0" w:color="auto"/>
              <w:left w:val="single" w:sz="4" w:space="0" w:color="auto"/>
            </w:tcBorders>
            <w:shd w:val="clear" w:color="auto" w:fill="FFFFFF"/>
            <w:vAlign w:val="center"/>
          </w:tcPr>
          <w:p w14:paraId="7FD1F94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3555513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25189F64"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3CA789F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0,02</w:t>
            </w:r>
          </w:p>
        </w:tc>
        <w:tc>
          <w:tcPr>
            <w:tcW w:w="0" w:type="auto"/>
            <w:tcBorders>
              <w:top w:val="single" w:sz="4" w:space="0" w:color="auto"/>
              <w:left w:val="single" w:sz="4" w:space="0" w:color="auto"/>
              <w:right w:val="single" w:sz="4" w:space="0" w:color="auto"/>
            </w:tcBorders>
            <w:shd w:val="clear" w:color="auto" w:fill="FFFFFF"/>
            <w:vAlign w:val="center"/>
          </w:tcPr>
          <w:p w14:paraId="0264528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AC60572" w14:textId="77777777" w:rsidTr="00A9193A">
        <w:trPr>
          <w:trHeight w:val="567"/>
        </w:trPr>
        <w:tc>
          <w:tcPr>
            <w:tcW w:w="0" w:type="auto"/>
            <w:tcBorders>
              <w:top w:val="single" w:sz="4" w:space="0" w:color="auto"/>
              <w:left w:val="single" w:sz="4" w:space="0" w:color="auto"/>
            </w:tcBorders>
            <w:shd w:val="clear" w:color="auto" w:fill="FFFFFF"/>
            <w:vAlign w:val="center"/>
          </w:tcPr>
          <w:p w14:paraId="1A0A384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rtęć</w:t>
            </w:r>
          </w:p>
        </w:tc>
        <w:tc>
          <w:tcPr>
            <w:tcW w:w="0" w:type="auto"/>
            <w:tcBorders>
              <w:top w:val="single" w:sz="4" w:space="0" w:color="auto"/>
              <w:left w:val="single" w:sz="4" w:space="0" w:color="auto"/>
            </w:tcBorders>
            <w:shd w:val="clear" w:color="auto" w:fill="FFFFFF"/>
            <w:vAlign w:val="center"/>
          </w:tcPr>
          <w:p w14:paraId="151DF6E7"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3995C01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40F78A86"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20 [µg/Nm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738A11CA"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 xml:space="preserve">20 </w:t>
            </w:r>
          </w:p>
          <w:p w14:paraId="12D96DCB"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[µg/Nm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3A55BE8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 xml:space="preserve">10 </w:t>
            </w:r>
          </w:p>
          <w:p w14:paraId="067AA98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[µg/Nm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r>
      <w:tr w:rsidR="00D60DDD" w:rsidRPr="00D60DDD" w14:paraId="19AD3885" w14:textId="77777777" w:rsidTr="00A9193A">
        <w:trPr>
          <w:trHeight w:hRule="exact" w:val="1051"/>
        </w:trPr>
        <w:tc>
          <w:tcPr>
            <w:tcW w:w="0" w:type="auto"/>
            <w:tcBorders>
              <w:top w:val="single" w:sz="4" w:space="0" w:color="auto"/>
              <w:left w:val="single" w:sz="4" w:space="0" w:color="auto"/>
            </w:tcBorders>
            <w:shd w:val="clear" w:color="auto" w:fill="FFFFFF"/>
            <w:vAlign w:val="center"/>
          </w:tcPr>
          <w:p w14:paraId="09CBADC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antymon + arsen + ołów + chrom + kobalt + miedź + mangan + nikiel + wanad</w:t>
            </w:r>
          </w:p>
        </w:tc>
        <w:tc>
          <w:tcPr>
            <w:tcW w:w="0" w:type="auto"/>
            <w:tcBorders>
              <w:top w:val="single" w:sz="4" w:space="0" w:color="auto"/>
              <w:left w:val="single" w:sz="4" w:space="0" w:color="auto"/>
            </w:tcBorders>
            <w:shd w:val="clear" w:color="auto" w:fill="FFFFFF"/>
            <w:vAlign w:val="center"/>
          </w:tcPr>
          <w:p w14:paraId="65D54F3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434D51E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084C62C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75769E9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0,3</w:t>
            </w:r>
          </w:p>
        </w:tc>
        <w:tc>
          <w:tcPr>
            <w:tcW w:w="0" w:type="auto"/>
            <w:tcBorders>
              <w:top w:val="single" w:sz="4" w:space="0" w:color="auto"/>
              <w:left w:val="single" w:sz="4" w:space="0" w:color="auto"/>
              <w:right w:val="single" w:sz="4" w:space="0" w:color="auto"/>
            </w:tcBorders>
            <w:shd w:val="clear" w:color="auto" w:fill="FFFFFF"/>
            <w:vAlign w:val="center"/>
          </w:tcPr>
          <w:p w14:paraId="62B01F4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126D6D6" w14:textId="77777777" w:rsidTr="00A9193A">
        <w:trPr>
          <w:trHeight w:hRule="exact" w:val="853"/>
        </w:trPr>
        <w:tc>
          <w:tcPr>
            <w:tcW w:w="0" w:type="auto"/>
            <w:tcBorders>
              <w:top w:val="single" w:sz="4" w:space="0" w:color="auto"/>
              <w:left w:val="single" w:sz="4" w:space="0" w:color="auto"/>
            </w:tcBorders>
            <w:shd w:val="clear" w:color="auto" w:fill="FFFFFF"/>
            <w:vAlign w:val="center"/>
          </w:tcPr>
          <w:p w14:paraId="255E099B"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PCDD/F (polichlorowane dibenzo-p-dioksyny i furany)</w:t>
            </w:r>
          </w:p>
        </w:tc>
        <w:tc>
          <w:tcPr>
            <w:tcW w:w="0" w:type="auto"/>
            <w:tcBorders>
              <w:top w:val="single" w:sz="4" w:space="0" w:color="auto"/>
              <w:left w:val="single" w:sz="4" w:space="0" w:color="auto"/>
            </w:tcBorders>
            <w:shd w:val="clear" w:color="auto" w:fill="FFFFFF"/>
            <w:vAlign w:val="center"/>
          </w:tcPr>
          <w:p w14:paraId="23A33722"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4786D33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1A60CF5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tcBorders>
            <w:shd w:val="clear" w:color="auto" w:fill="FFFFFF"/>
            <w:vAlign w:val="center"/>
          </w:tcPr>
          <w:p w14:paraId="0EFF6D4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0,04 [ng/Nm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FFFFFF"/>
            <w:vAlign w:val="center"/>
          </w:tcPr>
          <w:p w14:paraId="78106F3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 xml:space="preserve">0,06 </w:t>
            </w:r>
          </w:p>
          <w:p w14:paraId="2986BDA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r>
      <w:tr w:rsidR="00D60DDD" w:rsidRPr="00D60DDD" w14:paraId="1E002E7D" w14:textId="77777777" w:rsidTr="00A9193A">
        <w:trPr>
          <w:trHeight w:hRule="exact" w:val="994"/>
        </w:trPr>
        <w:tc>
          <w:tcPr>
            <w:tcW w:w="0" w:type="auto"/>
            <w:tcBorders>
              <w:top w:val="single" w:sz="4" w:space="0" w:color="auto"/>
              <w:left w:val="single" w:sz="4" w:space="0" w:color="auto"/>
              <w:bottom w:val="single" w:sz="4" w:space="0" w:color="auto"/>
            </w:tcBorders>
            <w:shd w:val="clear" w:color="auto" w:fill="FFFFFF"/>
            <w:vAlign w:val="center"/>
          </w:tcPr>
          <w:p w14:paraId="3A0C8C6F"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PCDD/F (polichlorowane dibenzo-p-dioksyny i furany) + dioksynopodobne PCB</w:t>
            </w:r>
          </w:p>
        </w:tc>
        <w:tc>
          <w:tcPr>
            <w:tcW w:w="0" w:type="auto"/>
            <w:tcBorders>
              <w:top w:val="single" w:sz="4" w:space="0" w:color="auto"/>
              <w:left w:val="single" w:sz="4" w:space="0" w:color="auto"/>
              <w:bottom w:val="single" w:sz="4" w:space="0" w:color="auto"/>
            </w:tcBorders>
            <w:shd w:val="clear" w:color="auto" w:fill="FFFFFF"/>
            <w:vAlign w:val="center"/>
          </w:tcPr>
          <w:p w14:paraId="0E745D1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tcBorders>
            <w:shd w:val="clear" w:color="auto" w:fill="FFFFFF"/>
            <w:vAlign w:val="center"/>
          </w:tcPr>
          <w:p w14:paraId="2124CC6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tcBorders>
            <w:shd w:val="clear" w:color="auto" w:fill="FFFFFF"/>
            <w:vAlign w:val="center"/>
          </w:tcPr>
          <w:p w14:paraId="1BC214A3"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tcBorders>
            <w:shd w:val="clear" w:color="auto" w:fill="FFFFFF"/>
            <w:vAlign w:val="center"/>
          </w:tcPr>
          <w:p w14:paraId="7F9E71C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0,06 [ng/Nm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80B55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 xml:space="preserve">0,08 </w:t>
            </w:r>
          </w:p>
          <w:p w14:paraId="70B9ABC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[ng/Nm</w:t>
            </w:r>
            <w:r w:rsidRPr="00D60DDD">
              <w:rPr>
                <w:rStyle w:val="CharStyle151"/>
                <w:rFonts w:ascii="Times New Roman" w:hAnsi="Times New Roman" w:cs="Times New Roman"/>
                <w:sz w:val="24"/>
                <w:szCs w:val="24"/>
                <w:vertAlign w:val="superscript"/>
              </w:rPr>
              <w:t>3</w:t>
            </w:r>
            <w:r w:rsidRPr="00D60DDD">
              <w:rPr>
                <w:rStyle w:val="CharStyle151"/>
                <w:rFonts w:ascii="Times New Roman" w:hAnsi="Times New Roman" w:cs="Times New Roman"/>
                <w:sz w:val="24"/>
                <w:szCs w:val="24"/>
              </w:rPr>
              <w:t>]</w:t>
            </w:r>
          </w:p>
        </w:tc>
      </w:tr>
    </w:tbl>
    <w:p w14:paraId="08043D9E" w14:textId="77777777" w:rsidR="00D60DDD" w:rsidRPr="00D60DDD" w:rsidRDefault="00D60DDD" w:rsidP="00D60DDD">
      <w:pPr>
        <w:autoSpaceDE w:val="0"/>
        <w:autoSpaceDN w:val="0"/>
        <w:adjustRightInd w:val="0"/>
        <w:spacing w:after="0" w:line="240" w:lineRule="auto"/>
        <w:ind w:left="142" w:hanging="142"/>
        <w:jc w:val="both"/>
        <w:rPr>
          <w:rFonts w:ascii="Times New Roman" w:hAnsi="Times New Roman" w:cs="Times New Roman"/>
          <w:sz w:val="24"/>
          <w:szCs w:val="24"/>
          <w:lang w:eastAsia="pl-PL"/>
        </w:rPr>
      </w:pPr>
      <w:r w:rsidRPr="00D60DDD">
        <w:rPr>
          <w:rFonts w:ascii="Times New Roman" w:hAnsi="Times New Roman" w:cs="Times New Roman"/>
          <w:color w:val="000000"/>
          <w:sz w:val="24"/>
          <w:szCs w:val="24"/>
          <w:vertAlign w:val="superscript"/>
          <w:lang w:eastAsia="pl-PL"/>
        </w:rPr>
        <w:lastRenderedPageBreak/>
        <w:t>1)</w:t>
      </w:r>
      <w:r w:rsidRPr="00D60DDD">
        <w:rPr>
          <w:rFonts w:ascii="Times New Roman" w:hAnsi="Times New Roman" w:cs="Times New Roman"/>
          <w:color w:val="000000"/>
          <w:sz w:val="24"/>
          <w:szCs w:val="24"/>
          <w:lang w:eastAsia="pl-PL"/>
        </w:rPr>
        <w:tab/>
      </w:r>
      <w:r w:rsidRPr="00D60DDD">
        <w:rPr>
          <w:rFonts w:ascii="Times New Roman" w:hAnsi="Times New Roman" w:cs="Times New Roman"/>
          <w:sz w:val="24"/>
          <w:szCs w:val="24"/>
          <w:lang w:eastAsia="pl-PL"/>
        </w:rPr>
        <w:t>wartość emisji wskazanej jako „średnia dobowa” odnosi się do średniej z okresu jednej doby opartej na ważnych średnich trzydziestominutowych,</w:t>
      </w:r>
    </w:p>
    <w:p w14:paraId="25BC7F76" w14:textId="77777777" w:rsidR="00D60DDD" w:rsidRPr="00D60DDD" w:rsidRDefault="00D60DDD" w:rsidP="00D60DDD">
      <w:pPr>
        <w:autoSpaceDE w:val="0"/>
        <w:autoSpaceDN w:val="0"/>
        <w:adjustRightInd w:val="0"/>
        <w:spacing w:after="0" w:line="240" w:lineRule="auto"/>
        <w:ind w:left="142" w:hanging="142"/>
        <w:jc w:val="both"/>
        <w:rPr>
          <w:rFonts w:ascii="Times New Roman" w:hAnsi="Times New Roman" w:cs="Times New Roman"/>
          <w:color w:val="000000"/>
          <w:sz w:val="24"/>
          <w:szCs w:val="24"/>
          <w:lang w:eastAsia="pl-PL"/>
        </w:rPr>
      </w:pPr>
      <w:r w:rsidRPr="00D60DDD">
        <w:rPr>
          <w:rFonts w:ascii="Times New Roman" w:hAnsi="Times New Roman" w:cs="Times New Roman"/>
          <w:sz w:val="24"/>
          <w:szCs w:val="24"/>
          <w:vertAlign w:val="superscript"/>
          <w:lang w:eastAsia="pl-PL"/>
        </w:rPr>
        <w:t>2)</w:t>
      </w:r>
      <w:r w:rsidRPr="00D60DDD">
        <w:rPr>
          <w:rFonts w:ascii="Times New Roman" w:hAnsi="Times New Roman" w:cs="Times New Roman"/>
          <w:sz w:val="24"/>
          <w:szCs w:val="24"/>
          <w:lang w:eastAsia="pl-PL"/>
        </w:rPr>
        <w:t xml:space="preserve"> wartość emisji wskazanej jako „średnia z okresu pobierania próbek” odnosi się do średniej wartości uzyskanej </w:t>
      </w:r>
      <w:r w:rsidRPr="00D60DDD">
        <w:rPr>
          <w:rFonts w:ascii="Times New Roman" w:hAnsi="Times New Roman" w:cs="Times New Roman"/>
          <w:color w:val="000000"/>
          <w:sz w:val="24"/>
          <w:szCs w:val="24"/>
          <w:lang w:eastAsia="pl-PL"/>
        </w:rPr>
        <w:t>na podstawie trzech kolejnych pomiarów, z których każdy trwa co najmniej 30 minut, a w przypadku, gdy z uwagi na ograniczenia dotyczące pobierania próbek lub ograniczenia analityczne – zastosowanie 30-minutowego próbkowania/pomiaru lub średniej wartości uzyskanej na podstawie trzech kolejnych pomiarów jest niewłaściwe, można zastosować bardziej odpowiedni okres pobierania próbek. W odniesieniu do PCDD/F stosuje się jeden okres pobierania próbek trwający od 6 do 8 godzin,</w:t>
      </w:r>
    </w:p>
    <w:p w14:paraId="4B729A06" w14:textId="77777777" w:rsidR="00D60DDD" w:rsidRPr="00D60DDD" w:rsidRDefault="00D60DDD" w:rsidP="00D60DDD">
      <w:pPr>
        <w:autoSpaceDE w:val="0"/>
        <w:autoSpaceDN w:val="0"/>
        <w:adjustRightInd w:val="0"/>
        <w:spacing w:after="0" w:line="240" w:lineRule="auto"/>
        <w:ind w:left="142" w:hanging="142"/>
        <w:jc w:val="both"/>
        <w:rPr>
          <w:rFonts w:ascii="Times New Roman" w:hAnsi="Times New Roman" w:cs="Times New Roman"/>
          <w:color w:val="000000"/>
          <w:sz w:val="24"/>
          <w:szCs w:val="24"/>
          <w:lang w:eastAsia="pl-PL"/>
        </w:rPr>
      </w:pPr>
      <w:r w:rsidRPr="00D60DDD">
        <w:rPr>
          <w:rFonts w:ascii="Times New Roman" w:hAnsi="Times New Roman" w:cs="Times New Roman"/>
          <w:color w:val="000000"/>
          <w:sz w:val="24"/>
          <w:szCs w:val="24"/>
          <w:vertAlign w:val="superscript"/>
          <w:lang w:eastAsia="pl-PL"/>
        </w:rPr>
        <w:t>3)</w:t>
      </w:r>
      <w:r w:rsidRPr="00D60DDD">
        <w:rPr>
          <w:rFonts w:ascii="Times New Roman" w:hAnsi="Times New Roman" w:cs="Times New Roman"/>
          <w:color w:val="000000"/>
          <w:sz w:val="24"/>
          <w:szCs w:val="24"/>
          <w:lang w:eastAsia="pl-PL"/>
        </w:rPr>
        <w:tab/>
        <w:t>do określania sposobów dotrzymywania wielkości emisji wskazanej jako „średnie trzydziestominutowe” zastosowanie mają przepisy rozporządzenia w sprawie standardów emisyjnych dla niektórych rodzajów instalacji, źródeł spalania paliw oraz urządzeń spalania lub współspalania odpadów,</w:t>
      </w:r>
    </w:p>
    <w:p w14:paraId="068BAEF3" w14:textId="77777777" w:rsidR="00D60DDD" w:rsidRPr="00D60DDD" w:rsidRDefault="00D60DDD" w:rsidP="00D60DDD">
      <w:pPr>
        <w:tabs>
          <w:tab w:val="left" w:pos="708"/>
        </w:tabs>
        <w:autoSpaceDE w:val="0"/>
        <w:autoSpaceDN w:val="0"/>
        <w:adjustRightInd w:val="0"/>
        <w:spacing w:after="120" w:line="240" w:lineRule="auto"/>
        <w:ind w:left="1276" w:hanging="1276"/>
        <w:rPr>
          <w:rFonts w:ascii="Times New Roman" w:hAnsi="Times New Roman" w:cs="Times New Roman"/>
          <w:color w:val="000000"/>
          <w:sz w:val="24"/>
          <w:szCs w:val="24"/>
          <w:lang w:eastAsia="pl-PL"/>
        </w:rPr>
      </w:pPr>
      <w:r w:rsidRPr="00D60DDD">
        <w:rPr>
          <w:rFonts w:ascii="Times New Roman" w:hAnsi="Times New Roman" w:cs="Times New Roman"/>
          <w:color w:val="000000"/>
          <w:sz w:val="24"/>
          <w:szCs w:val="24"/>
          <w:vertAlign w:val="superscript"/>
          <w:lang w:eastAsia="pl-PL"/>
        </w:rPr>
        <w:t>4)</w:t>
      </w:r>
      <w:r w:rsidRPr="00D60DDD">
        <w:rPr>
          <w:rFonts w:ascii="Times New Roman" w:hAnsi="Times New Roman" w:cs="Times New Roman"/>
          <w:color w:val="000000"/>
          <w:sz w:val="24"/>
          <w:szCs w:val="24"/>
          <w:lang w:eastAsia="pl-PL"/>
        </w:rPr>
        <w:t xml:space="preserve">  wartość średnia dziesięciominutowa.</w:t>
      </w:r>
    </w:p>
    <w:p w14:paraId="37C360CB" w14:textId="77777777" w:rsidR="00D60DDD" w:rsidRPr="00D60DDD" w:rsidRDefault="00D60DDD" w:rsidP="00D60DDD">
      <w:pPr>
        <w:tabs>
          <w:tab w:val="left" w:pos="708"/>
        </w:tabs>
        <w:autoSpaceDE w:val="0"/>
        <w:autoSpaceDN w:val="0"/>
        <w:adjustRightInd w:val="0"/>
        <w:spacing w:after="120" w:line="240" w:lineRule="auto"/>
        <w:ind w:left="1276" w:hanging="1276"/>
        <w:rPr>
          <w:rFonts w:ascii="Times New Roman" w:hAnsi="Times New Roman" w:cs="Times New Roman"/>
          <w:color w:val="000000"/>
          <w:sz w:val="24"/>
          <w:szCs w:val="24"/>
          <w:lang w:eastAsia="pl-PL"/>
        </w:rPr>
      </w:pPr>
    </w:p>
    <w:p w14:paraId="5D650E48" w14:textId="77777777" w:rsidR="00D60DDD" w:rsidRPr="00D60DDD" w:rsidRDefault="00D60DDD" w:rsidP="00D60DDD">
      <w:pPr>
        <w:autoSpaceDE w:val="0"/>
        <w:autoSpaceDN w:val="0"/>
        <w:adjustRightInd w:val="0"/>
        <w:spacing w:after="120" w:line="240" w:lineRule="auto"/>
        <w:ind w:left="1418" w:hanging="1559"/>
        <w:jc w:val="both"/>
        <w:rPr>
          <w:rFonts w:ascii="Times New Roman" w:hAnsi="Times New Roman" w:cs="Times New Roman"/>
          <w:iCs/>
          <w:sz w:val="24"/>
          <w:szCs w:val="24"/>
          <w:lang w:eastAsia="pl-PL"/>
        </w:rPr>
      </w:pPr>
      <w:r w:rsidRPr="00D60DDD">
        <w:rPr>
          <w:rFonts w:ascii="Times New Roman" w:hAnsi="Times New Roman" w:cs="Times New Roman"/>
          <w:i/>
          <w:sz w:val="24"/>
          <w:szCs w:val="24"/>
          <w:lang w:eastAsia="pl-PL"/>
        </w:rPr>
        <w:t xml:space="preserve"> </w:t>
      </w:r>
      <w:r w:rsidRPr="00D60DDD">
        <w:rPr>
          <w:rFonts w:ascii="Times New Roman" w:hAnsi="Times New Roman" w:cs="Times New Roman"/>
          <w:b/>
          <w:sz w:val="24"/>
          <w:szCs w:val="24"/>
          <w:lang w:eastAsia="pl-PL"/>
        </w:rPr>
        <w:t>Tabela nr 10</w:t>
      </w:r>
      <w:r w:rsidRPr="00D60DDD">
        <w:rPr>
          <w:rFonts w:ascii="Times New Roman" w:hAnsi="Times New Roman" w:cs="Times New Roman"/>
          <w:b/>
          <w:i/>
          <w:sz w:val="24"/>
          <w:szCs w:val="24"/>
          <w:lang w:eastAsia="pl-PL"/>
        </w:rPr>
        <w:t xml:space="preserve"> </w:t>
      </w:r>
      <w:r w:rsidRPr="00D60DDD">
        <w:rPr>
          <w:rFonts w:ascii="Times New Roman" w:hAnsi="Times New Roman" w:cs="Times New Roman"/>
          <w:b/>
          <w:i/>
          <w:sz w:val="24"/>
          <w:szCs w:val="24"/>
          <w:lang w:eastAsia="pl-PL"/>
        </w:rPr>
        <w:tab/>
      </w:r>
      <w:r w:rsidRPr="00D60DDD">
        <w:rPr>
          <w:rFonts w:ascii="Times New Roman" w:hAnsi="Times New Roman" w:cs="Times New Roman"/>
          <w:iCs/>
          <w:sz w:val="24"/>
          <w:szCs w:val="24"/>
          <w:lang w:eastAsia="pl-PL"/>
        </w:rPr>
        <w:t xml:space="preserve">Dopuszczalna wielkość emisji dla miejsc i źródeł emisji – emitor E2 i E3  </w:t>
      </w:r>
    </w:p>
    <w:tbl>
      <w:tblPr>
        <w:tblW w:w="9791" w:type="dxa"/>
        <w:tblLayout w:type="fixed"/>
        <w:tblCellMar>
          <w:left w:w="10" w:type="dxa"/>
          <w:right w:w="10" w:type="dxa"/>
        </w:tblCellMar>
        <w:tblLook w:val="0000" w:firstRow="0" w:lastRow="0" w:firstColumn="0" w:lastColumn="0" w:noHBand="0" w:noVBand="0"/>
      </w:tblPr>
      <w:tblGrid>
        <w:gridCol w:w="2462"/>
        <w:gridCol w:w="3662"/>
        <w:gridCol w:w="3667"/>
      </w:tblGrid>
      <w:tr w:rsidR="00D60DDD" w:rsidRPr="00D60DDD" w14:paraId="2F70B879" w14:textId="77777777" w:rsidTr="00A9193A">
        <w:trPr>
          <w:trHeight w:hRule="exact" w:val="567"/>
        </w:trPr>
        <w:tc>
          <w:tcPr>
            <w:tcW w:w="2462" w:type="dxa"/>
            <w:vMerge w:val="restart"/>
            <w:tcBorders>
              <w:top w:val="single" w:sz="4" w:space="0" w:color="auto"/>
              <w:left w:val="single" w:sz="4" w:space="0" w:color="auto"/>
            </w:tcBorders>
            <w:shd w:val="clear" w:color="auto" w:fill="D9D9D9" w:themeFill="background1" w:themeFillShade="D9"/>
            <w:vAlign w:val="center"/>
          </w:tcPr>
          <w:p w14:paraId="08E1C563" w14:textId="77777777" w:rsidR="00D60DDD" w:rsidRPr="00D60DDD" w:rsidRDefault="00D60DDD" w:rsidP="00A9193A">
            <w:pPr>
              <w:spacing w:after="0" w:line="240" w:lineRule="auto"/>
              <w:jc w:val="center"/>
              <w:rPr>
                <w:rFonts w:ascii="Times New Roman" w:hAnsi="Times New Roman" w:cs="Times New Roman"/>
                <w:b/>
                <w:bCs/>
                <w:sz w:val="24"/>
                <w:szCs w:val="24"/>
              </w:rPr>
            </w:pPr>
            <w:bookmarkStart w:id="10" w:name="_Hlk115255263"/>
            <w:r w:rsidRPr="00D60DDD">
              <w:rPr>
                <w:rFonts w:ascii="Times New Roman" w:hAnsi="Times New Roman" w:cs="Times New Roman"/>
                <w:b/>
                <w:bCs/>
                <w:sz w:val="24"/>
                <w:szCs w:val="24"/>
              </w:rPr>
              <w:t>Nazwa substancji</w:t>
            </w:r>
          </w:p>
        </w:tc>
        <w:tc>
          <w:tcPr>
            <w:tcW w:w="7329"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85E29A6"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Dopuszczalna emisja w mg/Nm3 (mg/Nm3u) - gazy suche, 3% tlenu</w:t>
            </w:r>
          </w:p>
        </w:tc>
      </w:tr>
      <w:tr w:rsidR="00D60DDD" w:rsidRPr="00D60DDD" w14:paraId="5ACA79A0" w14:textId="77777777" w:rsidTr="00A9193A">
        <w:trPr>
          <w:trHeight w:hRule="exact" w:val="567"/>
        </w:trPr>
        <w:tc>
          <w:tcPr>
            <w:tcW w:w="2462" w:type="dxa"/>
            <w:vMerge/>
            <w:tcBorders>
              <w:left w:val="single" w:sz="4" w:space="0" w:color="auto"/>
            </w:tcBorders>
            <w:shd w:val="clear" w:color="auto" w:fill="D9D9D9" w:themeFill="background1" w:themeFillShade="D9"/>
            <w:vAlign w:val="center"/>
          </w:tcPr>
          <w:p w14:paraId="1261B467"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662" w:type="dxa"/>
            <w:tcBorders>
              <w:top w:val="single" w:sz="4" w:space="0" w:color="auto"/>
              <w:left w:val="single" w:sz="4" w:space="0" w:color="auto"/>
            </w:tcBorders>
            <w:shd w:val="clear" w:color="auto" w:fill="D9D9D9" w:themeFill="background1" w:themeFillShade="D9"/>
            <w:vAlign w:val="center"/>
          </w:tcPr>
          <w:p w14:paraId="4952A0F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średnie dobowe</w:t>
            </w:r>
          </w:p>
        </w:tc>
        <w:tc>
          <w:tcPr>
            <w:tcW w:w="3667" w:type="dxa"/>
            <w:tcBorders>
              <w:top w:val="single" w:sz="4" w:space="0" w:color="auto"/>
              <w:left w:val="single" w:sz="4" w:space="0" w:color="auto"/>
              <w:right w:val="single" w:sz="4" w:space="0" w:color="auto"/>
            </w:tcBorders>
            <w:shd w:val="clear" w:color="auto" w:fill="D9D9D9" w:themeFill="background1" w:themeFillShade="D9"/>
            <w:vAlign w:val="center"/>
          </w:tcPr>
          <w:p w14:paraId="01F623D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średnia roczna</w:t>
            </w:r>
          </w:p>
        </w:tc>
      </w:tr>
      <w:tr w:rsidR="00D60DDD" w:rsidRPr="00D60DDD" w14:paraId="7ABF6E11" w14:textId="77777777" w:rsidTr="00A9193A">
        <w:trPr>
          <w:trHeight w:hRule="exact" w:val="567"/>
        </w:trPr>
        <w:tc>
          <w:tcPr>
            <w:tcW w:w="9791"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24A8CCA4"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KOTŁOWNIA SZCZYTOWA (KS)</w:t>
            </w:r>
          </w:p>
        </w:tc>
      </w:tr>
      <w:tr w:rsidR="00D60DDD" w:rsidRPr="00D60DDD" w14:paraId="021B76DF" w14:textId="77777777" w:rsidTr="00A9193A">
        <w:trPr>
          <w:trHeight w:hRule="exact" w:val="567"/>
        </w:trPr>
        <w:tc>
          <w:tcPr>
            <w:tcW w:w="9791"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CEE6EC0"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Spalanie oleju opałowego</w:t>
            </w:r>
          </w:p>
        </w:tc>
      </w:tr>
      <w:tr w:rsidR="00D60DDD" w:rsidRPr="00D60DDD" w14:paraId="7E42BAFB" w14:textId="77777777" w:rsidTr="00A9193A">
        <w:trPr>
          <w:trHeight w:hRule="exact" w:val="397"/>
        </w:trPr>
        <w:tc>
          <w:tcPr>
            <w:tcW w:w="2462" w:type="dxa"/>
            <w:tcBorders>
              <w:top w:val="single" w:sz="4" w:space="0" w:color="auto"/>
              <w:left w:val="single" w:sz="4" w:space="0" w:color="auto"/>
            </w:tcBorders>
            <w:shd w:val="clear" w:color="auto" w:fill="FFFFFF"/>
            <w:vAlign w:val="center"/>
          </w:tcPr>
          <w:p w14:paraId="72AC088C"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pył</w:t>
            </w:r>
          </w:p>
        </w:tc>
        <w:tc>
          <w:tcPr>
            <w:tcW w:w="3662" w:type="dxa"/>
            <w:tcBorders>
              <w:top w:val="single" w:sz="4" w:space="0" w:color="auto"/>
              <w:left w:val="single" w:sz="4" w:space="0" w:color="auto"/>
            </w:tcBorders>
            <w:shd w:val="clear" w:color="auto" w:fill="FFFFFF"/>
            <w:vAlign w:val="center"/>
          </w:tcPr>
          <w:p w14:paraId="4CD0E443"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18 </w:t>
            </w:r>
            <w:r w:rsidRPr="00D60DDD">
              <w:rPr>
                <w:rFonts w:ascii="Times New Roman" w:eastAsia="Arial" w:hAnsi="Times New Roman" w:cs="Times New Roman"/>
                <w:color w:val="000000"/>
                <w:sz w:val="24"/>
                <w:szCs w:val="24"/>
                <w:shd w:val="clear" w:color="auto" w:fill="FFFFFF"/>
                <w:vertAlign w:val="superscript"/>
                <w:lang w:eastAsia="pl-PL" w:bidi="pl-PL"/>
              </w:rPr>
              <w:t>1)</w:t>
            </w:r>
          </w:p>
        </w:tc>
        <w:tc>
          <w:tcPr>
            <w:tcW w:w="3667" w:type="dxa"/>
            <w:tcBorders>
              <w:top w:val="single" w:sz="4" w:space="0" w:color="auto"/>
              <w:left w:val="single" w:sz="4" w:space="0" w:color="auto"/>
              <w:right w:val="single" w:sz="4" w:space="0" w:color="auto"/>
            </w:tcBorders>
            <w:shd w:val="clear" w:color="auto" w:fill="FFFFFF"/>
            <w:vAlign w:val="center"/>
          </w:tcPr>
          <w:p w14:paraId="04D1C36C"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10 </w:t>
            </w:r>
            <w:r w:rsidRPr="00D60DDD">
              <w:rPr>
                <w:rFonts w:ascii="Times New Roman" w:eastAsia="Arial" w:hAnsi="Times New Roman" w:cs="Times New Roman"/>
                <w:color w:val="000000"/>
                <w:sz w:val="24"/>
                <w:szCs w:val="24"/>
                <w:shd w:val="clear" w:color="auto" w:fill="FFFFFF"/>
                <w:vertAlign w:val="superscript"/>
                <w:lang w:eastAsia="pl-PL" w:bidi="pl-PL"/>
              </w:rPr>
              <w:t>1)</w:t>
            </w:r>
          </w:p>
        </w:tc>
      </w:tr>
      <w:tr w:rsidR="00D60DDD" w:rsidRPr="00D60DDD" w14:paraId="0E3ADD73" w14:textId="77777777" w:rsidTr="00A9193A">
        <w:trPr>
          <w:trHeight w:hRule="exact" w:val="397"/>
        </w:trPr>
        <w:tc>
          <w:tcPr>
            <w:tcW w:w="2462" w:type="dxa"/>
            <w:tcBorders>
              <w:top w:val="single" w:sz="4" w:space="0" w:color="auto"/>
              <w:left w:val="single" w:sz="4" w:space="0" w:color="auto"/>
            </w:tcBorders>
            <w:shd w:val="clear" w:color="auto" w:fill="FFFFFF"/>
            <w:vAlign w:val="center"/>
          </w:tcPr>
          <w:p w14:paraId="610C2A97"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dwutlenek siarki</w:t>
            </w:r>
          </w:p>
        </w:tc>
        <w:tc>
          <w:tcPr>
            <w:tcW w:w="3662" w:type="dxa"/>
            <w:tcBorders>
              <w:top w:val="single" w:sz="4" w:space="0" w:color="auto"/>
              <w:left w:val="single" w:sz="4" w:space="0" w:color="auto"/>
            </w:tcBorders>
            <w:shd w:val="clear" w:color="auto" w:fill="FFFFFF"/>
            <w:vAlign w:val="center"/>
          </w:tcPr>
          <w:p w14:paraId="2ACAC2FD"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200 </w:t>
            </w:r>
            <w:r w:rsidRPr="00D60DDD">
              <w:rPr>
                <w:rFonts w:ascii="Times New Roman" w:eastAsia="Arial" w:hAnsi="Times New Roman" w:cs="Times New Roman"/>
                <w:color w:val="000000"/>
                <w:sz w:val="24"/>
                <w:szCs w:val="24"/>
                <w:shd w:val="clear" w:color="auto" w:fill="FFFFFF"/>
                <w:vertAlign w:val="superscript"/>
                <w:lang w:eastAsia="pl-PL" w:bidi="pl-PL"/>
              </w:rPr>
              <w:t>2)</w:t>
            </w:r>
          </w:p>
        </w:tc>
        <w:tc>
          <w:tcPr>
            <w:tcW w:w="3667" w:type="dxa"/>
            <w:tcBorders>
              <w:top w:val="single" w:sz="4" w:space="0" w:color="auto"/>
              <w:left w:val="single" w:sz="4" w:space="0" w:color="auto"/>
              <w:right w:val="single" w:sz="4" w:space="0" w:color="auto"/>
            </w:tcBorders>
            <w:shd w:val="clear" w:color="auto" w:fill="FFFFFF"/>
            <w:vAlign w:val="center"/>
          </w:tcPr>
          <w:p w14:paraId="3FA73F79"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175 </w:t>
            </w:r>
            <w:r w:rsidRPr="00D60DDD">
              <w:rPr>
                <w:rFonts w:ascii="Times New Roman" w:eastAsia="Arial" w:hAnsi="Times New Roman" w:cs="Times New Roman"/>
                <w:color w:val="000000"/>
                <w:sz w:val="24"/>
                <w:szCs w:val="24"/>
                <w:shd w:val="clear" w:color="auto" w:fill="FFFFFF"/>
                <w:vertAlign w:val="superscript"/>
                <w:lang w:eastAsia="pl-PL" w:bidi="pl-PL"/>
              </w:rPr>
              <w:t>2)</w:t>
            </w:r>
          </w:p>
        </w:tc>
      </w:tr>
      <w:tr w:rsidR="00D60DDD" w:rsidRPr="00D60DDD" w14:paraId="563939AE" w14:textId="77777777" w:rsidTr="00A9193A">
        <w:trPr>
          <w:trHeight w:hRule="exact" w:val="397"/>
        </w:trPr>
        <w:tc>
          <w:tcPr>
            <w:tcW w:w="2462" w:type="dxa"/>
            <w:tcBorders>
              <w:top w:val="single" w:sz="4" w:space="0" w:color="auto"/>
              <w:left w:val="single" w:sz="4" w:space="0" w:color="auto"/>
            </w:tcBorders>
            <w:shd w:val="clear" w:color="auto" w:fill="FFFFFF"/>
            <w:vAlign w:val="center"/>
          </w:tcPr>
          <w:p w14:paraId="034E4C1D"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tlenki azotu</w:t>
            </w:r>
          </w:p>
        </w:tc>
        <w:tc>
          <w:tcPr>
            <w:tcW w:w="3662" w:type="dxa"/>
            <w:tcBorders>
              <w:top w:val="single" w:sz="4" w:space="0" w:color="auto"/>
              <w:left w:val="single" w:sz="4" w:space="0" w:color="auto"/>
            </w:tcBorders>
            <w:shd w:val="clear" w:color="auto" w:fill="FFFFFF"/>
            <w:vAlign w:val="center"/>
          </w:tcPr>
          <w:p w14:paraId="6DCAA503"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215 </w:t>
            </w:r>
            <w:r w:rsidRPr="00D60DDD">
              <w:rPr>
                <w:rFonts w:ascii="Times New Roman" w:eastAsia="Arial" w:hAnsi="Times New Roman" w:cs="Times New Roman"/>
                <w:color w:val="000000"/>
                <w:sz w:val="24"/>
                <w:szCs w:val="24"/>
                <w:shd w:val="clear" w:color="auto" w:fill="FFFFFF"/>
                <w:vertAlign w:val="superscript"/>
                <w:lang w:eastAsia="pl-PL" w:bidi="pl-PL"/>
              </w:rPr>
              <w:t>3)</w:t>
            </w:r>
          </w:p>
        </w:tc>
        <w:tc>
          <w:tcPr>
            <w:tcW w:w="3667" w:type="dxa"/>
            <w:tcBorders>
              <w:top w:val="single" w:sz="4" w:space="0" w:color="auto"/>
              <w:left w:val="single" w:sz="4" w:space="0" w:color="auto"/>
              <w:right w:val="single" w:sz="4" w:space="0" w:color="auto"/>
            </w:tcBorders>
            <w:shd w:val="clear" w:color="auto" w:fill="FFFFFF"/>
            <w:vAlign w:val="center"/>
          </w:tcPr>
          <w:p w14:paraId="122951F1"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200 </w:t>
            </w:r>
            <w:r w:rsidRPr="00D60DDD">
              <w:rPr>
                <w:rFonts w:ascii="Times New Roman" w:eastAsia="Arial" w:hAnsi="Times New Roman" w:cs="Times New Roman"/>
                <w:color w:val="000000"/>
                <w:sz w:val="24"/>
                <w:szCs w:val="24"/>
                <w:shd w:val="clear" w:color="auto" w:fill="FFFFFF"/>
                <w:vertAlign w:val="superscript"/>
                <w:lang w:eastAsia="pl-PL" w:bidi="pl-PL"/>
              </w:rPr>
              <w:t>3)</w:t>
            </w:r>
          </w:p>
        </w:tc>
      </w:tr>
      <w:tr w:rsidR="00D60DDD" w:rsidRPr="00D60DDD" w14:paraId="78F6D7E1" w14:textId="77777777" w:rsidTr="00A9193A">
        <w:trPr>
          <w:trHeight w:hRule="exact" w:val="397"/>
        </w:trPr>
        <w:tc>
          <w:tcPr>
            <w:tcW w:w="2462" w:type="dxa"/>
            <w:tcBorders>
              <w:top w:val="single" w:sz="4" w:space="0" w:color="auto"/>
              <w:left w:val="single" w:sz="4" w:space="0" w:color="auto"/>
            </w:tcBorders>
            <w:shd w:val="clear" w:color="auto" w:fill="FFFFFF"/>
            <w:vAlign w:val="center"/>
          </w:tcPr>
          <w:p w14:paraId="6C66ABB7"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tlenek węgla</w:t>
            </w:r>
          </w:p>
        </w:tc>
        <w:tc>
          <w:tcPr>
            <w:tcW w:w="3662" w:type="dxa"/>
            <w:tcBorders>
              <w:top w:val="single" w:sz="4" w:space="0" w:color="auto"/>
              <w:left w:val="single" w:sz="4" w:space="0" w:color="auto"/>
            </w:tcBorders>
            <w:shd w:val="clear" w:color="auto" w:fill="FFFFFF"/>
            <w:vAlign w:val="center"/>
          </w:tcPr>
          <w:p w14:paraId="39D66DB6"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sz w:val="24"/>
                <w:szCs w:val="24"/>
                <w:shd w:val="clear" w:color="auto" w:fill="FFFFFF"/>
                <w:lang w:eastAsia="pl-PL" w:bidi="pl-PL"/>
              </w:rPr>
              <w:t>-</w:t>
            </w:r>
          </w:p>
        </w:tc>
        <w:tc>
          <w:tcPr>
            <w:tcW w:w="3667" w:type="dxa"/>
            <w:tcBorders>
              <w:top w:val="single" w:sz="4" w:space="0" w:color="auto"/>
              <w:left w:val="single" w:sz="4" w:space="0" w:color="auto"/>
              <w:right w:val="single" w:sz="4" w:space="0" w:color="auto"/>
            </w:tcBorders>
            <w:shd w:val="clear" w:color="auto" w:fill="FFFFFF"/>
            <w:vAlign w:val="center"/>
          </w:tcPr>
          <w:p w14:paraId="723BBE0C"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30 </w:t>
            </w:r>
            <w:r w:rsidRPr="00D60DDD">
              <w:rPr>
                <w:rFonts w:ascii="Times New Roman" w:eastAsia="Arial" w:hAnsi="Times New Roman" w:cs="Times New Roman"/>
                <w:color w:val="000000"/>
                <w:sz w:val="24"/>
                <w:szCs w:val="24"/>
                <w:shd w:val="clear" w:color="auto" w:fill="FFFFFF"/>
                <w:vertAlign w:val="superscript"/>
                <w:lang w:eastAsia="pl-PL" w:bidi="pl-PL"/>
              </w:rPr>
              <w:t>4)</w:t>
            </w:r>
          </w:p>
        </w:tc>
      </w:tr>
      <w:tr w:rsidR="00D60DDD" w:rsidRPr="00D60DDD" w14:paraId="08114DFE" w14:textId="77777777" w:rsidTr="00A9193A">
        <w:trPr>
          <w:trHeight w:hRule="exact" w:val="567"/>
        </w:trPr>
        <w:tc>
          <w:tcPr>
            <w:tcW w:w="9791"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0C4C6F4"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Spalanie gazu ziemnego</w:t>
            </w:r>
          </w:p>
        </w:tc>
      </w:tr>
      <w:tr w:rsidR="00D60DDD" w:rsidRPr="00D60DDD" w14:paraId="66014074" w14:textId="77777777" w:rsidTr="00A9193A">
        <w:trPr>
          <w:trHeight w:val="397"/>
        </w:trPr>
        <w:tc>
          <w:tcPr>
            <w:tcW w:w="2462" w:type="dxa"/>
            <w:tcBorders>
              <w:top w:val="single" w:sz="4" w:space="0" w:color="auto"/>
              <w:left w:val="single" w:sz="4" w:space="0" w:color="auto"/>
            </w:tcBorders>
            <w:shd w:val="clear" w:color="auto" w:fill="FFFFFF"/>
            <w:vAlign w:val="center"/>
          </w:tcPr>
          <w:p w14:paraId="1AE9CA77"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pył</w:t>
            </w:r>
          </w:p>
        </w:tc>
        <w:tc>
          <w:tcPr>
            <w:tcW w:w="3662" w:type="dxa"/>
            <w:tcBorders>
              <w:top w:val="single" w:sz="4" w:space="0" w:color="auto"/>
              <w:left w:val="single" w:sz="4" w:space="0" w:color="auto"/>
            </w:tcBorders>
            <w:shd w:val="clear" w:color="auto" w:fill="FFFFFF"/>
            <w:vAlign w:val="center"/>
          </w:tcPr>
          <w:p w14:paraId="1608EBC2"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w:t>
            </w:r>
          </w:p>
        </w:tc>
        <w:tc>
          <w:tcPr>
            <w:tcW w:w="3667" w:type="dxa"/>
            <w:tcBorders>
              <w:top w:val="single" w:sz="4" w:space="0" w:color="auto"/>
              <w:left w:val="single" w:sz="4" w:space="0" w:color="auto"/>
              <w:right w:val="single" w:sz="4" w:space="0" w:color="auto"/>
            </w:tcBorders>
            <w:shd w:val="clear" w:color="auto" w:fill="FFFFFF"/>
            <w:vAlign w:val="center"/>
          </w:tcPr>
          <w:p w14:paraId="6F49319D"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5 </w:t>
            </w:r>
            <w:r w:rsidRPr="00D60DDD">
              <w:rPr>
                <w:rFonts w:ascii="Times New Roman" w:eastAsia="Arial" w:hAnsi="Times New Roman" w:cs="Times New Roman"/>
                <w:color w:val="000000"/>
                <w:sz w:val="24"/>
                <w:szCs w:val="24"/>
                <w:shd w:val="clear" w:color="auto" w:fill="FFFFFF"/>
                <w:vertAlign w:val="superscript"/>
                <w:lang w:eastAsia="pl-PL" w:bidi="pl-PL"/>
              </w:rPr>
              <w:t>5)</w:t>
            </w:r>
          </w:p>
        </w:tc>
      </w:tr>
      <w:tr w:rsidR="00D60DDD" w:rsidRPr="00D60DDD" w14:paraId="7BDCD648" w14:textId="77777777" w:rsidTr="00A9193A">
        <w:trPr>
          <w:trHeight w:val="397"/>
        </w:trPr>
        <w:tc>
          <w:tcPr>
            <w:tcW w:w="2462" w:type="dxa"/>
            <w:tcBorders>
              <w:top w:val="single" w:sz="4" w:space="0" w:color="auto"/>
              <w:left w:val="single" w:sz="4" w:space="0" w:color="auto"/>
            </w:tcBorders>
            <w:shd w:val="clear" w:color="auto" w:fill="FFFFFF"/>
            <w:vAlign w:val="center"/>
          </w:tcPr>
          <w:p w14:paraId="59129C0C"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dwutlenek siarki</w:t>
            </w:r>
          </w:p>
        </w:tc>
        <w:tc>
          <w:tcPr>
            <w:tcW w:w="3662" w:type="dxa"/>
            <w:tcBorders>
              <w:top w:val="single" w:sz="4" w:space="0" w:color="auto"/>
              <w:left w:val="single" w:sz="4" w:space="0" w:color="auto"/>
            </w:tcBorders>
            <w:shd w:val="clear" w:color="auto" w:fill="FFFFFF"/>
            <w:vAlign w:val="center"/>
          </w:tcPr>
          <w:p w14:paraId="39F96681"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w:t>
            </w:r>
          </w:p>
        </w:tc>
        <w:tc>
          <w:tcPr>
            <w:tcW w:w="3667" w:type="dxa"/>
            <w:tcBorders>
              <w:top w:val="single" w:sz="4" w:space="0" w:color="auto"/>
              <w:left w:val="single" w:sz="4" w:space="0" w:color="auto"/>
              <w:right w:val="single" w:sz="4" w:space="0" w:color="auto"/>
            </w:tcBorders>
            <w:shd w:val="clear" w:color="auto" w:fill="FFFFFF"/>
            <w:vAlign w:val="center"/>
          </w:tcPr>
          <w:p w14:paraId="2FDE3D27"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vertAlign w:val="superscript"/>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35 </w:t>
            </w:r>
            <w:r w:rsidRPr="00D60DDD">
              <w:rPr>
                <w:rFonts w:ascii="Times New Roman" w:eastAsia="Arial" w:hAnsi="Times New Roman" w:cs="Times New Roman"/>
                <w:color w:val="000000"/>
                <w:sz w:val="24"/>
                <w:szCs w:val="24"/>
                <w:shd w:val="clear" w:color="auto" w:fill="FFFFFF"/>
                <w:vertAlign w:val="superscript"/>
                <w:lang w:eastAsia="pl-PL" w:bidi="pl-PL"/>
              </w:rPr>
              <w:t>5)</w:t>
            </w:r>
          </w:p>
        </w:tc>
      </w:tr>
      <w:tr w:rsidR="00D60DDD" w:rsidRPr="00D60DDD" w14:paraId="79B2531F" w14:textId="77777777" w:rsidTr="00A9193A">
        <w:trPr>
          <w:trHeight w:val="397"/>
        </w:trPr>
        <w:tc>
          <w:tcPr>
            <w:tcW w:w="2462" w:type="dxa"/>
            <w:tcBorders>
              <w:top w:val="single" w:sz="4" w:space="0" w:color="auto"/>
              <w:left w:val="single" w:sz="4" w:space="0" w:color="auto"/>
            </w:tcBorders>
            <w:shd w:val="clear" w:color="auto" w:fill="FFFFFF"/>
            <w:vAlign w:val="center"/>
          </w:tcPr>
          <w:p w14:paraId="6215958B"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tlenki azotu</w:t>
            </w:r>
          </w:p>
        </w:tc>
        <w:tc>
          <w:tcPr>
            <w:tcW w:w="3662" w:type="dxa"/>
            <w:tcBorders>
              <w:top w:val="single" w:sz="4" w:space="0" w:color="auto"/>
              <w:left w:val="single" w:sz="4" w:space="0" w:color="auto"/>
            </w:tcBorders>
            <w:shd w:val="clear" w:color="auto" w:fill="FFFFFF"/>
            <w:vAlign w:val="center"/>
          </w:tcPr>
          <w:p w14:paraId="7116EC68"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85</w:t>
            </w:r>
          </w:p>
        </w:tc>
        <w:tc>
          <w:tcPr>
            <w:tcW w:w="3667" w:type="dxa"/>
            <w:tcBorders>
              <w:top w:val="single" w:sz="4" w:space="0" w:color="auto"/>
              <w:left w:val="single" w:sz="4" w:space="0" w:color="auto"/>
              <w:right w:val="single" w:sz="4" w:space="0" w:color="auto"/>
            </w:tcBorders>
            <w:shd w:val="clear" w:color="auto" w:fill="FFFFFF"/>
            <w:vAlign w:val="center"/>
          </w:tcPr>
          <w:p w14:paraId="177835BD"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vertAlign w:val="superscript"/>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60 </w:t>
            </w:r>
            <w:r w:rsidRPr="00D60DDD">
              <w:rPr>
                <w:rFonts w:ascii="Times New Roman" w:eastAsia="Arial" w:hAnsi="Times New Roman" w:cs="Times New Roman"/>
                <w:color w:val="000000"/>
                <w:sz w:val="24"/>
                <w:szCs w:val="24"/>
                <w:shd w:val="clear" w:color="auto" w:fill="FFFFFF"/>
                <w:vertAlign w:val="superscript"/>
                <w:lang w:eastAsia="pl-PL" w:bidi="pl-PL"/>
              </w:rPr>
              <w:t>6)</w:t>
            </w:r>
          </w:p>
        </w:tc>
      </w:tr>
      <w:tr w:rsidR="00D60DDD" w:rsidRPr="00D60DDD" w14:paraId="7472E617" w14:textId="77777777" w:rsidTr="00A9193A">
        <w:trPr>
          <w:trHeight w:val="397"/>
        </w:trPr>
        <w:tc>
          <w:tcPr>
            <w:tcW w:w="2462" w:type="dxa"/>
            <w:tcBorders>
              <w:top w:val="single" w:sz="4" w:space="0" w:color="auto"/>
              <w:left w:val="single" w:sz="4" w:space="0" w:color="auto"/>
              <w:bottom w:val="single" w:sz="4" w:space="0" w:color="auto"/>
            </w:tcBorders>
            <w:shd w:val="clear" w:color="auto" w:fill="FFFFFF"/>
            <w:vAlign w:val="center"/>
          </w:tcPr>
          <w:p w14:paraId="492BC6B2"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color w:val="000000"/>
                <w:sz w:val="24"/>
                <w:szCs w:val="24"/>
                <w:shd w:val="clear" w:color="auto" w:fill="FFFFFF"/>
                <w:lang w:eastAsia="pl-PL" w:bidi="pl-PL"/>
              </w:rPr>
              <w:t>tlenek węgla</w:t>
            </w:r>
          </w:p>
        </w:tc>
        <w:tc>
          <w:tcPr>
            <w:tcW w:w="3662" w:type="dxa"/>
            <w:tcBorders>
              <w:top w:val="single" w:sz="4" w:space="0" w:color="auto"/>
              <w:left w:val="single" w:sz="4" w:space="0" w:color="auto"/>
              <w:bottom w:val="single" w:sz="4" w:space="0" w:color="auto"/>
            </w:tcBorders>
            <w:shd w:val="clear" w:color="auto" w:fill="FFFFFF"/>
            <w:vAlign w:val="center"/>
          </w:tcPr>
          <w:p w14:paraId="2F726D03"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lang w:eastAsia="pl-PL" w:bidi="pl-PL"/>
              </w:rPr>
            </w:pPr>
            <w:r w:rsidRPr="00D60DDD">
              <w:rPr>
                <w:rFonts w:ascii="Times New Roman" w:eastAsia="Arial" w:hAnsi="Times New Roman" w:cs="Times New Roman"/>
                <w:sz w:val="24"/>
                <w:szCs w:val="24"/>
                <w:shd w:val="clear" w:color="auto" w:fill="FFFFFF"/>
                <w:lang w:eastAsia="pl-PL" w:bidi="pl-PL"/>
              </w:rPr>
              <w:t>-</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53CCD778" w14:textId="77777777" w:rsidR="00D60DDD" w:rsidRPr="00D60DDD" w:rsidRDefault="00D60DDD" w:rsidP="00A9193A">
            <w:pPr>
              <w:widowControl w:val="0"/>
              <w:spacing w:after="0" w:line="240" w:lineRule="auto"/>
              <w:jc w:val="center"/>
              <w:rPr>
                <w:rFonts w:ascii="Times New Roman" w:eastAsia="Arial" w:hAnsi="Times New Roman" w:cs="Times New Roman"/>
                <w:sz w:val="24"/>
                <w:szCs w:val="24"/>
                <w:vertAlign w:val="superscript"/>
                <w:lang w:eastAsia="pl-PL" w:bidi="pl-PL"/>
              </w:rPr>
            </w:pPr>
            <w:r w:rsidRPr="00D60DDD">
              <w:rPr>
                <w:rFonts w:ascii="Times New Roman" w:eastAsia="Arial" w:hAnsi="Times New Roman" w:cs="Times New Roman"/>
                <w:color w:val="000000"/>
                <w:sz w:val="24"/>
                <w:szCs w:val="24"/>
                <w:shd w:val="clear" w:color="auto" w:fill="FFFFFF"/>
                <w:lang w:eastAsia="pl-PL" w:bidi="pl-PL"/>
              </w:rPr>
              <w:t xml:space="preserve">15 </w:t>
            </w:r>
            <w:r w:rsidRPr="00D60DDD">
              <w:rPr>
                <w:rFonts w:ascii="Times New Roman" w:eastAsia="Arial" w:hAnsi="Times New Roman" w:cs="Times New Roman"/>
                <w:color w:val="000000"/>
                <w:sz w:val="24"/>
                <w:szCs w:val="24"/>
                <w:shd w:val="clear" w:color="auto" w:fill="FFFFFF"/>
                <w:vertAlign w:val="superscript"/>
                <w:lang w:eastAsia="pl-PL" w:bidi="pl-PL"/>
              </w:rPr>
              <w:t>7)</w:t>
            </w:r>
          </w:p>
        </w:tc>
      </w:tr>
    </w:tbl>
    <w:bookmarkEnd w:id="10"/>
    <w:p w14:paraId="76F1F5D7"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 xml:space="preserve">1) </w:t>
      </w:r>
      <w:r w:rsidRPr="00D60DDD">
        <w:rPr>
          <w:rFonts w:ascii="Times New Roman" w:hAnsi="Times New Roman" w:cs="Times New Roman"/>
          <w:iCs/>
          <w:sz w:val="24"/>
          <w:szCs w:val="24"/>
          <w:lang w:eastAsia="pl-PL"/>
        </w:rPr>
        <w:t>wg poziomów emisji powiązanych z BAT (BAT-AEL) dla nowych kotłów o mocy mniejszej niż 300 MW, jako średnia dobowa i średnia roczna;</w:t>
      </w:r>
    </w:p>
    <w:p w14:paraId="3B71321E"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 xml:space="preserve">2) </w:t>
      </w:r>
      <w:r w:rsidRPr="00D60DDD">
        <w:rPr>
          <w:rFonts w:ascii="Times New Roman" w:hAnsi="Times New Roman" w:cs="Times New Roman"/>
          <w:iCs/>
          <w:sz w:val="24"/>
          <w:szCs w:val="24"/>
          <w:lang w:eastAsia="pl-PL"/>
        </w:rPr>
        <w:t>wg poziomów emisji powiązanych z BAT (BAT-AEL) dla nowych kotłów o mocy mniejszej niż 300 MW, jako średnia dobowa i średnia roczna;</w:t>
      </w:r>
    </w:p>
    <w:p w14:paraId="009C69DE"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 xml:space="preserve">3) </w:t>
      </w:r>
      <w:r w:rsidRPr="00D60DDD">
        <w:rPr>
          <w:rFonts w:ascii="Times New Roman" w:hAnsi="Times New Roman" w:cs="Times New Roman"/>
          <w:iCs/>
          <w:sz w:val="24"/>
          <w:szCs w:val="24"/>
          <w:lang w:eastAsia="pl-PL"/>
        </w:rPr>
        <w:t>wg poziomów emisji powiązanych z BAT (BAT-AEL) dla nowych kotłów o mocy mniejszej niż 100 MW, jako średnia dobowa i średnia roczna;</w:t>
      </w:r>
    </w:p>
    <w:p w14:paraId="0B960946"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4)</w:t>
      </w:r>
      <w:r w:rsidRPr="00D60DDD">
        <w:rPr>
          <w:rFonts w:ascii="Times New Roman" w:hAnsi="Times New Roman" w:cs="Times New Roman"/>
          <w:iCs/>
          <w:sz w:val="24"/>
          <w:szCs w:val="24"/>
          <w:lang w:eastAsia="pl-PL"/>
        </w:rPr>
        <w:t xml:space="preserve"> wg wskaźnika dla CO zawartego pod tabelą 14 konkluzji BAT – jako stężenie średnie roczne dla nowych kotłów;</w:t>
      </w:r>
    </w:p>
    <w:p w14:paraId="15EE6892" w14:textId="77777777" w:rsidR="00D60DDD" w:rsidRPr="00D60DDD" w:rsidRDefault="00D60DDD" w:rsidP="00D60DDD">
      <w:pPr>
        <w:pStyle w:val="Nagwek2"/>
        <w:spacing w:before="0"/>
        <w:ind w:left="142" w:right="-567" w:hanging="142"/>
        <w:jc w:val="both"/>
        <w:rPr>
          <w:rFonts w:ascii="Times New Roman" w:hAnsi="Times New Roman" w:cs="Times New Roman"/>
          <w:b w:val="0"/>
          <w:bCs w:val="0"/>
          <w:color w:val="auto"/>
          <w:sz w:val="24"/>
          <w:szCs w:val="24"/>
        </w:rPr>
      </w:pPr>
      <w:r w:rsidRPr="00D60DDD">
        <w:rPr>
          <w:rFonts w:ascii="Times New Roman" w:hAnsi="Times New Roman" w:cs="Times New Roman"/>
          <w:iCs/>
          <w:color w:val="auto"/>
          <w:sz w:val="24"/>
          <w:szCs w:val="24"/>
          <w:vertAlign w:val="superscript"/>
          <w:lang w:eastAsia="pl-PL"/>
        </w:rPr>
        <w:lastRenderedPageBreak/>
        <w:t xml:space="preserve">5) </w:t>
      </w:r>
      <w:r w:rsidRPr="00D60DDD">
        <w:rPr>
          <w:rFonts w:ascii="Times New Roman" w:hAnsi="Times New Roman" w:cs="Times New Roman"/>
          <w:b w:val="0"/>
          <w:bCs w:val="0"/>
          <w:iCs/>
          <w:color w:val="auto"/>
          <w:sz w:val="24"/>
          <w:szCs w:val="24"/>
          <w:lang w:eastAsia="pl-PL"/>
        </w:rPr>
        <w:t>wg zapisów rozporządzenia Ministra Klimatu z dnia 24.09.2020 r. w sprawie standardów emisyjnych</w:t>
      </w:r>
      <w:r w:rsidRPr="00D60DDD">
        <w:rPr>
          <w:rFonts w:ascii="Times New Roman" w:hAnsi="Times New Roman" w:cs="Times New Roman"/>
          <w:b w:val="0"/>
          <w:bCs w:val="0"/>
          <w:color w:val="auto"/>
          <w:sz w:val="24"/>
          <w:szCs w:val="24"/>
        </w:rPr>
        <w:t xml:space="preserve"> dla niektórych rodzajów instalacji, źródeł spalania paliw oraz urządzeń spalania lub współspalania odpadów</w:t>
      </w:r>
      <w:r w:rsidRPr="00D60DDD">
        <w:rPr>
          <w:rFonts w:ascii="Times New Roman" w:hAnsi="Times New Roman" w:cs="Times New Roman"/>
          <w:b w:val="0"/>
          <w:bCs w:val="0"/>
          <w:iCs/>
          <w:color w:val="auto"/>
          <w:sz w:val="24"/>
          <w:szCs w:val="24"/>
          <w:lang w:eastAsia="pl-PL"/>
        </w:rPr>
        <w:t>,</w:t>
      </w:r>
      <w:r w:rsidRPr="00D60DDD">
        <w:rPr>
          <w:rFonts w:ascii="Times New Roman" w:hAnsi="Times New Roman" w:cs="Times New Roman"/>
          <w:iCs/>
          <w:sz w:val="24"/>
          <w:szCs w:val="24"/>
          <w:lang w:eastAsia="pl-PL"/>
        </w:rPr>
        <w:t xml:space="preserve"> </w:t>
      </w:r>
      <w:r w:rsidRPr="00D60DDD">
        <w:rPr>
          <w:rFonts w:ascii="Times New Roman" w:hAnsi="Times New Roman" w:cs="Times New Roman"/>
          <w:b w:val="0"/>
          <w:bCs w:val="0"/>
          <w:iCs/>
          <w:color w:val="auto"/>
          <w:sz w:val="24"/>
          <w:szCs w:val="24"/>
          <w:lang w:eastAsia="pl-PL"/>
        </w:rPr>
        <w:t>załącznik nr 6 – nie ma poziomów emisji powiązanych z BAT (BAT – AEL) dla emisji pyłu i SO</w:t>
      </w:r>
      <w:r w:rsidRPr="00D60DDD">
        <w:rPr>
          <w:rFonts w:ascii="Times New Roman" w:hAnsi="Times New Roman" w:cs="Times New Roman"/>
          <w:b w:val="0"/>
          <w:bCs w:val="0"/>
          <w:iCs/>
          <w:color w:val="auto"/>
          <w:sz w:val="24"/>
          <w:szCs w:val="24"/>
          <w:vertAlign w:val="subscript"/>
          <w:lang w:eastAsia="pl-PL"/>
        </w:rPr>
        <w:t>2</w:t>
      </w:r>
      <w:r w:rsidRPr="00D60DDD">
        <w:rPr>
          <w:rFonts w:ascii="Times New Roman" w:hAnsi="Times New Roman" w:cs="Times New Roman"/>
          <w:b w:val="0"/>
          <w:bCs w:val="0"/>
          <w:iCs/>
          <w:color w:val="auto"/>
          <w:sz w:val="24"/>
          <w:szCs w:val="24"/>
          <w:lang w:eastAsia="pl-PL"/>
        </w:rPr>
        <w:t xml:space="preserve"> ze spalania gazu ziemnego;</w:t>
      </w:r>
    </w:p>
    <w:p w14:paraId="762E7979" w14:textId="77777777" w:rsidR="00D60DDD" w:rsidRPr="00D60DDD" w:rsidRDefault="00D60DDD" w:rsidP="00D60DDD">
      <w:pPr>
        <w:autoSpaceDE w:val="0"/>
        <w:autoSpaceDN w:val="0"/>
        <w:adjustRightInd w:val="0"/>
        <w:spacing w:after="0" w:line="240" w:lineRule="auto"/>
        <w:ind w:right="-567"/>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 xml:space="preserve">6) </w:t>
      </w:r>
      <w:r w:rsidRPr="00D60DDD">
        <w:rPr>
          <w:rFonts w:ascii="Times New Roman" w:hAnsi="Times New Roman" w:cs="Times New Roman"/>
          <w:iCs/>
          <w:sz w:val="24"/>
          <w:szCs w:val="24"/>
          <w:lang w:eastAsia="pl-PL"/>
        </w:rPr>
        <w:t>wg BAT – AEL tabela 25 konkluzji BAT, dla kotłów nowych jako średnia roczna;</w:t>
      </w:r>
    </w:p>
    <w:p w14:paraId="6FF703A3"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r w:rsidRPr="00D60DDD">
        <w:rPr>
          <w:rFonts w:ascii="Times New Roman" w:hAnsi="Times New Roman" w:cs="Times New Roman"/>
          <w:iCs/>
          <w:sz w:val="24"/>
          <w:szCs w:val="24"/>
          <w:vertAlign w:val="superscript"/>
          <w:lang w:eastAsia="pl-PL"/>
        </w:rPr>
        <w:t xml:space="preserve">7) </w:t>
      </w:r>
      <w:r w:rsidRPr="00D60DDD">
        <w:rPr>
          <w:rFonts w:ascii="Times New Roman" w:hAnsi="Times New Roman" w:cs="Times New Roman"/>
          <w:iCs/>
          <w:sz w:val="24"/>
          <w:szCs w:val="24"/>
          <w:lang w:eastAsia="pl-PL"/>
        </w:rPr>
        <w:t>wg wskaźnika dla CO zawartego pod tabelą 25 konkluzji BAT – jako stężenie średnie roczne dla nowych kotłów.</w:t>
      </w:r>
    </w:p>
    <w:p w14:paraId="7253835E" w14:textId="77777777" w:rsidR="00D60DDD" w:rsidRPr="00D60DDD" w:rsidRDefault="00D60DDD" w:rsidP="00D60DDD">
      <w:pPr>
        <w:autoSpaceDE w:val="0"/>
        <w:autoSpaceDN w:val="0"/>
        <w:adjustRightInd w:val="0"/>
        <w:spacing w:after="0" w:line="240" w:lineRule="auto"/>
        <w:ind w:left="142" w:right="-567" w:hanging="142"/>
        <w:jc w:val="both"/>
        <w:rPr>
          <w:rFonts w:ascii="Times New Roman" w:hAnsi="Times New Roman" w:cs="Times New Roman"/>
          <w:iCs/>
          <w:sz w:val="24"/>
          <w:szCs w:val="24"/>
          <w:lang w:eastAsia="pl-PL"/>
        </w:rPr>
      </w:pPr>
    </w:p>
    <w:p w14:paraId="08E3906F" w14:textId="77777777" w:rsidR="00D60DDD" w:rsidRPr="00D60DDD" w:rsidRDefault="00D60DDD" w:rsidP="00D60DDD">
      <w:pPr>
        <w:autoSpaceDE w:val="0"/>
        <w:autoSpaceDN w:val="0"/>
        <w:adjustRightInd w:val="0"/>
        <w:spacing w:after="120" w:line="240" w:lineRule="auto"/>
        <w:ind w:left="-142"/>
        <w:jc w:val="both"/>
        <w:rPr>
          <w:rFonts w:ascii="Times New Roman" w:hAnsi="Times New Roman" w:cs="Times New Roman"/>
          <w:iCs/>
          <w:sz w:val="24"/>
          <w:szCs w:val="24"/>
          <w:lang w:eastAsia="pl-PL"/>
        </w:rPr>
      </w:pPr>
      <w:r w:rsidRPr="00D60DDD">
        <w:rPr>
          <w:rFonts w:ascii="Times New Roman" w:hAnsi="Times New Roman" w:cs="Times New Roman"/>
          <w:b/>
          <w:sz w:val="24"/>
          <w:szCs w:val="24"/>
          <w:lang w:eastAsia="pl-PL"/>
        </w:rPr>
        <w:t>Tabela nr 11</w:t>
      </w:r>
      <w:r w:rsidRPr="00D60DDD">
        <w:rPr>
          <w:rFonts w:ascii="Times New Roman" w:hAnsi="Times New Roman" w:cs="Times New Roman"/>
          <w:b/>
          <w:i/>
          <w:sz w:val="24"/>
          <w:szCs w:val="24"/>
          <w:lang w:eastAsia="pl-PL"/>
        </w:rPr>
        <w:t xml:space="preserve"> </w:t>
      </w:r>
      <w:r w:rsidRPr="00D60DDD">
        <w:rPr>
          <w:rFonts w:ascii="Times New Roman" w:hAnsi="Times New Roman" w:cs="Times New Roman"/>
          <w:iCs/>
          <w:sz w:val="24"/>
          <w:szCs w:val="24"/>
          <w:lang w:eastAsia="pl-PL"/>
        </w:rPr>
        <w:t>Dopuszczalna wielkość emisji dla miejsc i źródeł emisji – pozostałe emitory</w:t>
      </w:r>
    </w:p>
    <w:tbl>
      <w:tblPr>
        <w:tblpPr w:leftFromText="141" w:rightFromText="141" w:vertAnchor="text" w:horzAnchor="margin" w:tblpY="76"/>
        <w:tblOverlap w:val="never"/>
        <w:tblW w:w="9792" w:type="dxa"/>
        <w:tblLayout w:type="fixed"/>
        <w:tblCellMar>
          <w:left w:w="10" w:type="dxa"/>
          <w:right w:w="10" w:type="dxa"/>
        </w:tblCellMar>
        <w:tblLook w:val="0000" w:firstRow="0" w:lastRow="0" w:firstColumn="0" w:lastColumn="0" w:noHBand="0" w:noVBand="0"/>
      </w:tblPr>
      <w:tblGrid>
        <w:gridCol w:w="418"/>
        <w:gridCol w:w="1190"/>
        <w:gridCol w:w="1522"/>
        <w:gridCol w:w="1334"/>
        <w:gridCol w:w="1060"/>
        <w:gridCol w:w="1292"/>
        <w:gridCol w:w="1478"/>
        <w:gridCol w:w="1498"/>
      </w:tblGrid>
      <w:tr w:rsidR="00D60DDD" w:rsidRPr="00D60DDD" w14:paraId="5F5E8965" w14:textId="77777777" w:rsidTr="00A9193A">
        <w:trPr>
          <w:trHeight w:val="567"/>
        </w:trPr>
        <w:tc>
          <w:tcPr>
            <w:tcW w:w="418" w:type="dxa"/>
            <w:vMerge w:val="restart"/>
            <w:tcBorders>
              <w:top w:val="single" w:sz="4" w:space="0" w:color="auto"/>
              <w:left w:val="single" w:sz="4" w:space="0" w:color="auto"/>
            </w:tcBorders>
            <w:shd w:val="clear" w:color="auto" w:fill="D9D9D9" w:themeFill="background1" w:themeFillShade="D9"/>
            <w:vAlign w:val="center"/>
          </w:tcPr>
          <w:p w14:paraId="1D28995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Lp.</w:t>
            </w:r>
          </w:p>
        </w:tc>
        <w:tc>
          <w:tcPr>
            <w:tcW w:w="1190" w:type="dxa"/>
            <w:vMerge w:val="restart"/>
            <w:tcBorders>
              <w:top w:val="single" w:sz="4" w:space="0" w:color="auto"/>
              <w:left w:val="single" w:sz="4" w:space="0" w:color="auto"/>
            </w:tcBorders>
            <w:shd w:val="clear" w:color="auto" w:fill="D9D9D9" w:themeFill="background1" w:themeFillShade="D9"/>
            <w:vAlign w:val="center"/>
          </w:tcPr>
          <w:p w14:paraId="3990509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Oznaczenie</w:t>
            </w:r>
          </w:p>
          <w:p w14:paraId="707169FA"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emitora</w:t>
            </w:r>
          </w:p>
        </w:tc>
        <w:tc>
          <w:tcPr>
            <w:tcW w:w="1522" w:type="dxa"/>
            <w:vMerge w:val="restart"/>
            <w:tcBorders>
              <w:top w:val="single" w:sz="4" w:space="0" w:color="auto"/>
              <w:left w:val="single" w:sz="4" w:space="0" w:color="auto"/>
            </w:tcBorders>
            <w:shd w:val="clear" w:color="auto" w:fill="D9D9D9" w:themeFill="background1" w:themeFillShade="D9"/>
            <w:vAlign w:val="center"/>
          </w:tcPr>
          <w:p w14:paraId="49FB9EF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Źródło emisji</w:t>
            </w:r>
          </w:p>
        </w:tc>
        <w:tc>
          <w:tcPr>
            <w:tcW w:w="1334" w:type="dxa"/>
            <w:vMerge w:val="restart"/>
            <w:tcBorders>
              <w:top w:val="single" w:sz="4" w:space="0" w:color="auto"/>
              <w:left w:val="single" w:sz="4" w:space="0" w:color="auto"/>
            </w:tcBorders>
            <w:shd w:val="clear" w:color="auto" w:fill="D9D9D9" w:themeFill="background1" w:themeFillShade="D9"/>
            <w:vAlign w:val="center"/>
          </w:tcPr>
          <w:p w14:paraId="550D7EF5"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Opis procesu</w:t>
            </w:r>
          </w:p>
        </w:tc>
        <w:tc>
          <w:tcPr>
            <w:tcW w:w="1060" w:type="dxa"/>
            <w:vMerge w:val="restart"/>
            <w:tcBorders>
              <w:top w:val="single" w:sz="4" w:space="0" w:color="auto"/>
              <w:left w:val="single" w:sz="4" w:space="0" w:color="auto"/>
            </w:tcBorders>
            <w:shd w:val="clear" w:color="auto" w:fill="D9D9D9" w:themeFill="background1" w:themeFillShade="D9"/>
            <w:vAlign w:val="center"/>
          </w:tcPr>
          <w:p w14:paraId="01CC5D1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Czas pracy w ciągu roku</w:t>
            </w:r>
          </w:p>
        </w:tc>
        <w:tc>
          <w:tcPr>
            <w:tcW w:w="4268"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81B036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Emisja</w:t>
            </w:r>
          </w:p>
        </w:tc>
      </w:tr>
      <w:tr w:rsidR="00D60DDD" w:rsidRPr="00D60DDD" w14:paraId="730E3A3D" w14:textId="77777777" w:rsidTr="00A9193A">
        <w:trPr>
          <w:trHeight w:val="567"/>
        </w:trPr>
        <w:tc>
          <w:tcPr>
            <w:tcW w:w="418" w:type="dxa"/>
            <w:vMerge/>
            <w:tcBorders>
              <w:left w:val="single" w:sz="4" w:space="0" w:color="auto"/>
            </w:tcBorders>
            <w:shd w:val="clear" w:color="auto" w:fill="D9D9D9" w:themeFill="background1" w:themeFillShade="D9"/>
            <w:vAlign w:val="center"/>
          </w:tcPr>
          <w:p w14:paraId="48C9C5A7"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190" w:type="dxa"/>
            <w:vMerge/>
            <w:tcBorders>
              <w:left w:val="single" w:sz="4" w:space="0" w:color="auto"/>
            </w:tcBorders>
            <w:shd w:val="clear" w:color="auto" w:fill="D9D9D9" w:themeFill="background1" w:themeFillShade="D9"/>
            <w:vAlign w:val="center"/>
          </w:tcPr>
          <w:p w14:paraId="7FB068F6"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522" w:type="dxa"/>
            <w:vMerge/>
            <w:tcBorders>
              <w:left w:val="single" w:sz="4" w:space="0" w:color="auto"/>
            </w:tcBorders>
            <w:shd w:val="clear" w:color="auto" w:fill="D9D9D9" w:themeFill="background1" w:themeFillShade="D9"/>
            <w:vAlign w:val="center"/>
          </w:tcPr>
          <w:p w14:paraId="2DB7A8A5"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334" w:type="dxa"/>
            <w:vMerge/>
            <w:tcBorders>
              <w:left w:val="single" w:sz="4" w:space="0" w:color="auto"/>
            </w:tcBorders>
            <w:shd w:val="clear" w:color="auto" w:fill="D9D9D9" w:themeFill="background1" w:themeFillShade="D9"/>
            <w:vAlign w:val="center"/>
          </w:tcPr>
          <w:p w14:paraId="79CD7E68"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060" w:type="dxa"/>
            <w:vMerge/>
            <w:tcBorders>
              <w:left w:val="single" w:sz="4" w:space="0" w:color="auto"/>
            </w:tcBorders>
            <w:shd w:val="clear" w:color="auto" w:fill="D9D9D9" w:themeFill="background1" w:themeFillShade="D9"/>
            <w:vAlign w:val="center"/>
          </w:tcPr>
          <w:p w14:paraId="5B774C06"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1292" w:type="dxa"/>
            <w:tcBorders>
              <w:top w:val="single" w:sz="4" w:space="0" w:color="auto"/>
              <w:left w:val="single" w:sz="4" w:space="0" w:color="auto"/>
            </w:tcBorders>
            <w:shd w:val="clear" w:color="auto" w:fill="D9D9D9" w:themeFill="background1" w:themeFillShade="D9"/>
            <w:vAlign w:val="center"/>
          </w:tcPr>
          <w:p w14:paraId="0AAC5FEB"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nazwa</w:t>
            </w:r>
          </w:p>
        </w:tc>
        <w:tc>
          <w:tcPr>
            <w:tcW w:w="1478" w:type="dxa"/>
            <w:tcBorders>
              <w:top w:val="single" w:sz="4" w:space="0" w:color="auto"/>
              <w:left w:val="single" w:sz="4" w:space="0" w:color="auto"/>
            </w:tcBorders>
            <w:shd w:val="clear" w:color="auto" w:fill="D9D9D9" w:themeFill="background1" w:themeFillShade="D9"/>
            <w:vAlign w:val="center"/>
          </w:tcPr>
          <w:p w14:paraId="11E876C4"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[kg/h]</w:t>
            </w:r>
          </w:p>
        </w:tc>
        <w:tc>
          <w:tcPr>
            <w:tcW w:w="1498" w:type="dxa"/>
            <w:tcBorders>
              <w:top w:val="single" w:sz="4" w:space="0" w:color="auto"/>
              <w:left w:val="single" w:sz="4" w:space="0" w:color="auto"/>
              <w:right w:val="single" w:sz="4" w:space="0" w:color="auto"/>
            </w:tcBorders>
            <w:shd w:val="clear" w:color="auto" w:fill="D9D9D9" w:themeFill="background1" w:themeFillShade="D9"/>
            <w:vAlign w:val="center"/>
          </w:tcPr>
          <w:p w14:paraId="1E21001E"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[mg/m3]</w:t>
            </w:r>
          </w:p>
        </w:tc>
      </w:tr>
      <w:tr w:rsidR="00D60DDD" w:rsidRPr="00D60DDD" w14:paraId="57AC68D8" w14:textId="77777777" w:rsidTr="00A9193A">
        <w:trPr>
          <w:trHeight w:val="567"/>
        </w:trPr>
        <w:tc>
          <w:tcPr>
            <w:tcW w:w="979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03DD30F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ODPADÓW (ITPO)</w:t>
            </w:r>
          </w:p>
        </w:tc>
      </w:tr>
      <w:tr w:rsidR="00D60DDD" w:rsidRPr="00D60DDD" w14:paraId="20FCD943" w14:textId="77777777" w:rsidTr="00A9193A">
        <w:trPr>
          <w:trHeight w:val="567"/>
        </w:trPr>
        <w:tc>
          <w:tcPr>
            <w:tcW w:w="979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0C3EFCA4"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p>
          <w:p w14:paraId="676ECEB5"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 silosy</w:t>
            </w:r>
          </w:p>
        </w:tc>
      </w:tr>
      <w:tr w:rsidR="00D60DDD" w:rsidRPr="00D60DDD" w14:paraId="088191FA" w14:textId="77777777" w:rsidTr="00A9193A">
        <w:trPr>
          <w:trHeight w:val="340"/>
        </w:trPr>
        <w:tc>
          <w:tcPr>
            <w:tcW w:w="418" w:type="dxa"/>
            <w:vMerge w:val="restart"/>
            <w:tcBorders>
              <w:top w:val="single" w:sz="4" w:space="0" w:color="auto"/>
              <w:left w:val="single" w:sz="4" w:space="0" w:color="auto"/>
            </w:tcBorders>
            <w:shd w:val="clear" w:color="auto" w:fill="FFFFFF"/>
            <w:vAlign w:val="center"/>
          </w:tcPr>
          <w:p w14:paraId="1F279B36" w14:textId="77777777" w:rsidR="00D60DDD" w:rsidRPr="00D60DDD" w:rsidRDefault="00D60DDD" w:rsidP="00A9193A">
            <w:pPr>
              <w:pStyle w:val="Style55"/>
              <w:shd w:val="clear" w:color="auto" w:fill="auto"/>
              <w:spacing w:line="240" w:lineRule="auto"/>
              <w:ind w:left="160"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t>1.</w:t>
            </w:r>
          </w:p>
        </w:tc>
        <w:tc>
          <w:tcPr>
            <w:tcW w:w="1190" w:type="dxa"/>
            <w:vMerge w:val="restart"/>
            <w:tcBorders>
              <w:top w:val="single" w:sz="4" w:space="0" w:color="auto"/>
              <w:left w:val="single" w:sz="4" w:space="0" w:color="auto"/>
            </w:tcBorders>
            <w:shd w:val="clear" w:color="auto" w:fill="FFFFFF"/>
            <w:vAlign w:val="center"/>
          </w:tcPr>
          <w:p w14:paraId="4D7A1F1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E5</w:t>
            </w:r>
          </w:p>
        </w:tc>
        <w:tc>
          <w:tcPr>
            <w:tcW w:w="1522" w:type="dxa"/>
            <w:vMerge w:val="restart"/>
            <w:tcBorders>
              <w:top w:val="single" w:sz="4" w:space="0" w:color="auto"/>
              <w:left w:val="single" w:sz="4" w:space="0" w:color="auto"/>
            </w:tcBorders>
            <w:shd w:val="clear" w:color="auto" w:fill="FFFFFF"/>
            <w:vAlign w:val="center"/>
          </w:tcPr>
          <w:p w14:paraId="610873B9"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 wapna hydratyzowanego</w:t>
            </w:r>
          </w:p>
        </w:tc>
        <w:tc>
          <w:tcPr>
            <w:tcW w:w="1334" w:type="dxa"/>
            <w:vMerge w:val="restart"/>
            <w:tcBorders>
              <w:top w:val="single" w:sz="4" w:space="0" w:color="auto"/>
              <w:left w:val="single" w:sz="4" w:space="0" w:color="auto"/>
            </w:tcBorders>
            <w:shd w:val="clear" w:color="auto" w:fill="FFFFFF"/>
            <w:vAlign w:val="center"/>
          </w:tcPr>
          <w:p w14:paraId="1C4C7865"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Napełnianie</w:t>
            </w:r>
          </w:p>
          <w:p w14:paraId="3CB37BA8"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silosu</w:t>
            </w:r>
          </w:p>
        </w:tc>
        <w:tc>
          <w:tcPr>
            <w:tcW w:w="1060" w:type="dxa"/>
            <w:vMerge w:val="restart"/>
            <w:tcBorders>
              <w:top w:val="single" w:sz="4" w:space="0" w:color="auto"/>
              <w:left w:val="single" w:sz="4" w:space="0" w:color="auto"/>
            </w:tcBorders>
            <w:shd w:val="clear" w:color="auto" w:fill="FFFFFF"/>
            <w:vAlign w:val="center"/>
          </w:tcPr>
          <w:p w14:paraId="4C9BA204"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1292" w:type="dxa"/>
            <w:tcBorders>
              <w:top w:val="single" w:sz="4" w:space="0" w:color="auto"/>
              <w:left w:val="single" w:sz="4" w:space="0" w:color="auto"/>
            </w:tcBorders>
            <w:shd w:val="clear" w:color="auto" w:fill="FFFFFF"/>
            <w:vAlign w:val="center"/>
          </w:tcPr>
          <w:p w14:paraId="09A33FF5"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tcBorders>
            <w:shd w:val="clear" w:color="auto" w:fill="FFFFFF"/>
            <w:vAlign w:val="center"/>
          </w:tcPr>
          <w:p w14:paraId="56D95EF0"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6C1BFB38"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Fonts w:ascii="Times New Roman" w:hAnsi="Times New Roman" w:cs="Times New Roman"/>
                <w:sz w:val="24"/>
                <w:szCs w:val="24"/>
              </w:rPr>
              <w:t>-</w:t>
            </w:r>
          </w:p>
        </w:tc>
      </w:tr>
      <w:tr w:rsidR="00D60DDD" w:rsidRPr="00D60DDD" w14:paraId="75E80019" w14:textId="77777777" w:rsidTr="00A9193A">
        <w:trPr>
          <w:trHeight w:val="340"/>
        </w:trPr>
        <w:tc>
          <w:tcPr>
            <w:tcW w:w="418" w:type="dxa"/>
            <w:vMerge/>
            <w:tcBorders>
              <w:left w:val="single" w:sz="4" w:space="0" w:color="auto"/>
            </w:tcBorders>
            <w:shd w:val="clear" w:color="auto" w:fill="FFFFFF"/>
            <w:vAlign w:val="center"/>
          </w:tcPr>
          <w:p w14:paraId="6DC9D665"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7332D1D5"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7FA8BD01"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0767CD79"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3442430B"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6D12DDA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tcBorders>
            <w:shd w:val="clear" w:color="auto" w:fill="FFFFFF"/>
            <w:vAlign w:val="center"/>
          </w:tcPr>
          <w:p w14:paraId="07CE35A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0CECDD0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9A05477" w14:textId="77777777" w:rsidTr="00A9193A">
        <w:trPr>
          <w:trHeight w:val="340"/>
        </w:trPr>
        <w:tc>
          <w:tcPr>
            <w:tcW w:w="418" w:type="dxa"/>
            <w:vMerge/>
            <w:tcBorders>
              <w:left w:val="single" w:sz="4" w:space="0" w:color="auto"/>
            </w:tcBorders>
            <w:shd w:val="clear" w:color="auto" w:fill="FFFFFF"/>
            <w:vAlign w:val="center"/>
          </w:tcPr>
          <w:p w14:paraId="6058C5E0"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48AC19E3"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0D69E871"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306FBC3"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2DF530F9"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32647EB9"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tcBorders>
            <w:shd w:val="clear" w:color="auto" w:fill="FFFFFF"/>
            <w:vAlign w:val="center"/>
          </w:tcPr>
          <w:p w14:paraId="545E56D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423796C8"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41CDA2CA" w14:textId="77777777" w:rsidTr="00A9193A">
        <w:trPr>
          <w:trHeight w:val="340"/>
        </w:trPr>
        <w:tc>
          <w:tcPr>
            <w:tcW w:w="418" w:type="dxa"/>
            <w:vMerge w:val="restart"/>
            <w:tcBorders>
              <w:top w:val="single" w:sz="4" w:space="0" w:color="auto"/>
              <w:left w:val="single" w:sz="4" w:space="0" w:color="auto"/>
            </w:tcBorders>
            <w:shd w:val="clear" w:color="auto" w:fill="FFFFFF"/>
            <w:vAlign w:val="center"/>
          </w:tcPr>
          <w:p w14:paraId="46D542F4" w14:textId="77777777" w:rsidR="00D60DDD" w:rsidRPr="00D60DDD" w:rsidRDefault="00D60DDD" w:rsidP="00A9193A">
            <w:pPr>
              <w:pStyle w:val="Style55"/>
              <w:shd w:val="clear" w:color="auto" w:fill="auto"/>
              <w:spacing w:line="240" w:lineRule="auto"/>
              <w:ind w:left="160"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t>2.</w:t>
            </w:r>
          </w:p>
        </w:tc>
        <w:tc>
          <w:tcPr>
            <w:tcW w:w="1190" w:type="dxa"/>
            <w:vMerge w:val="restart"/>
            <w:tcBorders>
              <w:top w:val="single" w:sz="4" w:space="0" w:color="auto"/>
              <w:left w:val="single" w:sz="4" w:space="0" w:color="auto"/>
            </w:tcBorders>
            <w:shd w:val="clear" w:color="auto" w:fill="FFFFFF"/>
            <w:vAlign w:val="center"/>
          </w:tcPr>
          <w:p w14:paraId="7E766FCA"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E6</w:t>
            </w:r>
          </w:p>
        </w:tc>
        <w:tc>
          <w:tcPr>
            <w:tcW w:w="1522" w:type="dxa"/>
            <w:vMerge w:val="restart"/>
            <w:tcBorders>
              <w:top w:val="single" w:sz="4" w:space="0" w:color="auto"/>
              <w:left w:val="single" w:sz="4" w:space="0" w:color="auto"/>
            </w:tcBorders>
            <w:shd w:val="clear" w:color="auto" w:fill="FFFFFF"/>
            <w:vAlign w:val="center"/>
          </w:tcPr>
          <w:p w14:paraId="20ABA0D4"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 pyłów i popiołów lotnych</w:t>
            </w:r>
          </w:p>
        </w:tc>
        <w:tc>
          <w:tcPr>
            <w:tcW w:w="1334" w:type="dxa"/>
            <w:vMerge w:val="restart"/>
            <w:tcBorders>
              <w:top w:val="single" w:sz="4" w:space="0" w:color="auto"/>
              <w:left w:val="single" w:sz="4" w:space="0" w:color="auto"/>
            </w:tcBorders>
            <w:shd w:val="clear" w:color="auto" w:fill="FFFFFF"/>
            <w:vAlign w:val="center"/>
          </w:tcPr>
          <w:p w14:paraId="7345B603"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Napełnianie i opróżnianie silosu</w:t>
            </w:r>
          </w:p>
        </w:tc>
        <w:tc>
          <w:tcPr>
            <w:tcW w:w="1060" w:type="dxa"/>
            <w:vMerge w:val="restart"/>
            <w:tcBorders>
              <w:top w:val="single" w:sz="4" w:space="0" w:color="auto"/>
              <w:left w:val="single" w:sz="4" w:space="0" w:color="auto"/>
            </w:tcBorders>
            <w:shd w:val="clear" w:color="auto" w:fill="FFFFFF"/>
            <w:vAlign w:val="center"/>
          </w:tcPr>
          <w:p w14:paraId="5464787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2 000</w:t>
            </w:r>
          </w:p>
        </w:tc>
        <w:tc>
          <w:tcPr>
            <w:tcW w:w="1292" w:type="dxa"/>
            <w:tcBorders>
              <w:top w:val="single" w:sz="4" w:space="0" w:color="auto"/>
              <w:left w:val="single" w:sz="4" w:space="0" w:color="auto"/>
            </w:tcBorders>
            <w:shd w:val="clear" w:color="auto" w:fill="FFFFFF"/>
            <w:vAlign w:val="center"/>
          </w:tcPr>
          <w:p w14:paraId="2D6F46BA"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tcBorders>
            <w:shd w:val="clear" w:color="auto" w:fill="FFFFFF"/>
            <w:vAlign w:val="center"/>
          </w:tcPr>
          <w:p w14:paraId="20F915F4"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0ECBF6F4"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6998CDCE" w14:textId="77777777" w:rsidTr="00A9193A">
        <w:trPr>
          <w:trHeight w:val="340"/>
        </w:trPr>
        <w:tc>
          <w:tcPr>
            <w:tcW w:w="418" w:type="dxa"/>
            <w:vMerge/>
            <w:tcBorders>
              <w:left w:val="single" w:sz="4" w:space="0" w:color="auto"/>
            </w:tcBorders>
            <w:shd w:val="clear" w:color="auto" w:fill="FFFFFF"/>
            <w:vAlign w:val="center"/>
          </w:tcPr>
          <w:p w14:paraId="08EB0969"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3BD4B572"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6A41A802"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73D74D82"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25C56CF0"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21F0FEA4"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tcBorders>
            <w:shd w:val="clear" w:color="auto" w:fill="FFFFFF"/>
            <w:vAlign w:val="center"/>
          </w:tcPr>
          <w:p w14:paraId="3565B00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191F875E"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77BB7789" w14:textId="77777777" w:rsidTr="00A9193A">
        <w:trPr>
          <w:trHeight w:val="340"/>
        </w:trPr>
        <w:tc>
          <w:tcPr>
            <w:tcW w:w="418" w:type="dxa"/>
            <w:vMerge/>
            <w:tcBorders>
              <w:left w:val="single" w:sz="4" w:space="0" w:color="auto"/>
            </w:tcBorders>
            <w:shd w:val="clear" w:color="auto" w:fill="FFFFFF"/>
            <w:vAlign w:val="center"/>
          </w:tcPr>
          <w:p w14:paraId="261C3B91"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2425FA73"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6005E046"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5C79B6BE"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446484A5"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5F417DD0"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tcBorders>
            <w:shd w:val="clear" w:color="auto" w:fill="FFFFFF"/>
            <w:vAlign w:val="center"/>
          </w:tcPr>
          <w:p w14:paraId="6E84868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6D29CD72"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0BCF826" w14:textId="77777777" w:rsidTr="00A9193A">
        <w:trPr>
          <w:trHeight w:val="340"/>
        </w:trPr>
        <w:tc>
          <w:tcPr>
            <w:tcW w:w="418" w:type="dxa"/>
            <w:vMerge w:val="restart"/>
            <w:tcBorders>
              <w:top w:val="single" w:sz="4" w:space="0" w:color="auto"/>
              <w:left w:val="single" w:sz="4" w:space="0" w:color="auto"/>
            </w:tcBorders>
            <w:shd w:val="clear" w:color="auto" w:fill="FFFFFF"/>
            <w:vAlign w:val="center"/>
          </w:tcPr>
          <w:p w14:paraId="6DE5BCFA" w14:textId="77777777" w:rsidR="00D60DDD" w:rsidRPr="00D60DDD" w:rsidRDefault="00D60DDD" w:rsidP="00A9193A">
            <w:pPr>
              <w:pStyle w:val="Style55"/>
              <w:shd w:val="clear" w:color="auto" w:fill="auto"/>
              <w:spacing w:line="240" w:lineRule="auto"/>
              <w:ind w:left="160"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t>3.</w:t>
            </w:r>
          </w:p>
        </w:tc>
        <w:tc>
          <w:tcPr>
            <w:tcW w:w="1190" w:type="dxa"/>
            <w:vMerge w:val="restart"/>
            <w:tcBorders>
              <w:top w:val="single" w:sz="4" w:space="0" w:color="auto"/>
              <w:left w:val="single" w:sz="4" w:space="0" w:color="auto"/>
            </w:tcBorders>
            <w:shd w:val="clear" w:color="auto" w:fill="FFFFFF"/>
            <w:vAlign w:val="center"/>
          </w:tcPr>
          <w:p w14:paraId="218FA68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E7</w:t>
            </w:r>
          </w:p>
        </w:tc>
        <w:tc>
          <w:tcPr>
            <w:tcW w:w="1522" w:type="dxa"/>
            <w:vMerge w:val="restart"/>
            <w:tcBorders>
              <w:top w:val="single" w:sz="4" w:space="0" w:color="auto"/>
              <w:left w:val="single" w:sz="4" w:space="0" w:color="auto"/>
            </w:tcBorders>
            <w:shd w:val="clear" w:color="auto" w:fill="FFFFFF"/>
            <w:vAlign w:val="center"/>
          </w:tcPr>
          <w:p w14:paraId="1EF54013"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 pyłów i popiołów lotnych</w:t>
            </w:r>
          </w:p>
        </w:tc>
        <w:tc>
          <w:tcPr>
            <w:tcW w:w="1334" w:type="dxa"/>
            <w:vMerge w:val="restart"/>
            <w:tcBorders>
              <w:top w:val="single" w:sz="4" w:space="0" w:color="auto"/>
              <w:left w:val="single" w:sz="4" w:space="0" w:color="auto"/>
            </w:tcBorders>
            <w:shd w:val="clear" w:color="auto" w:fill="FFFFFF"/>
            <w:vAlign w:val="center"/>
          </w:tcPr>
          <w:p w14:paraId="41A7CC0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Napełnianie i opróżnianie silosu</w:t>
            </w:r>
          </w:p>
        </w:tc>
        <w:tc>
          <w:tcPr>
            <w:tcW w:w="1060" w:type="dxa"/>
            <w:vMerge w:val="restart"/>
            <w:tcBorders>
              <w:top w:val="single" w:sz="4" w:space="0" w:color="auto"/>
              <w:left w:val="single" w:sz="4" w:space="0" w:color="auto"/>
            </w:tcBorders>
            <w:shd w:val="clear" w:color="auto" w:fill="FFFFFF"/>
            <w:vAlign w:val="center"/>
          </w:tcPr>
          <w:p w14:paraId="5D4A178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2 000</w:t>
            </w:r>
          </w:p>
        </w:tc>
        <w:tc>
          <w:tcPr>
            <w:tcW w:w="1292" w:type="dxa"/>
            <w:tcBorders>
              <w:top w:val="single" w:sz="4" w:space="0" w:color="auto"/>
              <w:left w:val="single" w:sz="4" w:space="0" w:color="auto"/>
            </w:tcBorders>
            <w:shd w:val="clear" w:color="auto" w:fill="FFFFFF"/>
            <w:vAlign w:val="center"/>
          </w:tcPr>
          <w:p w14:paraId="7E769094"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tcBorders>
            <w:shd w:val="clear" w:color="auto" w:fill="FFFFFF"/>
            <w:vAlign w:val="center"/>
          </w:tcPr>
          <w:p w14:paraId="2595707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7108FC1E"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2022ADBA" w14:textId="77777777" w:rsidTr="00A9193A">
        <w:trPr>
          <w:trHeight w:val="340"/>
        </w:trPr>
        <w:tc>
          <w:tcPr>
            <w:tcW w:w="418" w:type="dxa"/>
            <w:vMerge/>
            <w:tcBorders>
              <w:left w:val="single" w:sz="4" w:space="0" w:color="auto"/>
            </w:tcBorders>
            <w:shd w:val="clear" w:color="auto" w:fill="FFFFFF"/>
            <w:vAlign w:val="center"/>
          </w:tcPr>
          <w:p w14:paraId="6C8876FC"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4A498FB1"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031A5F22"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25C0490F"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5CBF96A5"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3D0332C0"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tcBorders>
            <w:shd w:val="clear" w:color="auto" w:fill="FFFFFF"/>
            <w:vAlign w:val="center"/>
          </w:tcPr>
          <w:p w14:paraId="3EBEBE6D"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369C2AC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B9CA737" w14:textId="77777777" w:rsidTr="00A9193A">
        <w:trPr>
          <w:trHeight w:val="340"/>
        </w:trPr>
        <w:tc>
          <w:tcPr>
            <w:tcW w:w="418" w:type="dxa"/>
            <w:vMerge/>
            <w:tcBorders>
              <w:left w:val="single" w:sz="4" w:space="0" w:color="auto"/>
            </w:tcBorders>
            <w:shd w:val="clear" w:color="auto" w:fill="FFFFFF"/>
            <w:vAlign w:val="center"/>
          </w:tcPr>
          <w:p w14:paraId="6D6F7556" w14:textId="77777777" w:rsidR="00D60DDD" w:rsidRPr="00D60DDD" w:rsidRDefault="00D60DDD" w:rsidP="00A9193A">
            <w:pPr>
              <w:spacing w:after="0" w:line="240" w:lineRule="auto"/>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67F549FE"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482488E3"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CA450B8"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06B97E09"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1524D4E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tcBorders>
            <w:shd w:val="clear" w:color="auto" w:fill="FFFFFF"/>
            <w:vAlign w:val="center"/>
          </w:tcPr>
          <w:p w14:paraId="4109174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0,0018</w:t>
            </w:r>
          </w:p>
        </w:tc>
        <w:tc>
          <w:tcPr>
            <w:tcW w:w="1498" w:type="dxa"/>
            <w:tcBorders>
              <w:top w:val="single" w:sz="4" w:space="0" w:color="auto"/>
              <w:left w:val="single" w:sz="4" w:space="0" w:color="auto"/>
              <w:right w:val="single" w:sz="4" w:space="0" w:color="auto"/>
            </w:tcBorders>
            <w:shd w:val="clear" w:color="auto" w:fill="FFFFFF"/>
            <w:vAlign w:val="center"/>
          </w:tcPr>
          <w:p w14:paraId="14D006A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471D7113" w14:textId="77777777" w:rsidTr="00A9193A">
        <w:trPr>
          <w:trHeight w:val="340"/>
        </w:trPr>
        <w:tc>
          <w:tcPr>
            <w:tcW w:w="418" w:type="dxa"/>
            <w:vMerge w:val="restart"/>
            <w:tcBorders>
              <w:top w:val="single" w:sz="4" w:space="0" w:color="auto"/>
              <w:left w:val="single" w:sz="4" w:space="0" w:color="auto"/>
            </w:tcBorders>
            <w:shd w:val="clear" w:color="auto" w:fill="FFFFFF"/>
            <w:vAlign w:val="center"/>
          </w:tcPr>
          <w:p w14:paraId="13C79B56" w14:textId="77777777" w:rsidR="00D60DDD" w:rsidRPr="00D60DDD" w:rsidRDefault="00D60DDD" w:rsidP="00A9193A">
            <w:pPr>
              <w:pStyle w:val="Style55"/>
              <w:shd w:val="clear" w:color="auto" w:fill="auto"/>
              <w:spacing w:line="240" w:lineRule="auto"/>
              <w:ind w:left="160"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t>4.</w:t>
            </w:r>
          </w:p>
        </w:tc>
        <w:tc>
          <w:tcPr>
            <w:tcW w:w="1190" w:type="dxa"/>
            <w:vMerge w:val="restart"/>
            <w:tcBorders>
              <w:top w:val="single" w:sz="4" w:space="0" w:color="auto"/>
              <w:left w:val="single" w:sz="4" w:space="0" w:color="auto"/>
            </w:tcBorders>
            <w:shd w:val="clear" w:color="auto" w:fill="FFFFFF"/>
            <w:vAlign w:val="center"/>
          </w:tcPr>
          <w:p w14:paraId="6B9EE81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E10</w:t>
            </w:r>
          </w:p>
        </w:tc>
        <w:tc>
          <w:tcPr>
            <w:tcW w:w="1522" w:type="dxa"/>
            <w:vMerge w:val="restart"/>
            <w:tcBorders>
              <w:top w:val="single" w:sz="4" w:space="0" w:color="auto"/>
              <w:left w:val="single" w:sz="4" w:space="0" w:color="auto"/>
            </w:tcBorders>
            <w:shd w:val="clear" w:color="auto" w:fill="FFFFFF"/>
            <w:vAlign w:val="center"/>
          </w:tcPr>
          <w:p w14:paraId="4A3B9160"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 węgla aktywnego</w:t>
            </w:r>
          </w:p>
        </w:tc>
        <w:tc>
          <w:tcPr>
            <w:tcW w:w="1334" w:type="dxa"/>
            <w:vMerge w:val="restart"/>
            <w:tcBorders>
              <w:top w:val="single" w:sz="4" w:space="0" w:color="auto"/>
              <w:left w:val="single" w:sz="4" w:space="0" w:color="auto"/>
            </w:tcBorders>
            <w:shd w:val="clear" w:color="auto" w:fill="FFFFFF"/>
            <w:vAlign w:val="center"/>
          </w:tcPr>
          <w:p w14:paraId="6A44FEFE"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Napełnianie</w:t>
            </w:r>
          </w:p>
          <w:p w14:paraId="73F73E6C"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silosu</w:t>
            </w:r>
          </w:p>
        </w:tc>
        <w:tc>
          <w:tcPr>
            <w:tcW w:w="1060" w:type="dxa"/>
            <w:vMerge w:val="restart"/>
            <w:tcBorders>
              <w:top w:val="single" w:sz="4" w:space="0" w:color="auto"/>
              <w:left w:val="single" w:sz="4" w:space="0" w:color="auto"/>
            </w:tcBorders>
            <w:shd w:val="clear" w:color="auto" w:fill="FFFFFF"/>
            <w:vAlign w:val="center"/>
          </w:tcPr>
          <w:p w14:paraId="6F22A181"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1292" w:type="dxa"/>
            <w:tcBorders>
              <w:top w:val="single" w:sz="4" w:space="0" w:color="auto"/>
              <w:left w:val="single" w:sz="4" w:space="0" w:color="auto"/>
            </w:tcBorders>
            <w:shd w:val="clear" w:color="auto" w:fill="FFFFFF"/>
            <w:vAlign w:val="center"/>
          </w:tcPr>
          <w:p w14:paraId="1E9ABDD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tcBorders>
            <w:shd w:val="clear" w:color="auto" w:fill="FFFFFF"/>
            <w:vAlign w:val="center"/>
          </w:tcPr>
          <w:p w14:paraId="31718AD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6BE83A9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17190650" w14:textId="77777777" w:rsidTr="00A9193A">
        <w:trPr>
          <w:trHeight w:val="340"/>
        </w:trPr>
        <w:tc>
          <w:tcPr>
            <w:tcW w:w="418" w:type="dxa"/>
            <w:vMerge/>
            <w:tcBorders>
              <w:left w:val="single" w:sz="4" w:space="0" w:color="auto"/>
            </w:tcBorders>
            <w:shd w:val="clear" w:color="auto" w:fill="FFFFFF"/>
            <w:vAlign w:val="center"/>
          </w:tcPr>
          <w:p w14:paraId="4F87D03A" w14:textId="77777777" w:rsidR="00D60DDD" w:rsidRPr="00D60DDD" w:rsidRDefault="00D60DDD" w:rsidP="00A9193A">
            <w:pPr>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284C113F"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093E5F01"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8CF56EC"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05465FFF"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77DD7F51"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tcBorders>
            <w:shd w:val="clear" w:color="auto" w:fill="FFFFFF"/>
            <w:vAlign w:val="center"/>
          </w:tcPr>
          <w:p w14:paraId="076A43C9"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12B7252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70EF9270" w14:textId="77777777" w:rsidTr="00A9193A">
        <w:trPr>
          <w:trHeight w:val="340"/>
        </w:trPr>
        <w:tc>
          <w:tcPr>
            <w:tcW w:w="418" w:type="dxa"/>
            <w:vMerge/>
            <w:tcBorders>
              <w:left w:val="single" w:sz="4" w:space="0" w:color="auto"/>
            </w:tcBorders>
            <w:shd w:val="clear" w:color="auto" w:fill="FFFFFF"/>
            <w:vAlign w:val="center"/>
          </w:tcPr>
          <w:p w14:paraId="3613E6EE" w14:textId="77777777" w:rsidR="00D60DDD" w:rsidRPr="00D60DDD" w:rsidRDefault="00D60DDD" w:rsidP="00A9193A">
            <w:pPr>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348F1752" w14:textId="77777777" w:rsidR="00D60DDD" w:rsidRPr="00D60DDD" w:rsidRDefault="00D60DDD" w:rsidP="00A9193A">
            <w:pPr>
              <w:spacing w:after="0"/>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707E7CFA" w14:textId="77777777" w:rsidR="00D60DDD" w:rsidRPr="00D60DDD" w:rsidRDefault="00D60DDD" w:rsidP="00A9193A">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F8D7B01" w14:textId="77777777" w:rsidR="00D60DDD" w:rsidRPr="00D60DDD" w:rsidRDefault="00D60DDD" w:rsidP="00A9193A">
            <w:pPr>
              <w:spacing w:after="0"/>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31B4BCB1" w14:textId="77777777" w:rsidR="00D60DDD" w:rsidRPr="00D60DDD" w:rsidRDefault="00D60DDD" w:rsidP="00A9193A">
            <w:pPr>
              <w:spacing w:after="0"/>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7DB79848"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tcBorders>
            <w:shd w:val="clear" w:color="auto" w:fill="FFFFFF"/>
            <w:vAlign w:val="center"/>
          </w:tcPr>
          <w:p w14:paraId="0759F50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0,004</w:t>
            </w:r>
          </w:p>
        </w:tc>
        <w:tc>
          <w:tcPr>
            <w:tcW w:w="1498" w:type="dxa"/>
            <w:tcBorders>
              <w:top w:val="single" w:sz="4" w:space="0" w:color="auto"/>
              <w:left w:val="single" w:sz="4" w:space="0" w:color="auto"/>
              <w:right w:val="single" w:sz="4" w:space="0" w:color="auto"/>
            </w:tcBorders>
            <w:shd w:val="clear" w:color="auto" w:fill="FFFFFF"/>
            <w:vAlign w:val="center"/>
          </w:tcPr>
          <w:p w14:paraId="2119AC31"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8B9D067" w14:textId="77777777" w:rsidTr="00A9193A">
        <w:trPr>
          <w:trHeight w:hRule="exact" w:val="567"/>
        </w:trPr>
        <w:tc>
          <w:tcPr>
            <w:tcW w:w="979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31D1CD32"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Waloryzacji i Sezonowania Żużla (IWSŻ)</w:t>
            </w:r>
          </w:p>
        </w:tc>
      </w:tr>
      <w:tr w:rsidR="00D60DDD" w:rsidRPr="00D60DDD" w14:paraId="02802A4D" w14:textId="77777777" w:rsidTr="00A9193A">
        <w:trPr>
          <w:trHeight w:hRule="exact" w:val="454"/>
        </w:trPr>
        <w:tc>
          <w:tcPr>
            <w:tcW w:w="418" w:type="dxa"/>
            <w:vMerge w:val="restart"/>
            <w:tcBorders>
              <w:top w:val="single" w:sz="4" w:space="0" w:color="auto"/>
              <w:left w:val="single" w:sz="4" w:space="0" w:color="auto"/>
            </w:tcBorders>
            <w:shd w:val="clear" w:color="auto" w:fill="FFFFFF"/>
            <w:vAlign w:val="center"/>
          </w:tcPr>
          <w:p w14:paraId="6B7CE611" w14:textId="77777777" w:rsidR="00D60DDD" w:rsidRPr="00D60DDD" w:rsidRDefault="00D60DDD" w:rsidP="00A9193A">
            <w:pPr>
              <w:pStyle w:val="Style55"/>
              <w:shd w:val="clear" w:color="auto" w:fill="auto"/>
              <w:spacing w:line="240" w:lineRule="auto"/>
              <w:ind w:left="159"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t>5.</w:t>
            </w:r>
          </w:p>
        </w:tc>
        <w:tc>
          <w:tcPr>
            <w:tcW w:w="1190" w:type="dxa"/>
            <w:vMerge w:val="restart"/>
            <w:tcBorders>
              <w:top w:val="single" w:sz="4" w:space="0" w:color="auto"/>
              <w:left w:val="single" w:sz="4" w:space="0" w:color="auto"/>
            </w:tcBorders>
            <w:shd w:val="clear" w:color="auto" w:fill="FFFFFF"/>
            <w:vAlign w:val="center"/>
          </w:tcPr>
          <w:p w14:paraId="31931489"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E13</w:t>
            </w:r>
          </w:p>
        </w:tc>
        <w:tc>
          <w:tcPr>
            <w:tcW w:w="1522" w:type="dxa"/>
            <w:vMerge w:val="restart"/>
            <w:tcBorders>
              <w:top w:val="single" w:sz="4" w:space="0" w:color="auto"/>
              <w:left w:val="single" w:sz="4" w:space="0" w:color="auto"/>
            </w:tcBorders>
            <w:shd w:val="clear" w:color="auto" w:fill="FFFFFF"/>
            <w:vAlign w:val="center"/>
          </w:tcPr>
          <w:p w14:paraId="72879712"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Urządzenia transportujące żużel i popioły paleniskowe</w:t>
            </w:r>
          </w:p>
        </w:tc>
        <w:tc>
          <w:tcPr>
            <w:tcW w:w="1334" w:type="dxa"/>
            <w:vMerge w:val="restart"/>
            <w:tcBorders>
              <w:top w:val="single" w:sz="4" w:space="0" w:color="auto"/>
              <w:left w:val="single" w:sz="4" w:space="0" w:color="auto"/>
            </w:tcBorders>
            <w:shd w:val="clear" w:color="auto" w:fill="FFFFFF"/>
            <w:vAlign w:val="center"/>
          </w:tcPr>
          <w:p w14:paraId="56BB7C6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Proces waloryzacji i sezonowania żużla i popiołów paleniskowych</w:t>
            </w:r>
          </w:p>
        </w:tc>
        <w:tc>
          <w:tcPr>
            <w:tcW w:w="1060" w:type="dxa"/>
            <w:vMerge w:val="restart"/>
            <w:tcBorders>
              <w:top w:val="single" w:sz="4" w:space="0" w:color="auto"/>
              <w:left w:val="single" w:sz="4" w:space="0" w:color="auto"/>
            </w:tcBorders>
            <w:shd w:val="clear" w:color="auto" w:fill="FFFFFF"/>
            <w:vAlign w:val="center"/>
          </w:tcPr>
          <w:p w14:paraId="71A18191"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5 600</w:t>
            </w:r>
          </w:p>
        </w:tc>
        <w:tc>
          <w:tcPr>
            <w:tcW w:w="1292" w:type="dxa"/>
            <w:tcBorders>
              <w:top w:val="single" w:sz="4" w:space="0" w:color="auto"/>
              <w:left w:val="single" w:sz="4" w:space="0" w:color="auto"/>
            </w:tcBorders>
            <w:shd w:val="clear" w:color="auto" w:fill="FFFFFF"/>
            <w:vAlign w:val="center"/>
          </w:tcPr>
          <w:p w14:paraId="5BF4904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tcBorders>
            <w:shd w:val="clear" w:color="auto" w:fill="FFFFFF"/>
            <w:vAlign w:val="center"/>
          </w:tcPr>
          <w:p w14:paraId="5051119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217"/>
                <w:rFonts w:ascii="Times New Roman" w:hAnsi="Times New Roman" w:cs="Times New Roman"/>
                <w:sz w:val="24"/>
                <w:szCs w:val="24"/>
              </w:rPr>
              <w:t>-</w:t>
            </w:r>
          </w:p>
        </w:tc>
        <w:tc>
          <w:tcPr>
            <w:tcW w:w="1498" w:type="dxa"/>
            <w:tcBorders>
              <w:top w:val="single" w:sz="4" w:space="0" w:color="auto"/>
              <w:left w:val="single" w:sz="4" w:space="0" w:color="auto"/>
              <w:right w:val="single" w:sz="4" w:space="0" w:color="auto"/>
            </w:tcBorders>
            <w:shd w:val="clear" w:color="auto" w:fill="FFFFFF"/>
            <w:vAlign w:val="center"/>
          </w:tcPr>
          <w:p w14:paraId="511DE251"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vertAlign w:val="superscript"/>
              </w:rPr>
            </w:pPr>
            <w:r w:rsidRPr="00D60DDD">
              <w:rPr>
                <w:rStyle w:val="CharStyle151"/>
                <w:rFonts w:ascii="Times New Roman" w:hAnsi="Times New Roman" w:cs="Times New Roman"/>
                <w:sz w:val="24"/>
                <w:szCs w:val="24"/>
              </w:rPr>
              <w:t xml:space="preserve">5 </w:t>
            </w:r>
            <w:r w:rsidRPr="00D60DDD">
              <w:rPr>
                <w:rStyle w:val="CharStyle279"/>
                <w:rFonts w:ascii="Times New Roman" w:hAnsi="Times New Roman" w:cs="Times New Roman"/>
                <w:color w:val="auto"/>
                <w:sz w:val="24"/>
                <w:szCs w:val="24"/>
                <w:vertAlign w:val="superscript"/>
              </w:rPr>
              <w:t>1),2)</w:t>
            </w:r>
          </w:p>
        </w:tc>
      </w:tr>
      <w:tr w:rsidR="00D60DDD" w:rsidRPr="00D60DDD" w14:paraId="61EC1329" w14:textId="77777777" w:rsidTr="00A9193A">
        <w:trPr>
          <w:trHeight w:hRule="exact" w:val="451"/>
        </w:trPr>
        <w:tc>
          <w:tcPr>
            <w:tcW w:w="418" w:type="dxa"/>
            <w:vMerge/>
            <w:tcBorders>
              <w:left w:val="single" w:sz="4" w:space="0" w:color="auto"/>
            </w:tcBorders>
            <w:shd w:val="clear" w:color="auto" w:fill="FFFFFF"/>
            <w:vAlign w:val="center"/>
          </w:tcPr>
          <w:p w14:paraId="09E37C88" w14:textId="77777777" w:rsidR="00D60DDD" w:rsidRPr="00D60DDD" w:rsidRDefault="00D60DDD" w:rsidP="00A9193A">
            <w:pPr>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772D157E" w14:textId="77777777" w:rsidR="00D60DDD" w:rsidRPr="00D60DDD" w:rsidRDefault="00D60DDD" w:rsidP="00A9193A">
            <w:pPr>
              <w:spacing w:after="0" w:line="240" w:lineRule="auto"/>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179E7A6D" w14:textId="77777777" w:rsidR="00D60DDD" w:rsidRPr="00D60DDD" w:rsidRDefault="00D60DDD" w:rsidP="00A9193A">
            <w:pPr>
              <w:spacing w:after="0" w:line="240" w:lineRule="auto"/>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5CB754D" w14:textId="77777777" w:rsidR="00D60DDD" w:rsidRPr="00D60DDD" w:rsidRDefault="00D60DDD" w:rsidP="00A9193A">
            <w:pPr>
              <w:spacing w:after="0" w:line="240" w:lineRule="auto"/>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595FCC4F" w14:textId="77777777" w:rsidR="00D60DDD" w:rsidRPr="00D60DDD" w:rsidRDefault="00D60DDD" w:rsidP="00A9193A">
            <w:pPr>
              <w:spacing w:after="0" w:line="240" w:lineRule="auto"/>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4B2DDB8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tcBorders>
            <w:shd w:val="clear" w:color="auto" w:fill="FFFFFF"/>
            <w:vAlign w:val="center"/>
          </w:tcPr>
          <w:p w14:paraId="394B81F1"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p w14:paraId="20C4C15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color w:val="FF0000"/>
                <w:sz w:val="24"/>
                <w:szCs w:val="24"/>
              </w:rPr>
            </w:pPr>
          </w:p>
        </w:tc>
        <w:tc>
          <w:tcPr>
            <w:tcW w:w="1498" w:type="dxa"/>
            <w:tcBorders>
              <w:top w:val="single" w:sz="4" w:space="0" w:color="auto"/>
              <w:left w:val="single" w:sz="4" w:space="0" w:color="auto"/>
              <w:right w:val="single" w:sz="4" w:space="0" w:color="auto"/>
            </w:tcBorders>
            <w:shd w:val="clear" w:color="auto" w:fill="FFFFFF"/>
            <w:vAlign w:val="center"/>
          </w:tcPr>
          <w:p w14:paraId="373AB2D9"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vertAlign w:val="superscript"/>
              </w:rPr>
            </w:pPr>
            <w:r w:rsidRPr="00D60DDD">
              <w:rPr>
                <w:rFonts w:ascii="Times New Roman" w:hAnsi="Times New Roman" w:cs="Times New Roman"/>
                <w:sz w:val="24"/>
                <w:szCs w:val="24"/>
              </w:rPr>
              <w:t>5</w:t>
            </w:r>
            <w:r w:rsidRPr="00D60DDD">
              <w:rPr>
                <w:rFonts w:ascii="Times New Roman" w:hAnsi="Times New Roman" w:cs="Times New Roman"/>
                <w:b/>
                <w:bCs/>
                <w:sz w:val="24"/>
                <w:szCs w:val="24"/>
                <w:vertAlign w:val="superscript"/>
              </w:rPr>
              <w:t>1),2)</w:t>
            </w:r>
          </w:p>
        </w:tc>
      </w:tr>
      <w:tr w:rsidR="00D60DDD" w:rsidRPr="00D60DDD" w14:paraId="1CE2CA3F" w14:textId="77777777" w:rsidTr="00A9193A">
        <w:trPr>
          <w:trHeight w:hRule="exact" w:val="451"/>
        </w:trPr>
        <w:tc>
          <w:tcPr>
            <w:tcW w:w="418" w:type="dxa"/>
            <w:vMerge/>
            <w:tcBorders>
              <w:left w:val="single" w:sz="4" w:space="0" w:color="auto"/>
            </w:tcBorders>
            <w:shd w:val="clear" w:color="auto" w:fill="FFFFFF"/>
            <w:vAlign w:val="center"/>
          </w:tcPr>
          <w:p w14:paraId="38A7EE0D" w14:textId="77777777" w:rsidR="00D60DDD" w:rsidRPr="00D60DDD" w:rsidRDefault="00D60DDD" w:rsidP="00A9193A">
            <w:pPr>
              <w:rPr>
                <w:rFonts w:ascii="Times New Roman" w:hAnsi="Times New Roman" w:cs="Times New Roman"/>
                <w:sz w:val="24"/>
                <w:szCs w:val="24"/>
              </w:rPr>
            </w:pPr>
          </w:p>
        </w:tc>
        <w:tc>
          <w:tcPr>
            <w:tcW w:w="1190" w:type="dxa"/>
            <w:vMerge/>
            <w:tcBorders>
              <w:left w:val="single" w:sz="4" w:space="0" w:color="auto"/>
            </w:tcBorders>
            <w:shd w:val="clear" w:color="auto" w:fill="FFFFFF"/>
            <w:vAlign w:val="center"/>
          </w:tcPr>
          <w:p w14:paraId="1D64409E" w14:textId="77777777" w:rsidR="00D60DDD" w:rsidRPr="00D60DDD" w:rsidRDefault="00D60DDD" w:rsidP="00A9193A">
            <w:pPr>
              <w:spacing w:after="0" w:line="240" w:lineRule="auto"/>
              <w:rPr>
                <w:rFonts w:ascii="Times New Roman" w:hAnsi="Times New Roman" w:cs="Times New Roman"/>
                <w:sz w:val="24"/>
                <w:szCs w:val="24"/>
              </w:rPr>
            </w:pPr>
          </w:p>
        </w:tc>
        <w:tc>
          <w:tcPr>
            <w:tcW w:w="1522" w:type="dxa"/>
            <w:vMerge/>
            <w:tcBorders>
              <w:left w:val="single" w:sz="4" w:space="0" w:color="auto"/>
            </w:tcBorders>
            <w:shd w:val="clear" w:color="auto" w:fill="FFFFFF"/>
            <w:vAlign w:val="center"/>
          </w:tcPr>
          <w:p w14:paraId="2A0FA359" w14:textId="77777777" w:rsidR="00D60DDD" w:rsidRPr="00D60DDD" w:rsidRDefault="00D60DDD" w:rsidP="00A9193A">
            <w:pPr>
              <w:spacing w:after="0" w:line="240" w:lineRule="auto"/>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14:paraId="34FA5EC8" w14:textId="77777777" w:rsidR="00D60DDD" w:rsidRPr="00D60DDD" w:rsidRDefault="00D60DDD" w:rsidP="00A9193A">
            <w:pPr>
              <w:spacing w:after="0" w:line="240" w:lineRule="auto"/>
              <w:rPr>
                <w:rFonts w:ascii="Times New Roman" w:hAnsi="Times New Roman" w:cs="Times New Roman"/>
                <w:sz w:val="24"/>
                <w:szCs w:val="24"/>
              </w:rPr>
            </w:pPr>
          </w:p>
        </w:tc>
        <w:tc>
          <w:tcPr>
            <w:tcW w:w="1060" w:type="dxa"/>
            <w:vMerge/>
            <w:tcBorders>
              <w:left w:val="single" w:sz="4" w:space="0" w:color="auto"/>
            </w:tcBorders>
            <w:shd w:val="clear" w:color="auto" w:fill="FFFFFF"/>
            <w:vAlign w:val="center"/>
          </w:tcPr>
          <w:p w14:paraId="0412E325" w14:textId="77777777" w:rsidR="00D60DDD" w:rsidRPr="00D60DDD" w:rsidRDefault="00D60DDD" w:rsidP="00A9193A">
            <w:pPr>
              <w:spacing w:after="0" w:line="240" w:lineRule="auto"/>
              <w:rPr>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63A0B6AA"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tcBorders>
            <w:shd w:val="clear" w:color="auto" w:fill="FFFFFF"/>
            <w:vAlign w:val="center"/>
          </w:tcPr>
          <w:p w14:paraId="278C88C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p w14:paraId="5567044B"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p>
        </w:tc>
        <w:tc>
          <w:tcPr>
            <w:tcW w:w="1498" w:type="dxa"/>
            <w:tcBorders>
              <w:top w:val="single" w:sz="4" w:space="0" w:color="auto"/>
              <w:left w:val="single" w:sz="4" w:space="0" w:color="auto"/>
              <w:right w:val="single" w:sz="4" w:space="0" w:color="auto"/>
            </w:tcBorders>
            <w:shd w:val="clear" w:color="auto" w:fill="FFFFFF"/>
            <w:vAlign w:val="center"/>
          </w:tcPr>
          <w:p w14:paraId="6C1C833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vertAlign w:val="superscript"/>
              </w:rPr>
            </w:pPr>
            <w:r w:rsidRPr="00D60DDD">
              <w:rPr>
                <w:rFonts w:ascii="Times New Roman" w:hAnsi="Times New Roman" w:cs="Times New Roman"/>
                <w:sz w:val="24"/>
                <w:szCs w:val="24"/>
              </w:rPr>
              <w:t>5</w:t>
            </w:r>
            <w:r w:rsidRPr="00D60DDD">
              <w:rPr>
                <w:rFonts w:ascii="Times New Roman" w:hAnsi="Times New Roman" w:cs="Times New Roman"/>
                <w:b/>
                <w:bCs/>
                <w:sz w:val="24"/>
                <w:szCs w:val="24"/>
                <w:vertAlign w:val="superscript"/>
              </w:rPr>
              <w:t>1),2)</w:t>
            </w:r>
          </w:p>
        </w:tc>
      </w:tr>
      <w:tr w:rsidR="00D60DDD" w:rsidRPr="00D60DDD" w14:paraId="103D1D9D" w14:textId="77777777" w:rsidTr="00A9193A">
        <w:trPr>
          <w:trHeight w:hRule="exact" w:val="567"/>
        </w:trPr>
        <w:tc>
          <w:tcPr>
            <w:tcW w:w="97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90B4"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INSTALACJE DO SPALANIA PALIW</w:t>
            </w:r>
          </w:p>
        </w:tc>
      </w:tr>
      <w:tr w:rsidR="00D60DDD" w:rsidRPr="00D60DDD" w14:paraId="5A3BBF66" w14:textId="77777777" w:rsidTr="00A9193A">
        <w:trPr>
          <w:trHeight w:hRule="exact" w:val="567"/>
        </w:trPr>
        <w:tc>
          <w:tcPr>
            <w:tcW w:w="97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5C9CF"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Zespoły prądotwórcze</w:t>
            </w:r>
          </w:p>
        </w:tc>
      </w:tr>
      <w:tr w:rsidR="00D60DDD" w:rsidRPr="00D60DDD" w14:paraId="5060F726" w14:textId="77777777" w:rsidTr="00A9193A">
        <w:trPr>
          <w:trHeight w:val="397"/>
        </w:trPr>
        <w:tc>
          <w:tcPr>
            <w:tcW w:w="418" w:type="dxa"/>
            <w:vMerge w:val="restart"/>
            <w:tcBorders>
              <w:top w:val="single" w:sz="4" w:space="0" w:color="auto"/>
              <w:left w:val="single" w:sz="4" w:space="0" w:color="auto"/>
              <w:right w:val="single" w:sz="4" w:space="0" w:color="auto"/>
            </w:tcBorders>
            <w:shd w:val="clear" w:color="auto" w:fill="FFFFFF"/>
            <w:vAlign w:val="center"/>
          </w:tcPr>
          <w:p w14:paraId="412A848C" w14:textId="77777777" w:rsidR="00D60DDD" w:rsidRPr="00D60DDD" w:rsidRDefault="00D60DDD" w:rsidP="00A9193A">
            <w:pPr>
              <w:pStyle w:val="Style55"/>
              <w:shd w:val="clear" w:color="auto" w:fill="auto"/>
              <w:spacing w:line="240" w:lineRule="auto"/>
              <w:ind w:left="160" w:firstLine="0"/>
              <w:jc w:val="left"/>
              <w:rPr>
                <w:rFonts w:ascii="Times New Roman" w:hAnsi="Times New Roman" w:cs="Times New Roman"/>
                <w:sz w:val="24"/>
                <w:szCs w:val="24"/>
              </w:rPr>
            </w:pPr>
            <w:r w:rsidRPr="00D60DDD">
              <w:rPr>
                <w:rStyle w:val="CharStyle151"/>
                <w:rFonts w:ascii="Times New Roman" w:hAnsi="Times New Roman" w:cs="Times New Roman"/>
                <w:sz w:val="24"/>
                <w:szCs w:val="24"/>
              </w:rPr>
              <w:lastRenderedPageBreak/>
              <w:t>6.</w:t>
            </w:r>
          </w:p>
        </w:tc>
        <w:tc>
          <w:tcPr>
            <w:tcW w:w="1190" w:type="dxa"/>
            <w:vMerge w:val="restart"/>
            <w:tcBorders>
              <w:top w:val="single" w:sz="4" w:space="0" w:color="auto"/>
              <w:left w:val="single" w:sz="4" w:space="0" w:color="auto"/>
              <w:right w:val="single" w:sz="4" w:space="0" w:color="auto"/>
            </w:tcBorders>
            <w:shd w:val="clear" w:color="auto" w:fill="FFFFFF"/>
            <w:vAlign w:val="center"/>
          </w:tcPr>
          <w:p w14:paraId="172BB632"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E4</w:t>
            </w:r>
          </w:p>
        </w:tc>
        <w:tc>
          <w:tcPr>
            <w:tcW w:w="1522" w:type="dxa"/>
            <w:vMerge w:val="restart"/>
            <w:tcBorders>
              <w:top w:val="single" w:sz="4" w:space="0" w:color="auto"/>
              <w:left w:val="single" w:sz="4" w:space="0" w:color="auto"/>
              <w:right w:val="single" w:sz="4" w:space="0" w:color="auto"/>
            </w:tcBorders>
            <w:shd w:val="clear" w:color="auto" w:fill="FFFFFF"/>
            <w:vAlign w:val="center"/>
          </w:tcPr>
          <w:p w14:paraId="02F94CA6"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Agregat prądotwórczy</w:t>
            </w:r>
          </w:p>
        </w:tc>
        <w:tc>
          <w:tcPr>
            <w:tcW w:w="1334" w:type="dxa"/>
            <w:vMerge w:val="restart"/>
            <w:tcBorders>
              <w:top w:val="single" w:sz="4" w:space="0" w:color="auto"/>
              <w:left w:val="single" w:sz="4" w:space="0" w:color="auto"/>
              <w:right w:val="single" w:sz="4" w:space="0" w:color="auto"/>
            </w:tcBorders>
            <w:shd w:val="clear" w:color="auto" w:fill="FFFFFF"/>
            <w:vAlign w:val="center"/>
          </w:tcPr>
          <w:p w14:paraId="30FE1D6D"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Spalanie oleju napędowego</w:t>
            </w:r>
          </w:p>
        </w:tc>
        <w:tc>
          <w:tcPr>
            <w:tcW w:w="1060" w:type="dxa"/>
            <w:vMerge w:val="restart"/>
            <w:tcBorders>
              <w:top w:val="single" w:sz="4" w:space="0" w:color="auto"/>
              <w:left w:val="single" w:sz="4" w:space="0" w:color="auto"/>
            </w:tcBorders>
            <w:shd w:val="clear" w:color="auto" w:fill="FFFFFF"/>
            <w:vAlign w:val="center"/>
          </w:tcPr>
          <w:p w14:paraId="1FBB9D04" w14:textId="77777777" w:rsidR="00D60DDD" w:rsidRPr="00D60DDD" w:rsidRDefault="00D60DDD" w:rsidP="00A9193A">
            <w:pPr>
              <w:pStyle w:val="Style55"/>
              <w:shd w:val="clear" w:color="auto" w:fill="auto"/>
              <w:spacing w:line="276"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1292" w:type="dxa"/>
            <w:tcBorders>
              <w:top w:val="single" w:sz="4" w:space="0" w:color="auto"/>
              <w:left w:val="single" w:sz="4" w:space="0" w:color="auto"/>
              <w:bottom w:val="single" w:sz="4" w:space="0" w:color="auto"/>
            </w:tcBorders>
            <w:shd w:val="clear" w:color="auto" w:fill="FFFFFF"/>
            <w:vAlign w:val="center"/>
          </w:tcPr>
          <w:p w14:paraId="7B8378B1"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bottom w:val="single" w:sz="4" w:space="0" w:color="auto"/>
            </w:tcBorders>
            <w:shd w:val="clear" w:color="auto" w:fill="FFFFFF"/>
            <w:vAlign w:val="center"/>
          </w:tcPr>
          <w:p w14:paraId="7DBA211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0,1869</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6895A828"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19FC1B97"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32F646DF"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2D09993A"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6448131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C11756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04D2E48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995507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bottom w:val="single" w:sz="4" w:space="0" w:color="auto"/>
            </w:tcBorders>
            <w:shd w:val="clear" w:color="auto" w:fill="FFFFFF"/>
            <w:vAlign w:val="center"/>
          </w:tcPr>
          <w:p w14:paraId="603D3ED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0,1869</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89FEAB6"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4B07CE6"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77BB30AA"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346EE8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3339AC2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68E185A"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544919C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136E9C0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bottom w:val="single" w:sz="4" w:space="0" w:color="auto"/>
            </w:tcBorders>
            <w:shd w:val="clear" w:color="auto" w:fill="FFFFFF"/>
            <w:vAlign w:val="center"/>
          </w:tcPr>
          <w:p w14:paraId="1565270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0,1869</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64978AB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CDEFC49"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21B439CE"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1A1A5ACC"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0019F81D"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7F50264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0D894E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4FD480B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1478" w:type="dxa"/>
            <w:tcBorders>
              <w:top w:val="single" w:sz="4" w:space="0" w:color="auto"/>
              <w:left w:val="single" w:sz="4" w:space="0" w:color="auto"/>
              <w:bottom w:val="single" w:sz="4" w:space="0" w:color="auto"/>
            </w:tcBorders>
            <w:shd w:val="clear" w:color="auto" w:fill="FFFFFF"/>
            <w:vAlign w:val="center"/>
          </w:tcPr>
          <w:p w14:paraId="265B95F3"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0,02136</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294431A"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35A621E"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1814D12"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5876692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51ABFCAB"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E08FDB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9FA4E4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299590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color w:val="auto"/>
                <w:sz w:val="24"/>
                <w:szCs w:val="24"/>
                <w:lang w:eastAsia="en-US" w:bidi="ar-SA"/>
              </w:rPr>
            </w:pPr>
            <w:r w:rsidRPr="00D60DDD">
              <w:rPr>
                <w:rStyle w:val="CharStyle151"/>
                <w:rFonts w:ascii="Times New Roman" w:hAnsi="Times New Roman" w:cs="Times New Roman"/>
                <w:sz w:val="24"/>
                <w:szCs w:val="24"/>
              </w:rPr>
              <w:t>tlenki azotu jako</w:t>
            </w:r>
            <w:r w:rsidRPr="00D60DDD">
              <w:rPr>
                <w:rFonts w:ascii="Times New Roman" w:hAnsi="Times New Roman" w:cs="Times New Roman"/>
                <w:sz w:val="24"/>
                <w:szCs w:val="24"/>
              </w:rPr>
              <w:t xml:space="preserve"> </w:t>
            </w:r>
            <w:r w:rsidRPr="00D60DDD">
              <w:rPr>
                <w:rStyle w:val="CharStyle151"/>
                <w:rFonts w:ascii="Times New Roman" w:hAnsi="Times New Roman" w:cs="Times New Roman"/>
                <w:sz w:val="24"/>
                <w:szCs w:val="24"/>
              </w:rPr>
              <w:t>NO</w:t>
            </w:r>
            <w:r w:rsidRPr="00D60DDD">
              <w:rPr>
                <w:rStyle w:val="CharStyle151"/>
                <w:rFonts w:ascii="Times New Roman" w:hAnsi="Times New Roman" w:cs="Times New Roman"/>
                <w:sz w:val="24"/>
                <w:szCs w:val="24"/>
                <w:vertAlign w:val="subscript"/>
              </w:rPr>
              <w:t>x</w:t>
            </w:r>
          </w:p>
        </w:tc>
        <w:tc>
          <w:tcPr>
            <w:tcW w:w="1478" w:type="dxa"/>
            <w:tcBorders>
              <w:top w:val="single" w:sz="4" w:space="0" w:color="auto"/>
              <w:left w:val="single" w:sz="4" w:space="0" w:color="auto"/>
              <w:bottom w:val="single" w:sz="4" w:space="0" w:color="auto"/>
            </w:tcBorders>
            <w:shd w:val="clear" w:color="auto" w:fill="FFFFFF"/>
            <w:vAlign w:val="center"/>
          </w:tcPr>
          <w:p w14:paraId="6FFA131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3,58</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67BB9BF1"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73F79B67"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5D72CC26"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180EB0F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06A6A69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25148D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36542F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tcBorders>
            <w:shd w:val="clear" w:color="auto" w:fill="FFFFFF"/>
            <w:vAlign w:val="center"/>
          </w:tcPr>
          <w:p w14:paraId="1EC6E12A"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azotu (NO</w:t>
            </w:r>
            <w:r w:rsidRPr="00D60DDD">
              <w:rPr>
                <w:rStyle w:val="CharStyle151"/>
                <w:rFonts w:ascii="Times New Roman" w:hAnsi="Times New Roman" w:cs="Times New Roman"/>
                <w:sz w:val="24"/>
                <w:szCs w:val="24"/>
                <w:vertAlign w:val="subscript"/>
              </w:rPr>
              <w:t>2</w:t>
            </w:r>
            <w:r w:rsidRPr="00D60DDD">
              <w:rPr>
                <w:rStyle w:val="CharStyle151"/>
                <w:rFonts w:ascii="Times New Roman" w:hAnsi="Times New Roman" w:cs="Times New Roman"/>
                <w:sz w:val="24"/>
                <w:szCs w:val="24"/>
              </w:rPr>
              <w:t>)</w:t>
            </w:r>
          </w:p>
        </w:tc>
        <w:tc>
          <w:tcPr>
            <w:tcW w:w="1478" w:type="dxa"/>
            <w:tcBorders>
              <w:top w:val="single" w:sz="4" w:space="0" w:color="auto"/>
              <w:left w:val="single" w:sz="4" w:space="0" w:color="auto"/>
            </w:tcBorders>
            <w:shd w:val="clear" w:color="auto" w:fill="FFFFFF"/>
            <w:vAlign w:val="center"/>
          </w:tcPr>
          <w:p w14:paraId="4EB8BD2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0,501</w:t>
            </w:r>
          </w:p>
        </w:tc>
        <w:tc>
          <w:tcPr>
            <w:tcW w:w="1498" w:type="dxa"/>
            <w:tcBorders>
              <w:top w:val="single" w:sz="4" w:space="0" w:color="auto"/>
              <w:left w:val="single" w:sz="4" w:space="0" w:color="auto"/>
              <w:right w:val="single" w:sz="4" w:space="0" w:color="auto"/>
            </w:tcBorders>
            <w:shd w:val="clear" w:color="auto" w:fill="FFFFFF"/>
            <w:vAlign w:val="center"/>
          </w:tcPr>
          <w:p w14:paraId="203D8A84"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5AF5FA2"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7D11BA1F"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2C1E334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1DA1A939"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5DE5AA4D"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EC3277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FCDAB64"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1478" w:type="dxa"/>
            <w:tcBorders>
              <w:top w:val="single" w:sz="4" w:space="0" w:color="auto"/>
              <w:left w:val="single" w:sz="4" w:space="0" w:color="auto"/>
              <w:bottom w:val="single" w:sz="4" w:space="0" w:color="auto"/>
            </w:tcBorders>
            <w:shd w:val="clear" w:color="auto" w:fill="FFFFFF"/>
            <w:vAlign w:val="center"/>
          </w:tcPr>
          <w:p w14:paraId="0034E6C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18,69</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08865D21"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5B483F48"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53F484E3"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69AC82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5AFD4D7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292C5F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13C29EB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C4F3BC7"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76B519B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alifatyczne</w:t>
            </w:r>
          </w:p>
        </w:tc>
        <w:tc>
          <w:tcPr>
            <w:tcW w:w="1478" w:type="dxa"/>
            <w:tcBorders>
              <w:top w:val="single" w:sz="4" w:space="0" w:color="auto"/>
              <w:left w:val="single" w:sz="4" w:space="0" w:color="auto"/>
              <w:bottom w:val="single" w:sz="4" w:space="0" w:color="auto"/>
            </w:tcBorders>
            <w:shd w:val="clear" w:color="auto" w:fill="FFFFFF"/>
            <w:vAlign w:val="center"/>
          </w:tcPr>
          <w:p w14:paraId="1CA81B7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0,67</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783318B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E1493BF"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7DB0917B"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79CA243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5ADBB6E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A05B2C9"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07A8993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6A09D44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16217BB7"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aromatyczne</w:t>
            </w:r>
          </w:p>
        </w:tc>
        <w:tc>
          <w:tcPr>
            <w:tcW w:w="1478" w:type="dxa"/>
            <w:tcBorders>
              <w:top w:val="single" w:sz="4" w:space="0" w:color="auto"/>
              <w:left w:val="single" w:sz="4" w:space="0" w:color="auto"/>
              <w:bottom w:val="single" w:sz="4" w:space="0" w:color="auto"/>
            </w:tcBorders>
            <w:shd w:val="clear" w:color="auto" w:fill="FFFFFF"/>
            <w:vAlign w:val="center"/>
          </w:tcPr>
          <w:p w14:paraId="1D93DFBE"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0,1644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4CFB41B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477DC2E7" w14:textId="77777777" w:rsidTr="00A9193A">
        <w:trPr>
          <w:trHeight w:val="397"/>
        </w:trPr>
        <w:tc>
          <w:tcPr>
            <w:tcW w:w="418" w:type="dxa"/>
            <w:vMerge/>
            <w:tcBorders>
              <w:left w:val="single" w:sz="4" w:space="0" w:color="auto"/>
              <w:bottom w:val="single" w:sz="4" w:space="0" w:color="auto"/>
              <w:right w:val="single" w:sz="4" w:space="0" w:color="auto"/>
            </w:tcBorders>
            <w:shd w:val="clear" w:color="auto" w:fill="FFFFFF"/>
            <w:vAlign w:val="bottom"/>
          </w:tcPr>
          <w:p w14:paraId="5674DBCE"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bottom w:val="single" w:sz="4" w:space="0" w:color="auto"/>
              <w:right w:val="single" w:sz="4" w:space="0" w:color="auto"/>
            </w:tcBorders>
            <w:shd w:val="clear" w:color="auto" w:fill="FFFFFF"/>
            <w:vAlign w:val="center"/>
          </w:tcPr>
          <w:p w14:paraId="5C214A5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bottom w:val="single" w:sz="4" w:space="0" w:color="auto"/>
              <w:right w:val="single" w:sz="4" w:space="0" w:color="auto"/>
            </w:tcBorders>
            <w:shd w:val="clear" w:color="auto" w:fill="FFFFFF"/>
            <w:vAlign w:val="bottom"/>
          </w:tcPr>
          <w:p w14:paraId="042F04D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bottom w:val="single" w:sz="4" w:space="0" w:color="auto"/>
              <w:right w:val="single" w:sz="4" w:space="0" w:color="auto"/>
            </w:tcBorders>
            <w:shd w:val="clear" w:color="auto" w:fill="FFFFFF"/>
            <w:vAlign w:val="bottom"/>
          </w:tcPr>
          <w:p w14:paraId="1ADA70C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bottom w:val="single" w:sz="4" w:space="0" w:color="auto"/>
            </w:tcBorders>
            <w:shd w:val="clear" w:color="auto" w:fill="FFFFFF"/>
            <w:vAlign w:val="bottom"/>
          </w:tcPr>
          <w:p w14:paraId="4925114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E14B73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benzen</w:t>
            </w:r>
          </w:p>
        </w:tc>
        <w:tc>
          <w:tcPr>
            <w:tcW w:w="1478" w:type="dxa"/>
            <w:tcBorders>
              <w:top w:val="single" w:sz="4" w:space="0" w:color="auto"/>
              <w:left w:val="single" w:sz="4" w:space="0" w:color="auto"/>
              <w:bottom w:val="single" w:sz="4" w:space="0" w:color="auto"/>
            </w:tcBorders>
            <w:shd w:val="clear" w:color="auto" w:fill="FFFFFF"/>
            <w:vAlign w:val="center"/>
          </w:tcPr>
          <w:p w14:paraId="6BC5C4C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0,02334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1D1B9DB4"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458BC451" w14:textId="77777777" w:rsidTr="00A9193A">
        <w:trPr>
          <w:trHeight w:val="397"/>
        </w:trPr>
        <w:tc>
          <w:tcPr>
            <w:tcW w:w="418" w:type="dxa"/>
            <w:vMerge w:val="restart"/>
            <w:tcBorders>
              <w:top w:val="single" w:sz="4" w:space="0" w:color="auto"/>
              <w:left w:val="single" w:sz="4" w:space="0" w:color="auto"/>
              <w:right w:val="single" w:sz="4" w:space="0" w:color="auto"/>
            </w:tcBorders>
            <w:shd w:val="clear" w:color="auto" w:fill="FFFFFF"/>
            <w:vAlign w:val="center"/>
          </w:tcPr>
          <w:p w14:paraId="3EAB00D1"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7.</w:t>
            </w:r>
          </w:p>
        </w:tc>
        <w:tc>
          <w:tcPr>
            <w:tcW w:w="1190" w:type="dxa"/>
            <w:vMerge w:val="restart"/>
            <w:tcBorders>
              <w:top w:val="single" w:sz="4" w:space="0" w:color="auto"/>
              <w:left w:val="single" w:sz="4" w:space="0" w:color="auto"/>
              <w:right w:val="single" w:sz="4" w:space="0" w:color="auto"/>
            </w:tcBorders>
            <w:shd w:val="clear" w:color="auto" w:fill="FFFFFF"/>
            <w:vAlign w:val="center"/>
          </w:tcPr>
          <w:p w14:paraId="414B372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E15</w:t>
            </w:r>
          </w:p>
        </w:tc>
        <w:tc>
          <w:tcPr>
            <w:tcW w:w="1522" w:type="dxa"/>
            <w:vMerge w:val="restart"/>
            <w:tcBorders>
              <w:top w:val="single" w:sz="4" w:space="0" w:color="auto"/>
              <w:left w:val="single" w:sz="4" w:space="0" w:color="auto"/>
              <w:right w:val="single" w:sz="4" w:space="0" w:color="auto"/>
            </w:tcBorders>
            <w:shd w:val="clear" w:color="auto" w:fill="FFFFFF"/>
            <w:vAlign w:val="center"/>
          </w:tcPr>
          <w:p w14:paraId="7D8FBC3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Silnik pompy</w:t>
            </w:r>
          </w:p>
        </w:tc>
        <w:tc>
          <w:tcPr>
            <w:tcW w:w="1334" w:type="dxa"/>
            <w:vMerge w:val="restart"/>
            <w:tcBorders>
              <w:top w:val="single" w:sz="4" w:space="0" w:color="auto"/>
              <w:left w:val="single" w:sz="4" w:space="0" w:color="auto"/>
              <w:right w:val="single" w:sz="4" w:space="0" w:color="auto"/>
            </w:tcBorders>
            <w:shd w:val="clear" w:color="auto" w:fill="FFFFFF"/>
            <w:vAlign w:val="center"/>
          </w:tcPr>
          <w:p w14:paraId="0E347D2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Spalanie oleju</w:t>
            </w:r>
          </w:p>
        </w:tc>
        <w:tc>
          <w:tcPr>
            <w:tcW w:w="1060" w:type="dxa"/>
            <w:vMerge w:val="restart"/>
            <w:tcBorders>
              <w:top w:val="single" w:sz="4" w:space="0" w:color="auto"/>
              <w:left w:val="single" w:sz="4" w:space="0" w:color="auto"/>
            </w:tcBorders>
            <w:shd w:val="clear" w:color="auto" w:fill="FFFFFF"/>
            <w:vAlign w:val="center"/>
          </w:tcPr>
          <w:p w14:paraId="0EB1D55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1292" w:type="dxa"/>
            <w:tcBorders>
              <w:top w:val="single" w:sz="4" w:space="0" w:color="auto"/>
              <w:left w:val="single" w:sz="4" w:space="0" w:color="auto"/>
              <w:bottom w:val="single" w:sz="4" w:space="0" w:color="auto"/>
            </w:tcBorders>
            <w:shd w:val="clear" w:color="auto" w:fill="FFFFFF"/>
            <w:vAlign w:val="center"/>
          </w:tcPr>
          <w:p w14:paraId="5751A5A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bottom w:val="single" w:sz="4" w:space="0" w:color="auto"/>
            </w:tcBorders>
            <w:shd w:val="clear" w:color="auto" w:fill="FFFFFF"/>
            <w:vAlign w:val="center"/>
          </w:tcPr>
          <w:p w14:paraId="724D8D2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42BF61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025A9C89"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1DF71E9C"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2C5E0F9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2F88707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20504F7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404685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78236D4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bottom w:val="single" w:sz="4" w:space="0" w:color="auto"/>
            </w:tcBorders>
            <w:shd w:val="clear" w:color="auto" w:fill="FFFFFF"/>
            <w:vAlign w:val="center"/>
          </w:tcPr>
          <w:p w14:paraId="0223316E"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1B2C022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29549498"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6933F781"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09AAF18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7DFF799D"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CE96C2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31E5FDA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5F403346"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bottom w:val="single" w:sz="4" w:space="0" w:color="auto"/>
            </w:tcBorders>
            <w:shd w:val="clear" w:color="auto" w:fill="FFFFFF"/>
            <w:vAlign w:val="center"/>
          </w:tcPr>
          <w:p w14:paraId="3CFBF533"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8FA672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17C208F"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2CD558FF"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0FC3F6F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6BE5604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59AA7C3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7C6D669B"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0C0653D4"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1478" w:type="dxa"/>
            <w:tcBorders>
              <w:top w:val="single" w:sz="4" w:space="0" w:color="auto"/>
              <w:left w:val="single" w:sz="4" w:space="0" w:color="auto"/>
              <w:bottom w:val="single" w:sz="4" w:space="0" w:color="auto"/>
            </w:tcBorders>
            <w:shd w:val="clear" w:color="auto" w:fill="FFFFFF"/>
            <w:vAlign w:val="center"/>
          </w:tcPr>
          <w:p w14:paraId="69CAA7E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0,00224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1E9767F7"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AF66AEE"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1F9DFC6"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A0A6FE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2D736A2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FBD23DA"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5615446D"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08EEE87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tlenki azotu jako</w:t>
            </w:r>
          </w:p>
          <w:p w14:paraId="5058A8B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482"/>
                <w:rFonts w:ascii="Times New Roman" w:hAnsi="Times New Roman" w:cs="Times New Roman"/>
                <w:sz w:val="24"/>
                <w:szCs w:val="24"/>
              </w:rPr>
              <w:t>no</w:t>
            </w:r>
            <w:r w:rsidRPr="00D60DDD">
              <w:rPr>
                <w:rStyle w:val="CharStyle482"/>
                <w:rFonts w:ascii="Times New Roman" w:hAnsi="Times New Roman" w:cs="Times New Roman"/>
                <w:sz w:val="24"/>
                <w:szCs w:val="24"/>
                <w:vertAlign w:val="subscript"/>
              </w:rPr>
              <w:t>2</w:t>
            </w:r>
          </w:p>
        </w:tc>
        <w:tc>
          <w:tcPr>
            <w:tcW w:w="1478" w:type="dxa"/>
            <w:tcBorders>
              <w:top w:val="single" w:sz="4" w:space="0" w:color="auto"/>
              <w:left w:val="single" w:sz="4" w:space="0" w:color="auto"/>
              <w:bottom w:val="single" w:sz="4" w:space="0" w:color="auto"/>
            </w:tcBorders>
            <w:shd w:val="clear" w:color="auto" w:fill="FFFFFF"/>
            <w:vAlign w:val="center"/>
          </w:tcPr>
          <w:p w14:paraId="744C867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0,37520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36D02A6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15DA1A5"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A71264C"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31D6F29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1E24B76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019C1D79"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5D23498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DC89E1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azotu (NO</w:t>
            </w:r>
            <w:r w:rsidRPr="00D60DDD">
              <w:rPr>
                <w:rStyle w:val="CharStyle151"/>
                <w:rFonts w:ascii="Times New Roman" w:hAnsi="Times New Roman" w:cs="Times New Roman"/>
                <w:sz w:val="24"/>
                <w:szCs w:val="24"/>
                <w:vertAlign w:val="subscript"/>
              </w:rPr>
              <w:t>2</w:t>
            </w:r>
            <w:r w:rsidRPr="00D60DDD">
              <w:rPr>
                <w:rStyle w:val="CharStyle151"/>
                <w:rFonts w:ascii="Times New Roman" w:hAnsi="Times New Roman" w:cs="Times New Roman"/>
                <w:sz w:val="24"/>
                <w:szCs w:val="24"/>
              </w:rPr>
              <w:t>)</w:t>
            </w:r>
          </w:p>
        </w:tc>
        <w:tc>
          <w:tcPr>
            <w:tcW w:w="1478" w:type="dxa"/>
            <w:tcBorders>
              <w:top w:val="single" w:sz="4" w:space="0" w:color="auto"/>
              <w:left w:val="single" w:sz="4" w:space="0" w:color="auto"/>
              <w:bottom w:val="single" w:sz="4" w:space="0" w:color="auto"/>
            </w:tcBorders>
            <w:shd w:val="clear" w:color="auto" w:fill="FFFFFF"/>
            <w:vAlign w:val="center"/>
          </w:tcPr>
          <w:p w14:paraId="0465490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0,05253</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3CAE2F6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0909F65"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00EE9E6"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572FBD7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5D83C02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226F5D8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2564CBB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6E79E4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1478" w:type="dxa"/>
            <w:tcBorders>
              <w:top w:val="single" w:sz="4" w:space="0" w:color="auto"/>
              <w:left w:val="single" w:sz="4" w:space="0" w:color="auto"/>
              <w:bottom w:val="single" w:sz="4" w:space="0" w:color="auto"/>
            </w:tcBorders>
            <w:shd w:val="clear" w:color="auto" w:fill="FFFFFF"/>
            <w:vAlign w:val="center"/>
          </w:tcPr>
          <w:p w14:paraId="1EB07E4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1,96000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73E9849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45ABF820"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273FE05A"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588E9D6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723A82C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9B7721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1D9FE08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19745EAD"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2060D3F6"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alifatyczne</w:t>
            </w:r>
          </w:p>
        </w:tc>
        <w:tc>
          <w:tcPr>
            <w:tcW w:w="1478" w:type="dxa"/>
            <w:tcBorders>
              <w:top w:val="single" w:sz="4" w:space="0" w:color="auto"/>
              <w:left w:val="single" w:sz="4" w:space="0" w:color="auto"/>
              <w:bottom w:val="single" w:sz="4" w:space="0" w:color="auto"/>
            </w:tcBorders>
            <w:shd w:val="clear" w:color="auto" w:fill="FFFFFF"/>
            <w:vAlign w:val="center"/>
          </w:tcPr>
          <w:p w14:paraId="3DB0584A"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0,07022</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3137D32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1ADE575"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715ABA9D"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40B614D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2449727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0B8FF3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423E5D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3034D1BB"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755EB2FF"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aromatyczne</w:t>
            </w:r>
          </w:p>
        </w:tc>
        <w:tc>
          <w:tcPr>
            <w:tcW w:w="1478" w:type="dxa"/>
            <w:tcBorders>
              <w:top w:val="single" w:sz="4" w:space="0" w:color="auto"/>
              <w:left w:val="single" w:sz="4" w:space="0" w:color="auto"/>
              <w:bottom w:val="single" w:sz="4" w:space="0" w:color="auto"/>
            </w:tcBorders>
            <w:shd w:val="clear" w:color="auto" w:fill="FFFFFF"/>
            <w:vAlign w:val="center"/>
          </w:tcPr>
          <w:p w14:paraId="4D05C617"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0,01724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718D381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099AEC5" w14:textId="77777777" w:rsidTr="00A9193A">
        <w:trPr>
          <w:trHeight w:val="397"/>
        </w:trPr>
        <w:tc>
          <w:tcPr>
            <w:tcW w:w="418" w:type="dxa"/>
            <w:vMerge/>
            <w:tcBorders>
              <w:left w:val="single" w:sz="4" w:space="0" w:color="auto"/>
              <w:bottom w:val="single" w:sz="4" w:space="0" w:color="auto"/>
              <w:right w:val="single" w:sz="4" w:space="0" w:color="auto"/>
            </w:tcBorders>
            <w:shd w:val="clear" w:color="auto" w:fill="FFFFFF"/>
            <w:vAlign w:val="bottom"/>
          </w:tcPr>
          <w:p w14:paraId="17489359"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p>
        </w:tc>
        <w:tc>
          <w:tcPr>
            <w:tcW w:w="1190" w:type="dxa"/>
            <w:vMerge/>
            <w:tcBorders>
              <w:left w:val="single" w:sz="4" w:space="0" w:color="auto"/>
              <w:bottom w:val="single" w:sz="4" w:space="0" w:color="auto"/>
              <w:right w:val="single" w:sz="4" w:space="0" w:color="auto"/>
            </w:tcBorders>
            <w:shd w:val="clear" w:color="auto" w:fill="FFFFFF"/>
            <w:vAlign w:val="center"/>
          </w:tcPr>
          <w:p w14:paraId="564968A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bottom w:val="single" w:sz="4" w:space="0" w:color="auto"/>
              <w:right w:val="single" w:sz="4" w:space="0" w:color="auto"/>
            </w:tcBorders>
            <w:shd w:val="clear" w:color="auto" w:fill="FFFFFF"/>
            <w:vAlign w:val="bottom"/>
          </w:tcPr>
          <w:p w14:paraId="594034F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bottom w:val="single" w:sz="4" w:space="0" w:color="auto"/>
              <w:right w:val="single" w:sz="4" w:space="0" w:color="auto"/>
            </w:tcBorders>
            <w:shd w:val="clear" w:color="auto" w:fill="FFFFFF"/>
            <w:vAlign w:val="bottom"/>
          </w:tcPr>
          <w:p w14:paraId="0F3CDC5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bottom w:val="single" w:sz="4" w:space="0" w:color="auto"/>
            </w:tcBorders>
            <w:shd w:val="clear" w:color="auto" w:fill="FFFFFF"/>
            <w:vAlign w:val="bottom"/>
          </w:tcPr>
          <w:p w14:paraId="2CDD018B"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3590FD79"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benzen</w:t>
            </w:r>
          </w:p>
        </w:tc>
        <w:tc>
          <w:tcPr>
            <w:tcW w:w="1478" w:type="dxa"/>
            <w:tcBorders>
              <w:top w:val="single" w:sz="4" w:space="0" w:color="auto"/>
              <w:left w:val="single" w:sz="4" w:space="0" w:color="auto"/>
              <w:bottom w:val="single" w:sz="4" w:space="0" w:color="auto"/>
            </w:tcBorders>
            <w:shd w:val="clear" w:color="auto" w:fill="FFFFFF"/>
            <w:vAlign w:val="center"/>
          </w:tcPr>
          <w:p w14:paraId="1658EBD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0,00245</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6C5C6B9F"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54956A53" w14:textId="77777777" w:rsidTr="00A9193A">
        <w:trPr>
          <w:trHeight w:val="397"/>
        </w:trPr>
        <w:tc>
          <w:tcPr>
            <w:tcW w:w="418" w:type="dxa"/>
            <w:vMerge w:val="restart"/>
            <w:tcBorders>
              <w:top w:val="single" w:sz="4" w:space="0" w:color="auto"/>
              <w:left w:val="single" w:sz="4" w:space="0" w:color="auto"/>
              <w:right w:val="single" w:sz="4" w:space="0" w:color="auto"/>
            </w:tcBorders>
            <w:shd w:val="clear" w:color="auto" w:fill="FFFFFF"/>
            <w:vAlign w:val="center"/>
          </w:tcPr>
          <w:p w14:paraId="12D286B9" w14:textId="77777777" w:rsidR="00D60DDD" w:rsidRPr="00D60DDD" w:rsidRDefault="00D60DDD" w:rsidP="00A9193A">
            <w:pPr>
              <w:pStyle w:val="Style55"/>
              <w:shd w:val="clear" w:color="auto" w:fill="auto"/>
              <w:spacing w:line="240" w:lineRule="auto"/>
              <w:ind w:left="160" w:firstLine="0"/>
              <w:jc w:val="left"/>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8.</w:t>
            </w:r>
          </w:p>
        </w:tc>
        <w:tc>
          <w:tcPr>
            <w:tcW w:w="1190" w:type="dxa"/>
            <w:vMerge w:val="restart"/>
            <w:tcBorders>
              <w:top w:val="single" w:sz="4" w:space="0" w:color="auto"/>
              <w:left w:val="single" w:sz="4" w:space="0" w:color="auto"/>
              <w:right w:val="single" w:sz="4" w:space="0" w:color="auto"/>
            </w:tcBorders>
            <w:shd w:val="clear" w:color="auto" w:fill="FFFFFF"/>
            <w:vAlign w:val="center"/>
          </w:tcPr>
          <w:p w14:paraId="318721CD"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E16</w:t>
            </w:r>
          </w:p>
        </w:tc>
        <w:tc>
          <w:tcPr>
            <w:tcW w:w="1522" w:type="dxa"/>
            <w:vMerge w:val="restart"/>
            <w:tcBorders>
              <w:top w:val="single" w:sz="4" w:space="0" w:color="auto"/>
              <w:left w:val="single" w:sz="4" w:space="0" w:color="auto"/>
              <w:right w:val="single" w:sz="4" w:space="0" w:color="auto"/>
            </w:tcBorders>
            <w:shd w:val="clear" w:color="auto" w:fill="FFFFFF"/>
            <w:vAlign w:val="center"/>
          </w:tcPr>
          <w:p w14:paraId="282890F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Silnik pompy nr 2</w:t>
            </w:r>
          </w:p>
        </w:tc>
        <w:tc>
          <w:tcPr>
            <w:tcW w:w="1334" w:type="dxa"/>
            <w:vMerge w:val="restart"/>
            <w:tcBorders>
              <w:top w:val="single" w:sz="4" w:space="0" w:color="auto"/>
              <w:left w:val="single" w:sz="4" w:space="0" w:color="auto"/>
              <w:right w:val="single" w:sz="4" w:space="0" w:color="auto"/>
            </w:tcBorders>
            <w:shd w:val="clear" w:color="auto" w:fill="FFFFFF"/>
            <w:vAlign w:val="center"/>
          </w:tcPr>
          <w:p w14:paraId="374DFEE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Spalanie oleju napędowego</w:t>
            </w:r>
          </w:p>
        </w:tc>
        <w:tc>
          <w:tcPr>
            <w:tcW w:w="1060" w:type="dxa"/>
            <w:vMerge w:val="restart"/>
            <w:tcBorders>
              <w:top w:val="single" w:sz="4" w:space="0" w:color="auto"/>
              <w:left w:val="single" w:sz="4" w:space="0" w:color="auto"/>
            </w:tcBorders>
            <w:shd w:val="clear" w:color="auto" w:fill="FFFFFF"/>
            <w:vAlign w:val="center"/>
          </w:tcPr>
          <w:p w14:paraId="46383C4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50</w:t>
            </w:r>
          </w:p>
        </w:tc>
        <w:tc>
          <w:tcPr>
            <w:tcW w:w="1292" w:type="dxa"/>
            <w:tcBorders>
              <w:top w:val="single" w:sz="4" w:space="0" w:color="auto"/>
              <w:left w:val="single" w:sz="4" w:space="0" w:color="auto"/>
              <w:bottom w:val="single" w:sz="4" w:space="0" w:color="auto"/>
            </w:tcBorders>
            <w:shd w:val="clear" w:color="auto" w:fill="FFFFFF"/>
            <w:vAlign w:val="center"/>
          </w:tcPr>
          <w:p w14:paraId="766D6C9F"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1478" w:type="dxa"/>
            <w:tcBorders>
              <w:top w:val="single" w:sz="4" w:space="0" w:color="auto"/>
              <w:left w:val="single" w:sz="4" w:space="0" w:color="auto"/>
              <w:bottom w:val="single" w:sz="4" w:space="0" w:color="auto"/>
            </w:tcBorders>
            <w:shd w:val="clear" w:color="auto" w:fill="FFFFFF"/>
            <w:vAlign w:val="center"/>
          </w:tcPr>
          <w:p w14:paraId="5EED012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4551221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43AF5C1"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31CE52C"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0690757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6EF83891"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39F02A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4636D36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405922D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1478" w:type="dxa"/>
            <w:tcBorders>
              <w:top w:val="single" w:sz="4" w:space="0" w:color="auto"/>
              <w:left w:val="single" w:sz="4" w:space="0" w:color="auto"/>
              <w:bottom w:val="single" w:sz="4" w:space="0" w:color="auto"/>
            </w:tcBorders>
            <w:shd w:val="clear" w:color="auto" w:fill="FFFFFF"/>
            <w:vAlign w:val="center"/>
          </w:tcPr>
          <w:p w14:paraId="369A2E5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53F11EE4"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7DE3A887"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44F2E0A7"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34A143F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29B8C6F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0B533EA"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32957778"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2B14F9CE"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 tym pył PM10</w:t>
            </w:r>
          </w:p>
        </w:tc>
        <w:tc>
          <w:tcPr>
            <w:tcW w:w="1478" w:type="dxa"/>
            <w:tcBorders>
              <w:top w:val="single" w:sz="4" w:space="0" w:color="auto"/>
              <w:left w:val="single" w:sz="4" w:space="0" w:color="auto"/>
              <w:bottom w:val="single" w:sz="4" w:space="0" w:color="auto"/>
            </w:tcBorders>
            <w:shd w:val="clear" w:color="auto" w:fill="FFFFFF"/>
            <w:vAlign w:val="center"/>
          </w:tcPr>
          <w:p w14:paraId="5EC02B0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0,01960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0D407C0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AD9432D"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21C550E2"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29BCC219"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496F044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30532A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3973FB7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3183E2A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1478" w:type="dxa"/>
            <w:tcBorders>
              <w:top w:val="single" w:sz="4" w:space="0" w:color="auto"/>
              <w:left w:val="single" w:sz="4" w:space="0" w:color="auto"/>
              <w:bottom w:val="single" w:sz="4" w:space="0" w:color="auto"/>
            </w:tcBorders>
            <w:shd w:val="clear" w:color="auto" w:fill="FFFFFF"/>
            <w:vAlign w:val="center"/>
          </w:tcPr>
          <w:p w14:paraId="2B9BA86B"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0,00224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0D98D2B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B41AB05"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3BF2D6C3"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E25C04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394DF13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7E2B458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5D16827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4397DAF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 xml:space="preserve">tlenki azotu </w:t>
            </w:r>
            <w:r w:rsidRPr="00D60DDD">
              <w:rPr>
                <w:rStyle w:val="CharStyle151"/>
                <w:rFonts w:ascii="Times New Roman" w:hAnsi="Times New Roman" w:cs="Times New Roman"/>
                <w:sz w:val="24"/>
                <w:szCs w:val="24"/>
              </w:rPr>
              <w:lastRenderedPageBreak/>
              <w:t>jako</w:t>
            </w:r>
          </w:p>
          <w:p w14:paraId="33B8C186"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482"/>
                <w:rFonts w:ascii="Times New Roman" w:hAnsi="Times New Roman" w:cs="Times New Roman"/>
                <w:sz w:val="24"/>
                <w:szCs w:val="24"/>
              </w:rPr>
              <w:t>no</w:t>
            </w:r>
            <w:r w:rsidRPr="00D60DDD">
              <w:rPr>
                <w:rStyle w:val="CharStyle482"/>
                <w:rFonts w:ascii="Times New Roman" w:hAnsi="Times New Roman" w:cs="Times New Roman"/>
                <w:sz w:val="24"/>
                <w:szCs w:val="24"/>
                <w:vertAlign w:val="subscript"/>
              </w:rPr>
              <w:t>2</w:t>
            </w:r>
          </w:p>
        </w:tc>
        <w:tc>
          <w:tcPr>
            <w:tcW w:w="1478" w:type="dxa"/>
            <w:tcBorders>
              <w:top w:val="single" w:sz="4" w:space="0" w:color="auto"/>
              <w:left w:val="single" w:sz="4" w:space="0" w:color="auto"/>
              <w:bottom w:val="single" w:sz="4" w:space="0" w:color="auto"/>
            </w:tcBorders>
            <w:shd w:val="clear" w:color="auto" w:fill="FFFFFF"/>
            <w:vAlign w:val="center"/>
          </w:tcPr>
          <w:p w14:paraId="51E5129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lastRenderedPageBreak/>
              <w:t>0,37520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5C05F2D5"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4ACC23E"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514AD042"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3E244E1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11D59C15"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4AD19A89"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6622497E"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4C6A4AC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dwutlenek azotu (NO</w:t>
            </w:r>
            <w:r w:rsidRPr="00D60DDD">
              <w:rPr>
                <w:rStyle w:val="CharStyle151"/>
                <w:rFonts w:ascii="Times New Roman" w:hAnsi="Times New Roman" w:cs="Times New Roman"/>
                <w:sz w:val="24"/>
                <w:szCs w:val="24"/>
                <w:vertAlign w:val="subscript"/>
              </w:rPr>
              <w:t>2</w:t>
            </w:r>
            <w:r w:rsidRPr="00D60DDD">
              <w:rPr>
                <w:rStyle w:val="CharStyle151"/>
                <w:rFonts w:ascii="Times New Roman" w:hAnsi="Times New Roman" w:cs="Times New Roman"/>
                <w:sz w:val="24"/>
                <w:szCs w:val="24"/>
              </w:rPr>
              <w:t>)</w:t>
            </w:r>
          </w:p>
        </w:tc>
        <w:tc>
          <w:tcPr>
            <w:tcW w:w="1478" w:type="dxa"/>
            <w:tcBorders>
              <w:top w:val="single" w:sz="4" w:space="0" w:color="auto"/>
              <w:left w:val="single" w:sz="4" w:space="0" w:color="auto"/>
              <w:bottom w:val="single" w:sz="4" w:space="0" w:color="auto"/>
            </w:tcBorders>
            <w:shd w:val="clear" w:color="auto" w:fill="FFFFFF"/>
            <w:vAlign w:val="center"/>
          </w:tcPr>
          <w:p w14:paraId="24C4871F"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0,05253</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2807247"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6A1A0D8C"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62A4A40E"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1369DA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0749FC96"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3C6BCAD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0E50F3AC"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52A0B9FE"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1478" w:type="dxa"/>
            <w:tcBorders>
              <w:top w:val="single" w:sz="4" w:space="0" w:color="auto"/>
              <w:left w:val="single" w:sz="4" w:space="0" w:color="auto"/>
              <w:bottom w:val="single" w:sz="4" w:space="0" w:color="auto"/>
            </w:tcBorders>
            <w:shd w:val="clear" w:color="auto" w:fill="FFFFFF"/>
            <w:vAlign w:val="center"/>
          </w:tcPr>
          <w:p w14:paraId="7B0C1B10"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1,96000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1A773431"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217"/>
                <w:rFonts w:ascii="Times New Roman" w:hAnsi="Times New Roman" w:cs="Times New Roman"/>
                <w:sz w:val="24"/>
                <w:szCs w:val="24"/>
              </w:rPr>
              <w:t>-</w:t>
            </w:r>
          </w:p>
        </w:tc>
      </w:tr>
      <w:tr w:rsidR="00D60DDD" w:rsidRPr="00D60DDD" w14:paraId="77FD8D58"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04869439"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39F0F273"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6B91F1E7"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58FA19BC"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0DBA3404"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3B6A3473"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746B060D"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alifatyczne</w:t>
            </w:r>
          </w:p>
        </w:tc>
        <w:tc>
          <w:tcPr>
            <w:tcW w:w="1478" w:type="dxa"/>
            <w:tcBorders>
              <w:top w:val="single" w:sz="4" w:space="0" w:color="auto"/>
              <w:left w:val="single" w:sz="4" w:space="0" w:color="auto"/>
              <w:bottom w:val="single" w:sz="4" w:space="0" w:color="auto"/>
            </w:tcBorders>
            <w:shd w:val="clear" w:color="auto" w:fill="FFFFFF"/>
            <w:vAlign w:val="center"/>
          </w:tcPr>
          <w:p w14:paraId="48D41E9A"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0,07022</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0CA6D9C8"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3D6F3096" w14:textId="77777777" w:rsidTr="00A9193A">
        <w:trPr>
          <w:trHeight w:val="397"/>
        </w:trPr>
        <w:tc>
          <w:tcPr>
            <w:tcW w:w="418" w:type="dxa"/>
            <w:vMerge/>
            <w:tcBorders>
              <w:left w:val="single" w:sz="4" w:space="0" w:color="auto"/>
              <w:right w:val="single" w:sz="4" w:space="0" w:color="auto"/>
            </w:tcBorders>
            <w:shd w:val="clear" w:color="auto" w:fill="FFFFFF"/>
            <w:vAlign w:val="bottom"/>
          </w:tcPr>
          <w:p w14:paraId="552451F1"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right w:val="single" w:sz="4" w:space="0" w:color="auto"/>
            </w:tcBorders>
            <w:shd w:val="clear" w:color="auto" w:fill="FFFFFF"/>
            <w:vAlign w:val="center"/>
          </w:tcPr>
          <w:p w14:paraId="6D6876D2"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right w:val="single" w:sz="4" w:space="0" w:color="auto"/>
            </w:tcBorders>
            <w:shd w:val="clear" w:color="auto" w:fill="FFFFFF"/>
            <w:vAlign w:val="bottom"/>
          </w:tcPr>
          <w:p w14:paraId="5BA3422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bottom"/>
          </w:tcPr>
          <w:p w14:paraId="212EF47F"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tcBorders>
            <w:shd w:val="clear" w:color="auto" w:fill="FFFFFF"/>
            <w:vAlign w:val="bottom"/>
          </w:tcPr>
          <w:p w14:paraId="2166637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7001751C"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151"/>
                <w:rFonts w:ascii="Times New Roman" w:hAnsi="Times New Roman" w:cs="Times New Roman"/>
                <w:sz w:val="24"/>
                <w:szCs w:val="24"/>
              </w:rPr>
              <w:t>węglowodory</w:t>
            </w:r>
          </w:p>
          <w:p w14:paraId="02F6A09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aromatyczne</w:t>
            </w:r>
          </w:p>
        </w:tc>
        <w:tc>
          <w:tcPr>
            <w:tcW w:w="1478" w:type="dxa"/>
            <w:tcBorders>
              <w:top w:val="single" w:sz="4" w:space="0" w:color="auto"/>
              <w:left w:val="single" w:sz="4" w:space="0" w:color="auto"/>
              <w:bottom w:val="single" w:sz="4" w:space="0" w:color="auto"/>
            </w:tcBorders>
            <w:shd w:val="clear" w:color="auto" w:fill="FFFFFF"/>
            <w:vAlign w:val="center"/>
          </w:tcPr>
          <w:p w14:paraId="4A7ABC02"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0,01724</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618B70B1"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r w:rsidR="00D60DDD" w:rsidRPr="00D60DDD" w14:paraId="0C68F06C" w14:textId="77777777" w:rsidTr="00A9193A">
        <w:trPr>
          <w:trHeight w:val="397"/>
        </w:trPr>
        <w:tc>
          <w:tcPr>
            <w:tcW w:w="418" w:type="dxa"/>
            <w:vMerge/>
            <w:tcBorders>
              <w:left w:val="single" w:sz="4" w:space="0" w:color="auto"/>
              <w:bottom w:val="single" w:sz="4" w:space="0" w:color="auto"/>
              <w:right w:val="single" w:sz="4" w:space="0" w:color="auto"/>
            </w:tcBorders>
            <w:shd w:val="clear" w:color="auto" w:fill="FFFFFF"/>
            <w:vAlign w:val="bottom"/>
          </w:tcPr>
          <w:p w14:paraId="6DA7AEC0" w14:textId="77777777" w:rsidR="00D60DDD" w:rsidRPr="00D60DDD" w:rsidRDefault="00D60DDD" w:rsidP="00A9193A">
            <w:pPr>
              <w:pStyle w:val="Style55"/>
              <w:shd w:val="clear" w:color="auto" w:fill="auto"/>
              <w:spacing w:line="130" w:lineRule="exact"/>
              <w:ind w:left="160" w:firstLine="0"/>
              <w:jc w:val="left"/>
              <w:rPr>
                <w:rStyle w:val="CharStyle151"/>
                <w:rFonts w:ascii="Times New Roman" w:hAnsi="Times New Roman" w:cs="Times New Roman"/>
                <w:sz w:val="24"/>
                <w:szCs w:val="24"/>
              </w:rPr>
            </w:pPr>
          </w:p>
        </w:tc>
        <w:tc>
          <w:tcPr>
            <w:tcW w:w="1190" w:type="dxa"/>
            <w:vMerge/>
            <w:tcBorders>
              <w:left w:val="single" w:sz="4" w:space="0" w:color="auto"/>
              <w:bottom w:val="single" w:sz="4" w:space="0" w:color="auto"/>
              <w:right w:val="single" w:sz="4" w:space="0" w:color="auto"/>
            </w:tcBorders>
            <w:shd w:val="clear" w:color="auto" w:fill="FFFFFF"/>
            <w:vAlign w:val="center"/>
          </w:tcPr>
          <w:p w14:paraId="54E7E7CC"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522" w:type="dxa"/>
            <w:vMerge/>
            <w:tcBorders>
              <w:left w:val="single" w:sz="4" w:space="0" w:color="auto"/>
              <w:bottom w:val="single" w:sz="4" w:space="0" w:color="auto"/>
              <w:right w:val="single" w:sz="4" w:space="0" w:color="auto"/>
            </w:tcBorders>
            <w:shd w:val="clear" w:color="auto" w:fill="FFFFFF"/>
            <w:vAlign w:val="bottom"/>
          </w:tcPr>
          <w:p w14:paraId="5FB45440"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334" w:type="dxa"/>
            <w:vMerge/>
            <w:tcBorders>
              <w:left w:val="single" w:sz="4" w:space="0" w:color="auto"/>
              <w:bottom w:val="single" w:sz="4" w:space="0" w:color="auto"/>
              <w:right w:val="single" w:sz="4" w:space="0" w:color="auto"/>
            </w:tcBorders>
            <w:shd w:val="clear" w:color="auto" w:fill="FFFFFF"/>
            <w:vAlign w:val="bottom"/>
          </w:tcPr>
          <w:p w14:paraId="2410FE9B"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060" w:type="dxa"/>
            <w:vMerge/>
            <w:tcBorders>
              <w:left w:val="single" w:sz="4" w:space="0" w:color="auto"/>
              <w:bottom w:val="single" w:sz="4" w:space="0" w:color="auto"/>
            </w:tcBorders>
            <w:shd w:val="clear" w:color="auto" w:fill="FFFFFF"/>
            <w:vAlign w:val="bottom"/>
          </w:tcPr>
          <w:p w14:paraId="3B04549B" w14:textId="77777777" w:rsidR="00D60DDD" w:rsidRPr="00D60DDD" w:rsidRDefault="00D60DDD" w:rsidP="00A9193A">
            <w:pPr>
              <w:pStyle w:val="Style55"/>
              <w:shd w:val="clear" w:color="auto" w:fill="auto"/>
              <w:spacing w:line="276" w:lineRule="auto"/>
              <w:ind w:firstLine="0"/>
              <w:jc w:val="center"/>
              <w:rPr>
                <w:rStyle w:val="CharStyle151"/>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tcBorders>
            <w:shd w:val="clear" w:color="auto" w:fill="FFFFFF"/>
            <w:vAlign w:val="center"/>
          </w:tcPr>
          <w:p w14:paraId="302E7F0C"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benzen</w:t>
            </w:r>
          </w:p>
        </w:tc>
        <w:tc>
          <w:tcPr>
            <w:tcW w:w="1478" w:type="dxa"/>
            <w:tcBorders>
              <w:top w:val="single" w:sz="4" w:space="0" w:color="auto"/>
              <w:left w:val="single" w:sz="4" w:space="0" w:color="auto"/>
              <w:bottom w:val="single" w:sz="4" w:space="0" w:color="auto"/>
            </w:tcBorders>
            <w:shd w:val="clear" w:color="auto" w:fill="FFFFFF"/>
            <w:vAlign w:val="center"/>
          </w:tcPr>
          <w:p w14:paraId="02CCC6CE"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0,00245</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04F37F57"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w:t>
            </w:r>
          </w:p>
        </w:tc>
      </w:tr>
    </w:tbl>
    <w:p w14:paraId="30DC121A" w14:textId="77777777" w:rsidR="00D60DDD" w:rsidRPr="00D60DDD" w:rsidRDefault="00D60DDD" w:rsidP="00D60DDD">
      <w:pPr>
        <w:pStyle w:val="WW-Tekstpodstawowywcity2"/>
        <w:spacing w:line="276" w:lineRule="auto"/>
        <w:ind w:left="142" w:right="-567" w:hanging="142"/>
        <w:rPr>
          <w:rFonts w:cs="Times New Roman"/>
        </w:rPr>
      </w:pPr>
      <w:r w:rsidRPr="00D60DDD">
        <w:rPr>
          <w:rFonts w:cs="Times New Roman"/>
          <w:vertAlign w:val="superscript"/>
        </w:rPr>
        <w:t>1)</w:t>
      </w:r>
      <w:r w:rsidRPr="00D60DDD">
        <w:rPr>
          <w:rFonts w:cs="Times New Roman"/>
        </w:rPr>
        <w:t xml:space="preserve"> Wielkość określona na podstawie poziomów emisji powiązanych z najlepszymi dostępnymi technikami (BAT-AEL) w odniesieniu do zorganizowanych emisji pyłu do powietrza z zamkniętej obróbki żużli i popiołów paleniskowych przy użyciu systemu wyciągu powietrza, zgodnie z tabelą 4 sekcji 1.5.2</w:t>
      </w:r>
      <w:r w:rsidRPr="00D60DDD">
        <w:rPr>
          <w:rFonts w:cs="Times New Roman"/>
          <w:color w:val="FF0000"/>
        </w:rPr>
        <w:t xml:space="preserve"> </w:t>
      </w:r>
      <w:r w:rsidRPr="00D60DDD">
        <w:rPr>
          <w:rFonts w:cs="Times New Roman"/>
        </w:rPr>
        <w:t>Decyzji Wykonawczej Komisji (UE) 2019/2010 z dnia 12 listopada 2019 r. ustanawiającej konkluzje dotyczące najlepszych dostępnych technik (BAT) zgodnie z dyrektywą Parlamentu Europejskiego i Rady 2010/75/UE w odniesieniu do spalania odpadów;</w:t>
      </w:r>
    </w:p>
    <w:p w14:paraId="05AF46D8" w14:textId="77777777" w:rsidR="00D60DDD" w:rsidRPr="00D60DDD" w:rsidRDefault="00D60DDD" w:rsidP="00D60DDD">
      <w:pPr>
        <w:pStyle w:val="WW-Tekstpodstawowywcity2"/>
        <w:spacing w:line="276" w:lineRule="auto"/>
        <w:ind w:left="142" w:right="-567" w:hanging="142"/>
        <w:rPr>
          <w:rFonts w:cs="Times New Roman"/>
          <w:bCs/>
        </w:rPr>
      </w:pPr>
      <w:r w:rsidRPr="00D60DDD">
        <w:rPr>
          <w:rFonts w:cs="Times New Roman"/>
          <w:bCs/>
          <w:vertAlign w:val="superscript"/>
        </w:rPr>
        <w:t xml:space="preserve">2) </w:t>
      </w:r>
      <w:r w:rsidRPr="00D60DDD">
        <w:rPr>
          <w:rFonts w:cs="Times New Roman"/>
          <w:bCs/>
        </w:rPr>
        <w:t xml:space="preserve">Pył – jako pył ogółem – wartość stanowiąca podstawę oceny dotrzymywania warunków pozwolenia </w:t>
      </w:r>
      <w:r w:rsidRPr="00D60DDD">
        <w:rPr>
          <w:rFonts w:cs="Times New Roman"/>
          <w:bCs/>
        </w:rPr>
        <w:br/>
        <w:t>w zakresie pyłów.</w:t>
      </w:r>
    </w:p>
    <w:p w14:paraId="303D7F6C" w14:textId="77777777" w:rsidR="00D60DDD" w:rsidRPr="00D60DDD" w:rsidRDefault="00D60DDD" w:rsidP="00D60DDD">
      <w:pPr>
        <w:pStyle w:val="Akapitzlist"/>
        <w:spacing w:after="120"/>
        <w:ind w:left="0"/>
        <w:jc w:val="both"/>
        <w:rPr>
          <w:b/>
          <w:color w:val="FF0000"/>
        </w:rPr>
      </w:pPr>
    </w:p>
    <w:p w14:paraId="424E197E" w14:textId="77777777" w:rsidR="00D60DDD" w:rsidRPr="00D60DDD" w:rsidRDefault="00D60DDD" w:rsidP="00D60DDD">
      <w:pPr>
        <w:pStyle w:val="Akapitzlist"/>
        <w:spacing w:after="120"/>
        <w:ind w:left="0"/>
        <w:jc w:val="both"/>
        <w:rPr>
          <w:b/>
          <w:color w:val="FF0000"/>
        </w:rPr>
      </w:pPr>
    </w:p>
    <w:p w14:paraId="4934C6A6" w14:textId="77777777" w:rsidR="00D60DDD" w:rsidRPr="00D60DDD" w:rsidRDefault="00D60DDD" w:rsidP="00D60DDD">
      <w:pPr>
        <w:pStyle w:val="Akapitzlist"/>
        <w:spacing w:after="120"/>
        <w:ind w:left="0"/>
        <w:jc w:val="both"/>
        <w:rPr>
          <w:b/>
          <w:color w:val="FF0000"/>
        </w:rPr>
      </w:pPr>
    </w:p>
    <w:p w14:paraId="08B599E9" w14:textId="77777777" w:rsidR="00D60DDD" w:rsidRPr="00D60DDD" w:rsidRDefault="00D60DDD" w:rsidP="00D60DDD">
      <w:pPr>
        <w:pStyle w:val="Akapitzlist"/>
        <w:spacing w:after="120"/>
        <w:ind w:left="0"/>
        <w:jc w:val="both"/>
        <w:rPr>
          <w:b/>
          <w:color w:val="FF0000"/>
        </w:rPr>
      </w:pPr>
    </w:p>
    <w:p w14:paraId="39DE3DB0" w14:textId="77777777" w:rsidR="00D60DDD" w:rsidRPr="00D60DDD" w:rsidRDefault="00D60DDD" w:rsidP="00D60DDD">
      <w:pPr>
        <w:pStyle w:val="Akapitzlist"/>
        <w:spacing w:after="120"/>
        <w:ind w:left="0"/>
        <w:jc w:val="both"/>
        <w:rPr>
          <w:b/>
          <w:color w:val="FF0000"/>
        </w:rPr>
      </w:pPr>
    </w:p>
    <w:p w14:paraId="1DF14BB3" w14:textId="77777777" w:rsidR="00D60DDD" w:rsidRPr="00D60DDD" w:rsidRDefault="00D60DDD" w:rsidP="00D60DDD">
      <w:pPr>
        <w:pStyle w:val="Akapitzlist"/>
        <w:numPr>
          <w:ilvl w:val="1"/>
          <w:numId w:val="46"/>
        </w:numPr>
        <w:tabs>
          <w:tab w:val="clear" w:pos="708"/>
        </w:tabs>
        <w:spacing w:after="120" w:line="276" w:lineRule="auto"/>
        <w:jc w:val="both"/>
        <w:textAlignment w:val="baseline"/>
        <w:rPr>
          <w:b/>
          <w:bCs/>
          <w:iCs/>
          <w:color w:val="FF0000"/>
        </w:rPr>
      </w:pPr>
      <w:r w:rsidRPr="00D60DDD">
        <w:rPr>
          <w:b/>
          <w:bCs/>
          <w:iCs/>
        </w:rPr>
        <w:t>Dopuszczalna wielkość emisji rocznej w warunkach normalnego funkcjonowania instalacji</w:t>
      </w:r>
    </w:p>
    <w:p w14:paraId="4CF1E5CC" w14:textId="77777777" w:rsidR="00D60DDD" w:rsidRPr="00D60DDD" w:rsidRDefault="00D60DDD" w:rsidP="00D60DDD">
      <w:pPr>
        <w:pStyle w:val="Akapitzlist"/>
        <w:ind w:left="0"/>
        <w:jc w:val="both"/>
        <w:rPr>
          <w:b/>
          <w:i/>
        </w:rPr>
      </w:pPr>
      <w:r w:rsidRPr="00D60DDD">
        <w:rPr>
          <w:b/>
        </w:rPr>
        <w:t xml:space="preserve">Tabela nr 12 </w:t>
      </w:r>
    </w:p>
    <w:tbl>
      <w:tblPr>
        <w:tblW w:w="0" w:type="auto"/>
        <w:jc w:val="center"/>
        <w:tblLayout w:type="fixed"/>
        <w:tblCellMar>
          <w:left w:w="10" w:type="dxa"/>
          <w:right w:w="10" w:type="dxa"/>
        </w:tblCellMar>
        <w:tblLook w:val="0000" w:firstRow="0" w:lastRow="0" w:firstColumn="0" w:lastColumn="0" w:noHBand="0" w:noVBand="0"/>
      </w:tblPr>
      <w:tblGrid>
        <w:gridCol w:w="6658"/>
        <w:gridCol w:w="2305"/>
      </w:tblGrid>
      <w:tr w:rsidR="00D60DDD" w:rsidRPr="00D60DDD" w14:paraId="1C00E684" w14:textId="77777777" w:rsidTr="00A9193A">
        <w:trPr>
          <w:trHeight w:hRule="exact" w:val="581"/>
          <w:jc w:val="center"/>
        </w:trPr>
        <w:tc>
          <w:tcPr>
            <w:tcW w:w="6658" w:type="dxa"/>
            <w:tcBorders>
              <w:top w:val="single" w:sz="4" w:space="0" w:color="auto"/>
              <w:left w:val="single" w:sz="4" w:space="0" w:color="auto"/>
            </w:tcBorders>
            <w:shd w:val="clear" w:color="auto" w:fill="D9D9D9" w:themeFill="background1" w:themeFillShade="D9"/>
            <w:vAlign w:val="center"/>
          </w:tcPr>
          <w:p w14:paraId="77099FCB"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Zanieczyszczenie</w:t>
            </w:r>
          </w:p>
        </w:tc>
        <w:tc>
          <w:tcPr>
            <w:tcW w:w="2305" w:type="dxa"/>
            <w:tcBorders>
              <w:top w:val="single" w:sz="4" w:space="0" w:color="auto"/>
              <w:left w:val="single" w:sz="4" w:space="0" w:color="auto"/>
              <w:right w:val="single" w:sz="4" w:space="0" w:color="auto"/>
            </w:tcBorders>
            <w:shd w:val="clear" w:color="auto" w:fill="D9D9D9" w:themeFill="background1" w:themeFillShade="D9"/>
            <w:vAlign w:val="center"/>
          </w:tcPr>
          <w:p w14:paraId="47442309"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[Mg/rok]</w:t>
            </w:r>
          </w:p>
        </w:tc>
      </w:tr>
      <w:tr w:rsidR="00D60DDD" w:rsidRPr="00D60DDD" w14:paraId="09132E1C" w14:textId="77777777" w:rsidTr="00A9193A">
        <w:trPr>
          <w:trHeight w:hRule="exact" w:val="302"/>
          <w:jc w:val="center"/>
        </w:trPr>
        <w:tc>
          <w:tcPr>
            <w:tcW w:w="89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9980C0D"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ODPADÓW (ITPO)</w:t>
            </w:r>
          </w:p>
        </w:tc>
      </w:tr>
      <w:tr w:rsidR="00D60DDD" w:rsidRPr="00D60DDD" w14:paraId="0E9C51D9" w14:textId="77777777" w:rsidTr="00A9193A">
        <w:trPr>
          <w:trHeight w:hRule="exact" w:val="307"/>
          <w:jc w:val="center"/>
        </w:trPr>
        <w:tc>
          <w:tcPr>
            <w:tcW w:w="89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FDCA46A"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r w:rsidRPr="00D60DDD">
              <w:rPr>
                <w:rFonts w:ascii="Times New Roman" w:hAnsi="Times New Roman" w:cs="Times New Roman"/>
                <w:b/>
                <w:bCs/>
                <w:sz w:val="24"/>
                <w:szCs w:val="24"/>
                <w:vertAlign w:val="superscript"/>
              </w:rPr>
              <w:t>1)</w:t>
            </w:r>
          </w:p>
        </w:tc>
      </w:tr>
      <w:tr w:rsidR="00D60DDD" w:rsidRPr="00D60DDD" w14:paraId="65519964"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DFCB56B"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 ogółem</w:t>
            </w:r>
          </w:p>
        </w:tc>
        <w:tc>
          <w:tcPr>
            <w:tcW w:w="2305" w:type="dxa"/>
            <w:tcBorders>
              <w:top w:val="single" w:sz="4" w:space="0" w:color="auto"/>
              <w:left w:val="single" w:sz="4" w:space="0" w:color="auto"/>
              <w:right w:val="single" w:sz="4" w:space="0" w:color="auto"/>
            </w:tcBorders>
            <w:shd w:val="clear" w:color="auto" w:fill="FFFFFF"/>
            <w:vAlign w:val="center"/>
          </w:tcPr>
          <w:p w14:paraId="02C89D92"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3,10545</w:t>
            </w:r>
          </w:p>
        </w:tc>
      </w:tr>
      <w:tr w:rsidR="00D60DDD" w:rsidRPr="00D60DDD" w14:paraId="65ADAC52"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067689BE"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-w tym pył PM2,5</w:t>
            </w:r>
          </w:p>
        </w:tc>
        <w:tc>
          <w:tcPr>
            <w:tcW w:w="2305" w:type="dxa"/>
            <w:tcBorders>
              <w:top w:val="single" w:sz="4" w:space="0" w:color="auto"/>
              <w:left w:val="single" w:sz="4" w:space="0" w:color="auto"/>
              <w:right w:val="single" w:sz="4" w:space="0" w:color="auto"/>
            </w:tcBorders>
            <w:shd w:val="clear" w:color="auto" w:fill="FFFFFF"/>
            <w:vAlign w:val="center"/>
          </w:tcPr>
          <w:p w14:paraId="0C8F0489"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2,89480</w:t>
            </w:r>
          </w:p>
        </w:tc>
      </w:tr>
      <w:tr w:rsidR="00D60DDD" w:rsidRPr="00D60DDD" w14:paraId="67C7A7EC" w14:textId="77777777" w:rsidTr="00A9193A">
        <w:trPr>
          <w:trHeigh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52B8BA9A"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-w tym pył PM 10</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13DB869B"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3,05279</w:t>
            </w:r>
          </w:p>
        </w:tc>
      </w:tr>
      <w:tr w:rsidR="00D60DDD" w:rsidRPr="00D60DDD" w14:paraId="37BE0F73"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7181EABD"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substancje organiczne w postaci gazów i par wyrażone jako całkowity węgiel organiczny / całkowite LZO</w:t>
            </w:r>
          </w:p>
        </w:tc>
        <w:tc>
          <w:tcPr>
            <w:tcW w:w="2305" w:type="dxa"/>
            <w:tcBorders>
              <w:top w:val="single" w:sz="4" w:space="0" w:color="auto"/>
              <w:left w:val="single" w:sz="4" w:space="0" w:color="auto"/>
              <w:right w:val="single" w:sz="4" w:space="0" w:color="auto"/>
            </w:tcBorders>
            <w:shd w:val="clear" w:color="auto" w:fill="FFFFFF"/>
            <w:vAlign w:val="center"/>
          </w:tcPr>
          <w:p w14:paraId="201744FB"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6,19571</w:t>
            </w:r>
          </w:p>
        </w:tc>
      </w:tr>
      <w:tr w:rsidR="00D60DDD" w:rsidRPr="00D60DDD" w14:paraId="7EBF7819"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1638672"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chlorowodór</w:t>
            </w:r>
          </w:p>
        </w:tc>
        <w:tc>
          <w:tcPr>
            <w:tcW w:w="2305" w:type="dxa"/>
            <w:tcBorders>
              <w:top w:val="single" w:sz="4" w:space="0" w:color="auto"/>
              <w:left w:val="single" w:sz="4" w:space="0" w:color="auto"/>
              <w:right w:val="single" w:sz="4" w:space="0" w:color="auto"/>
            </w:tcBorders>
            <w:shd w:val="clear" w:color="auto" w:fill="FFFFFF"/>
            <w:vAlign w:val="center"/>
          </w:tcPr>
          <w:p w14:paraId="32298AD2"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3,71743</w:t>
            </w:r>
          </w:p>
        </w:tc>
      </w:tr>
      <w:tr w:rsidR="00D60DDD" w:rsidRPr="00D60DDD" w14:paraId="54A6C2DC"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26F40C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fluorowodór</w:t>
            </w:r>
          </w:p>
        </w:tc>
        <w:tc>
          <w:tcPr>
            <w:tcW w:w="2305" w:type="dxa"/>
            <w:tcBorders>
              <w:top w:val="single" w:sz="4" w:space="0" w:color="auto"/>
              <w:left w:val="single" w:sz="4" w:space="0" w:color="auto"/>
              <w:right w:val="single" w:sz="4" w:space="0" w:color="auto"/>
            </w:tcBorders>
            <w:shd w:val="clear" w:color="auto" w:fill="FFFFFF"/>
            <w:vAlign w:val="center"/>
          </w:tcPr>
          <w:p w14:paraId="51160410"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0,61957</w:t>
            </w:r>
          </w:p>
        </w:tc>
      </w:tr>
      <w:tr w:rsidR="00D60DDD" w:rsidRPr="00D60DDD" w14:paraId="3DF1CF06"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C8E6517"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w:t>
            </w:r>
          </w:p>
        </w:tc>
        <w:tc>
          <w:tcPr>
            <w:tcW w:w="2305" w:type="dxa"/>
            <w:tcBorders>
              <w:top w:val="single" w:sz="4" w:space="0" w:color="auto"/>
              <w:left w:val="single" w:sz="4" w:space="0" w:color="auto"/>
              <w:right w:val="single" w:sz="4" w:space="0" w:color="auto"/>
            </w:tcBorders>
            <w:shd w:val="clear" w:color="auto" w:fill="FFFFFF"/>
            <w:vAlign w:val="center"/>
          </w:tcPr>
          <w:p w14:paraId="1DC8DDCD"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18,57813</w:t>
            </w:r>
          </w:p>
        </w:tc>
      </w:tr>
      <w:tr w:rsidR="00D60DDD" w:rsidRPr="00D60DDD" w14:paraId="6549A2E8"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009FF2F3"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w:t>
            </w:r>
          </w:p>
        </w:tc>
        <w:tc>
          <w:tcPr>
            <w:tcW w:w="2305" w:type="dxa"/>
            <w:tcBorders>
              <w:top w:val="single" w:sz="4" w:space="0" w:color="auto"/>
              <w:left w:val="single" w:sz="4" w:space="0" w:color="auto"/>
              <w:right w:val="single" w:sz="4" w:space="0" w:color="auto"/>
            </w:tcBorders>
            <w:shd w:val="clear" w:color="auto" w:fill="FFFFFF"/>
            <w:vAlign w:val="center"/>
          </w:tcPr>
          <w:p w14:paraId="1337F89F"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30,97854</w:t>
            </w:r>
          </w:p>
        </w:tc>
      </w:tr>
      <w:tr w:rsidR="00D60DDD" w:rsidRPr="00D60DDD" w14:paraId="312147E1"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54FB9DF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w:t>
            </w:r>
          </w:p>
        </w:tc>
        <w:tc>
          <w:tcPr>
            <w:tcW w:w="2305" w:type="dxa"/>
            <w:tcBorders>
              <w:top w:val="single" w:sz="4" w:space="0" w:color="auto"/>
              <w:left w:val="single" w:sz="4" w:space="0" w:color="auto"/>
              <w:right w:val="single" w:sz="4" w:space="0" w:color="auto"/>
            </w:tcBorders>
            <w:shd w:val="clear" w:color="auto" w:fill="FFFFFF"/>
            <w:vAlign w:val="center"/>
          </w:tcPr>
          <w:p w14:paraId="53E91D99"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74,34851</w:t>
            </w:r>
          </w:p>
        </w:tc>
      </w:tr>
      <w:tr w:rsidR="00D60DDD" w:rsidRPr="00D60DDD" w14:paraId="33B07698"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64CF5FA6"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kadm + tal</w:t>
            </w:r>
          </w:p>
        </w:tc>
        <w:tc>
          <w:tcPr>
            <w:tcW w:w="2305" w:type="dxa"/>
            <w:tcBorders>
              <w:top w:val="single" w:sz="4" w:space="0" w:color="auto"/>
              <w:left w:val="single" w:sz="4" w:space="0" w:color="auto"/>
              <w:right w:val="single" w:sz="4" w:space="0" w:color="auto"/>
            </w:tcBorders>
            <w:shd w:val="clear" w:color="auto" w:fill="FFFFFF"/>
            <w:vAlign w:val="center"/>
          </w:tcPr>
          <w:p w14:paraId="02954624"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0,012391</w:t>
            </w:r>
          </w:p>
        </w:tc>
      </w:tr>
      <w:tr w:rsidR="00D60DDD" w:rsidRPr="00D60DDD" w14:paraId="15BC897C"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3C282C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lastRenderedPageBreak/>
              <w:t>rtęć</w:t>
            </w:r>
          </w:p>
        </w:tc>
        <w:tc>
          <w:tcPr>
            <w:tcW w:w="2305" w:type="dxa"/>
            <w:tcBorders>
              <w:top w:val="single" w:sz="4" w:space="0" w:color="auto"/>
              <w:left w:val="single" w:sz="4" w:space="0" w:color="auto"/>
              <w:right w:val="single" w:sz="4" w:space="0" w:color="auto"/>
            </w:tcBorders>
            <w:shd w:val="clear" w:color="auto" w:fill="FFFFFF"/>
            <w:vAlign w:val="center"/>
          </w:tcPr>
          <w:p w14:paraId="282104A9"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0,123914</w:t>
            </w:r>
          </w:p>
        </w:tc>
      </w:tr>
      <w:tr w:rsidR="00D60DDD" w:rsidRPr="00D60DDD" w14:paraId="748864B5"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7CF31576"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antymon + arsen + ołów + chrom + kobalt + miedź + mangan + nikiel</w:t>
            </w:r>
          </w:p>
          <w:p w14:paraId="148B51A5"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 wanad</w:t>
            </w:r>
          </w:p>
        </w:tc>
        <w:tc>
          <w:tcPr>
            <w:tcW w:w="2305" w:type="dxa"/>
            <w:tcBorders>
              <w:top w:val="single" w:sz="4" w:space="0" w:color="auto"/>
              <w:left w:val="single" w:sz="4" w:space="0" w:color="auto"/>
              <w:right w:val="single" w:sz="4" w:space="0" w:color="auto"/>
            </w:tcBorders>
            <w:shd w:val="clear" w:color="auto" w:fill="FFFFFF"/>
            <w:vAlign w:val="center"/>
          </w:tcPr>
          <w:p w14:paraId="3FC7F17F"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0,185871</w:t>
            </w:r>
          </w:p>
        </w:tc>
      </w:tr>
      <w:tr w:rsidR="00D60DDD" w:rsidRPr="00D60DDD" w14:paraId="1FC4AA94"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2F8C7036"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amoniak</w:t>
            </w:r>
          </w:p>
        </w:tc>
        <w:tc>
          <w:tcPr>
            <w:tcW w:w="2305" w:type="dxa"/>
            <w:tcBorders>
              <w:top w:val="single" w:sz="4" w:space="0" w:color="auto"/>
              <w:left w:val="single" w:sz="4" w:space="0" w:color="auto"/>
              <w:right w:val="single" w:sz="4" w:space="0" w:color="auto"/>
            </w:tcBorders>
            <w:shd w:val="clear" w:color="auto" w:fill="FFFFFF"/>
            <w:vAlign w:val="center"/>
          </w:tcPr>
          <w:p w14:paraId="39B99638"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6,19571</w:t>
            </w:r>
          </w:p>
        </w:tc>
      </w:tr>
      <w:tr w:rsidR="00D60DDD" w:rsidRPr="00D60DDD" w14:paraId="6FB900DE"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56D0A723"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PCDD/F (polichlorowane dibenzo-p-dioksyny i furany)</w:t>
            </w:r>
          </w:p>
        </w:tc>
        <w:tc>
          <w:tcPr>
            <w:tcW w:w="2305" w:type="dxa"/>
            <w:tcBorders>
              <w:top w:val="single" w:sz="4" w:space="0" w:color="auto"/>
              <w:left w:val="single" w:sz="4" w:space="0" w:color="auto"/>
              <w:right w:val="single" w:sz="4" w:space="0" w:color="auto"/>
            </w:tcBorders>
            <w:shd w:val="clear" w:color="auto" w:fill="FFFFFF"/>
            <w:vAlign w:val="center"/>
          </w:tcPr>
          <w:p w14:paraId="1DA8CC79"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0,00000005</w:t>
            </w:r>
          </w:p>
        </w:tc>
      </w:tr>
      <w:tr w:rsidR="00D60DDD" w:rsidRPr="00D60DDD" w14:paraId="5B4E3489"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2763265B"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PCDD/F (polichlorowane dibenzo-p-dioksyny i furany) + dioksynopodobne PCB</w:t>
            </w:r>
          </w:p>
        </w:tc>
        <w:tc>
          <w:tcPr>
            <w:tcW w:w="2305" w:type="dxa"/>
            <w:tcBorders>
              <w:top w:val="single" w:sz="4" w:space="0" w:color="auto"/>
              <w:left w:val="single" w:sz="4" w:space="0" w:color="auto"/>
              <w:right w:val="single" w:sz="4" w:space="0" w:color="auto"/>
            </w:tcBorders>
            <w:shd w:val="clear" w:color="auto" w:fill="FFFFFF"/>
            <w:vAlign w:val="center"/>
          </w:tcPr>
          <w:p w14:paraId="21C34581"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0,00000006</w:t>
            </w:r>
          </w:p>
        </w:tc>
      </w:tr>
      <w:tr w:rsidR="00D60DDD" w:rsidRPr="00D60DDD" w14:paraId="279CD37F" w14:textId="77777777" w:rsidTr="00A9193A">
        <w:trPr>
          <w:trHeight w:hRule="exact" w:val="567"/>
          <w:jc w:val="center"/>
        </w:trPr>
        <w:tc>
          <w:tcPr>
            <w:tcW w:w="89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2426155"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Waloryzacji i Sezonowania Żużla (IWSŻ)</w:t>
            </w:r>
          </w:p>
        </w:tc>
      </w:tr>
      <w:tr w:rsidR="00D60DDD" w:rsidRPr="00D60DDD" w14:paraId="38682D96"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466A6BE7" w14:textId="77777777" w:rsidR="00D60DDD" w:rsidRPr="00D60DDD" w:rsidRDefault="00D60DDD" w:rsidP="00A9193A">
            <w:pPr>
              <w:pStyle w:val="Style55"/>
              <w:shd w:val="clear" w:color="auto" w:fill="auto"/>
              <w:spacing w:line="276"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pył ogółem</w:t>
            </w:r>
          </w:p>
        </w:tc>
        <w:tc>
          <w:tcPr>
            <w:tcW w:w="2305" w:type="dxa"/>
            <w:tcBorders>
              <w:top w:val="single" w:sz="4" w:space="0" w:color="auto"/>
              <w:left w:val="single" w:sz="4" w:space="0" w:color="auto"/>
              <w:right w:val="single" w:sz="4" w:space="0" w:color="auto"/>
            </w:tcBorders>
            <w:shd w:val="clear" w:color="auto" w:fill="FFFFFF"/>
            <w:vAlign w:val="center"/>
          </w:tcPr>
          <w:p w14:paraId="7BBA62AB"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0,504</w:t>
            </w:r>
          </w:p>
        </w:tc>
      </w:tr>
      <w:tr w:rsidR="00D60DDD" w:rsidRPr="00D60DDD" w14:paraId="11C95EA5"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0FA9A9E3" w14:textId="77777777" w:rsidR="00D60DDD" w:rsidRPr="00D60DDD" w:rsidRDefault="00D60DDD" w:rsidP="00A9193A">
            <w:pPr>
              <w:pStyle w:val="Style55"/>
              <w:shd w:val="clear" w:color="auto" w:fill="auto"/>
              <w:spacing w:line="276"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-w tym pył PM2,5</w:t>
            </w:r>
          </w:p>
        </w:tc>
        <w:tc>
          <w:tcPr>
            <w:tcW w:w="2305" w:type="dxa"/>
            <w:tcBorders>
              <w:top w:val="single" w:sz="4" w:space="0" w:color="auto"/>
              <w:left w:val="single" w:sz="4" w:space="0" w:color="auto"/>
              <w:right w:val="single" w:sz="4" w:space="0" w:color="auto"/>
            </w:tcBorders>
            <w:shd w:val="clear" w:color="auto" w:fill="FFFFFF"/>
            <w:vAlign w:val="center"/>
          </w:tcPr>
          <w:p w14:paraId="7AE72D7F"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0,504</w:t>
            </w:r>
          </w:p>
        </w:tc>
      </w:tr>
      <w:tr w:rsidR="00D60DDD" w:rsidRPr="00D60DDD" w14:paraId="49683D0A"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75409D01" w14:textId="77777777" w:rsidR="00D60DDD" w:rsidRPr="00D60DDD" w:rsidRDefault="00D60DDD" w:rsidP="00A9193A">
            <w:pPr>
              <w:pStyle w:val="Style55"/>
              <w:shd w:val="clear" w:color="auto" w:fill="auto"/>
              <w:spacing w:line="276"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-w tym pył PM 10</w:t>
            </w:r>
          </w:p>
        </w:tc>
        <w:tc>
          <w:tcPr>
            <w:tcW w:w="2305" w:type="dxa"/>
            <w:tcBorders>
              <w:top w:val="single" w:sz="4" w:space="0" w:color="auto"/>
              <w:left w:val="single" w:sz="4" w:space="0" w:color="auto"/>
              <w:right w:val="single" w:sz="4" w:space="0" w:color="auto"/>
            </w:tcBorders>
            <w:shd w:val="clear" w:color="auto" w:fill="FFFFFF"/>
            <w:vAlign w:val="center"/>
          </w:tcPr>
          <w:p w14:paraId="4AD430FD"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0,504</w:t>
            </w:r>
          </w:p>
        </w:tc>
      </w:tr>
      <w:tr w:rsidR="00D60DDD" w:rsidRPr="00D60DDD" w14:paraId="2D353911" w14:textId="77777777" w:rsidTr="00A9193A">
        <w:trPr>
          <w:trHeight w:val="567"/>
          <w:jc w:val="center"/>
        </w:trPr>
        <w:tc>
          <w:tcPr>
            <w:tcW w:w="89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FA8E63"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INSTALACJE DO SPALANIA PALIW</w:t>
            </w:r>
          </w:p>
        </w:tc>
      </w:tr>
      <w:tr w:rsidR="00D60DDD" w:rsidRPr="00D60DDD" w14:paraId="09212035" w14:textId="77777777" w:rsidTr="00A9193A">
        <w:trPr>
          <w:trHeight w:val="567"/>
          <w:jc w:val="center"/>
        </w:trPr>
        <w:tc>
          <w:tcPr>
            <w:tcW w:w="89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DDB177E"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 xml:space="preserve">Kotłownia Szczytowa (KS) </w:t>
            </w:r>
            <w:r w:rsidRPr="00D60DDD">
              <w:rPr>
                <w:rFonts w:ascii="Times New Roman" w:hAnsi="Times New Roman" w:cs="Times New Roman"/>
                <w:b/>
                <w:bCs/>
                <w:sz w:val="24"/>
                <w:szCs w:val="24"/>
                <w:vertAlign w:val="superscript"/>
              </w:rPr>
              <w:t>2)</w:t>
            </w:r>
          </w:p>
        </w:tc>
      </w:tr>
      <w:tr w:rsidR="00D60DDD" w:rsidRPr="00D60DDD" w14:paraId="7152D882"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56DD463A" w14:textId="77777777" w:rsidR="00D60DDD" w:rsidRPr="00D60DDD" w:rsidRDefault="00D60DDD" w:rsidP="00A9193A">
            <w:pPr>
              <w:pStyle w:val="Style55"/>
              <w:shd w:val="clear" w:color="auto" w:fill="auto"/>
              <w:spacing w:line="240"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pył ogółem</w:t>
            </w:r>
          </w:p>
        </w:tc>
        <w:tc>
          <w:tcPr>
            <w:tcW w:w="2305" w:type="dxa"/>
            <w:tcBorders>
              <w:top w:val="single" w:sz="4" w:space="0" w:color="auto"/>
              <w:left w:val="single" w:sz="4" w:space="0" w:color="auto"/>
              <w:right w:val="single" w:sz="4" w:space="0" w:color="auto"/>
            </w:tcBorders>
            <w:shd w:val="clear" w:color="auto" w:fill="FFFFFF"/>
            <w:vAlign w:val="center"/>
          </w:tcPr>
          <w:p w14:paraId="01DC0906"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1,21104</w:t>
            </w:r>
          </w:p>
        </w:tc>
      </w:tr>
      <w:tr w:rsidR="00D60DDD" w:rsidRPr="00D60DDD" w14:paraId="243A7C6D" w14:textId="77777777" w:rsidTr="00A9193A">
        <w:trPr>
          <w:trHeight w:val="340"/>
          <w:jc w:val="center"/>
        </w:trPr>
        <w:tc>
          <w:tcPr>
            <w:tcW w:w="6658" w:type="dxa"/>
            <w:tcBorders>
              <w:top w:val="single" w:sz="4" w:space="0" w:color="auto"/>
              <w:left w:val="single" w:sz="4" w:space="0" w:color="auto"/>
            </w:tcBorders>
            <w:shd w:val="clear" w:color="auto" w:fill="FFFFFF"/>
            <w:vAlign w:val="center"/>
          </w:tcPr>
          <w:p w14:paraId="1248EF50" w14:textId="77777777" w:rsidR="00D60DDD" w:rsidRPr="00D60DDD" w:rsidRDefault="00D60DDD" w:rsidP="00A9193A">
            <w:pPr>
              <w:pStyle w:val="Style55"/>
              <w:shd w:val="clear" w:color="auto" w:fill="auto"/>
              <w:spacing w:line="240"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-w tym pył PM2,5</w:t>
            </w:r>
          </w:p>
        </w:tc>
        <w:tc>
          <w:tcPr>
            <w:tcW w:w="2305" w:type="dxa"/>
            <w:tcBorders>
              <w:top w:val="single" w:sz="4" w:space="0" w:color="auto"/>
              <w:left w:val="single" w:sz="4" w:space="0" w:color="auto"/>
              <w:right w:val="single" w:sz="4" w:space="0" w:color="auto"/>
            </w:tcBorders>
            <w:shd w:val="clear" w:color="auto" w:fill="FFFFFF"/>
            <w:vAlign w:val="center"/>
          </w:tcPr>
          <w:p w14:paraId="131192D4"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1,17108</w:t>
            </w:r>
          </w:p>
        </w:tc>
      </w:tr>
      <w:tr w:rsidR="00D60DDD" w:rsidRPr="00D60DDD" w14:paraId="2BF8D7A3" w14:textId="77777777" w:rsidTr="00A9193A">
        <w:trPr>
          <w:trHeigh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72C417EB" w14:textId="77777777" w:rsidR="00D60DDD" w:rsidRPr="00D60DDD" w:rsidRDefault="00D60DDD" w:rsidP="00A9193A">
            <w:pPr>
              <w:pStyle w:val="Style55"/>
              <w:shd w:val="clear" w:color="auto" w:fill="auto"/>
              <w:spacing w:line="240" w:lineRule="auto"/>
              <w:ind w:firstLine="0"/>
              <w:jc w:val="left"/>
              <w:rPr>
                <w:rFonts w:ascii="Times New Roman" w:hAnsi="Times New Roman" w:cs="Times New Roman"/>
                <w:sz w:val="24"/>
                <w:szCs w:val="24"/>
              </w:rPr>
            </w:pPr>
            <w:r w:rsidRPr="00D60DDD">
              <w:rPr>
                <w:rStyle w:val="CharStyle364"/>
                <w:rFonts w:ascii="Times New Roman" w:hAnsi="Times New Roman" w:cs="Times New Roman"/>
                <w:sz w:val="24"/>
                <w:szCs w:val="24"/>
              </w:rPr>
              <w:t>-w tym pył PM 10</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67D686A8" w14:textId="77777777" w:rsidR="00D60DDD" w:rsidRPr="00D60DDD" w:rsidRDefault="00D60DDD" w:rsidP="00A9193A">
            <w:pPr>
              <w:pStyle w:val="Style55"/>
              <w:shd w:val="clear" w:color="auto" w:fill="auto"/>
              <w:spacing w:line="240" w:lineRule="auto"/>
              <w:ind w:firstLine="0"/>
              <w:jc w:val="center"/>
              <w:rPr>
                <w:rFonts w:ascii="Times New Roman" w:hAnsi="Times New Roman" w:cs="Times New Roman"/>
                <w:sz w:val="24"/>
                <w:szCs w:val="24"/>
              </w:rPr>
            </w:pPr>
            <w:r w:rsidRPr="00D60DDD">
              <w:rPr>
                <w:rStyle w:val="CharStyle364"/>
                <w:rFonts w:ascii="Times New Roman" w:hAnsi="Times New Roman" w:cs="Times New Roman"/>
                <w:sz w:val="24"/>
                <w:szCs w:val="24"/>
              </w:rPr>
              <w:t>1,18198</w:t>
            </w:r>
          </w:p>
        </w:tc>
      </w:tr>
      <w:tr w:rsidR="00D60DDD" w:rsidRPr="00D60DDD" w14:paraId="01755A0B" w14:textId="77777777" w:rsidTr="00A9193A">
        <w:trPr>
          <w:trHeigh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047564AE" w14:textId="77777777" w:rsidR="00D60DDD" w:rsidRPr="00D60DDD" w:rsidRDefault="00D60DDD" w:rsidP="00A9193A">
            <w:pPr>
              <w:pStyle w:val="Style55"/>
              <w:shd w:val="clear" w:color="auto" w:fill="auto"/>
              <w:spacing w:line="240"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26A4203C"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21,19334</w:t>
            </w:r>
          </w:p>
        </w:tc>
      </w:tr>
      <w:tr w:rsidR="00D60DDD" w:rsidRPr="00D60DDD" w14:paraId="4B893531" w14:textId="77777777" w:rsidTr="00A9193A">
        <w:trPr>
          <w:trHeigh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0E0C0CF9" w14:textId="77777777" w:rsidR="00D60DDD" w:rsidRPr="00D60DDD" w:rsidRDefault="00D60DDD" w:rsidP="00A9193A">
            <w:pPr>
              <w:pStyle w:val="Style55"/>
              <w:shd w:val="clear" w:color="auto" w:fill="auto"/>
              <w:spacing w:line="240"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tlenki azotu</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7F5A700A"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24,22096</w:t>
            </w:r>
          </w:p>
        </w:tc>
      </w:tr>
      <w:tr w:rsidR="00D60DDD" w:rsidRPr="00D60DDD" w14:paraId="43D6601D" w14:textId="77777777" w:rsidTr="00A9193A">
        <w:trPr>
          <w:trHeigh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69CA7D47" w14:textId="77777777" w:rsidR="00D60DDD" w:rsidRPr="00D60DDD" w:rsidRDefault="00D60DDD" w:rsidP="00A9193A">
            <w:pPr>
              <w:pStyle w:val="Style55"/>
              <w:shd w:val="clear" w:color="auto" w:fill="auto"/>
              <w:spacing w:line="240"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1834FCE3"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3,63312</w:t>
            </w:r>
          </w:p>
        </w:tc>
      </w:tr>
      <w:tr w:rsidR="00D60DDD" w:rsidRPr="00D60DDD" w14:paraId="267358FD" w14:textId="77777777" w:rsidTr="00A9193A">
        <w:trPr>
          <w:trHeight w:hRule="exact" w:val="567"/>
          <w:jc w:val="center"/>
        </w:trPr>
        <w:tc>
          <w:tcPr>
            <w:tcW w:w="89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21599"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Zespoły prądotwórcze</w:t>
            </w:r>
          </w:p>
        </w:tc>
      </w:tr>
      <w:tr w:rsidR="00D60DDD" w:rsidRPr="00D60DDD" w14:paraId="399E1BF1"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3229A38C"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pył ogółem</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02741033"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0,01131</w:t>
            </w:r>
          </w:p>
        </w:tc>
      </w:tr>
      <w:tr w:rsidR="00D60DDD" w:rsidRPr="00D60DDD" w14:paraId="7ACBD345"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01A2B4DD"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-w tym pył PM2,5</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5A013144"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0,01131</w:t>
            </w:r>
          </w:p>
        </w:tc>
      </w:tr>
      <w:tr w:rsidR="00D60DDD" w:rsidRPr="00D60DDD" w14:paraId="543B36D8"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7874F400"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-w tym pył PM 10</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39C1A09B"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0,01131</w:t>
            </w:r>
          </w:p>
        </w:tc>
      </w:tr>
      <w:tr w:rsidR="00D60DDD" w:rsidRPr="00D60DDD" w14:paraId="762037B7"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7EB3E2D1"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dwutlenek siarki</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561170C6"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0,00129</w:t>
            </w:r>
          </w:p>
        </w:tc>
      </w:tr>
      <w:tr w:rsidR="00D60DDD" w:rsidRPr="00D60DDD" w14:paraId="31EF55B9"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4D0654E0"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tlenki azotu</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06F2F6B6"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0,21641</w:t>
            </w:r>
          </w:p>
        </w:tc>
      </w:tr>
      <w:tr w:rsidR="00D60DDD" w:rsidRPr="00D60DDD" w14:paraId="4C1CDC80"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45B85720"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tlenek węgla</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4BF333F3"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1,13050</w:t>
            </w:r>
          </w:p>
        </w:tc>
      </w:tr>
      <w:tr w:rsidR="00D60DDD" w:rsidRPr="00D60DDD" w14:paraId="204F523B"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0A43F192"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węglowodory alifatyczne</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6B97240F"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0,04050</w:t>
            </w:r>
          </w:p>
        </w:tc>
      </w:tr>
      <w:tr w:rsidR="00D60DDD" w:rsidRPr="00D60DDD" w14:paraId="790F6202"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1E1261CD" w14:textId="77777777" w:rsidR="00D60DDD" w:rsidRPr="00D60DDD" w:rsidRDefault="00D60DDD" w:rsidP="00A9193A">
            <w:pPr>
              <w:pStyle w:val="Style55"/>
              <w:shd w:val="clear" w:color="auto" w:fill="auto"/>
              <w:spacing w:line="276" w:lineRule="auto"/>
              <w:ind w:firstLine="0"/>
              <w:jc w:val="left"/>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węglowodory aromatyczne</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423EAA13" w14:textId="77777777" w:rsidR="00D60DDD" w:rsidRPr="00D60DDD" w:rsidRDefault="00D60DDD" w:rsidP="00A9193A">
            <w:pPr>
              <w:pStyle w:val="Style55"/>
              <w:shd w:val="clear" w:color="auto" w:fill="auto"/>
              <w:spacing w:line="240" w:lineRule="auto"/>
              <w:ind w:firstLine="0"/>
              <w:jc w:val="center"/>
              <w:rPr>
                <w:rStyle w:val="CharStyle364"/>
                <w:rFonts w:ascii="Times New Roman" w:hAnsi="Times New Roman" w:cs="Times New Roman"/>
                <w:sz w:val="24"/>
                <w:szCs w:val="24"/>
              </w:rPr>
            </w:pPr>
            <w:r w:rsidRPr="00D60DDD">
              <w:rPr>
                <w:rStyle w:val="CharStyle151"/>
                <w:rFonts w:ascii="Times New Roman" w:hAnsi="Times New Roman" w:cs="Times New Roman"/>
                <w:sz w:val="24"/>
                <w:szCs w:val="24"/>
              </w:rPr>
              <w:t>0,00994</w:t>
            </w:r>
          </w:p>
        </w:tc>
      </w:tr>
      <w:tr w:rsidR="00D60DDD" w:rsidRPr="00D60DDD" w14:paraId="2EC2A09F" w14:textId="77777777" w:rsidTr="00A9193A">
        <w:trPr>
          <w:trHeight w:hRule="exact" w:val="340"/>
          <w:jc w:val="center"/>
        </w:trPr>
        <w:tc>
          <w:tcPr>
            <w:tcW w:w="6658" w:type="dxa"/>
            <w:tcBorders>
              <w:top w:val="single" w:sz="4" w:space="0" w:color="auto"/>
              <w:left w:val="single" w:sz="4" w:space="0" w:color="auto"/>
              <w:bottom w:val="single" w:sz="4" w:space="0" w:color="auto"/>
            </w:tcBorders>
            <w:shd w:val="clear" w:color="auto" w:fill="FFFFFF"/>
            <w:vAlign w:val="center"/>
          </w:tcPr>
          <w:p w14:paraId="5E2FCF06" w14:textId="77777777" w:rsidR="00D60DDD" w:rsidRPr="00D60DDD" w:rsidRDefault="00D60DDD" w:rsidP="00A9193A">
            <w:pPr>
              <w:pStyle w:val="Style55"/>
              <w:shd w:val="clear" w:color="auto" w:fill="auto"/>
              <w:spacing w:line="276" w:lineRule="auto"/>
              <w:ind w:firstLine="0"/>
              <w:jc w:val="left"/>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benzen</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6B261363" w14:textId="77777777" w:rsidR="00D60DDD" w:rsidRPr="00D60DDD" w:rsidRDefault="00D60DDD" w:rsidP="00A9193A">
            <w:pPr>
              <w:pStyle w:val="Style55"/>
              <w:shd w:val="clear" w:color="auto" w:fill="auto"/>
              <w:spacing w:line="240" w:lineRule="auto"/>
              <w:ind w:firstLine="0"/>
              <w:jc w:val="center"/>
              <w:rPr>
                <w:rStyle w:val="CharStyle151"/>
                <w:rFonts w:ascii="Times New Roman" w:hAnsi="Times New Roman" w:cs="Times New Roman"/>
                <w:sz w:val="24"/>
                <w:szCs w:val="24"/>
              </w:rPr>
            </w:pPr>
            <w:r w:rsidRPr="00D60DDD">
              <w:rPr>
                <w:rStyle w:val="CharStyle151"/>
                <w:rFonts w:ascii="Times New Roman" w:hAnsi="Times New Roman" w:cs="Times New Roman"/>
                <w:sz w:val="24"/>
                <w:szCs w:val="24"/>
              </w:rPr>
              <w:t>0,00141</w:t>
            </w:r>
          </w:p>
        </w:tc>
      </w:tr>
    </w:tbl>
    <w:p w14:paraId="7B98BDB6" w14:textId="77777777" w:rsidR="00D60DDD" w:rsidRPr="00D60DDD" w:rsidRDefault="00D60DDD" w:rsidP="00D60DDD">
      <w:pPr>
        <w:pStyle w:val="Style55"/>
        <w:shd w:val="clear" w:color="auto" w:fill="auto"/>
        <w:spacing w:line="240" w:lineRule="auto"/>
        <w:ind w:left="142" w:right="23" w:hanging="119"/>
        <w:rPr>
          <w:rStyle w:val="CharStyle112"/>
          <w:rFonts w:ascii="Times New Roman" w:hAnsi="Times New Roman" w:cs="Times New Roman"/>
          <w:sz w:val="24"/>
          <w:szCs w:val="24"/>
        </w:rPr>
      </w:pPr>
      <w:r w:rsidRPr="00D60DDD">
        <w:rPr>
          <w:rStyle w:val="CharStyle112"/>
          <w:rFonts w:ascii="Times New Roman" w:hAnsi="Times New Roman" w:cs="Times New Roman"/>
          <w:sz w:val="24"/>
          <w:szCs w:val="24"/>
          <w:vertAlign w:val="superscript"/>
        </w:rPr>
        <w:t xml:space="preserve">1) </w:t>
      </w:r>
      <w:r w:rsidRPr="00D60DDD">
        <w:rPr>
          <w:rStyle w:val="CharStyle112"/>
          <w:rFonts w:ascii="Times New Roman" w:hAnsi="Times New Roman" w:cs="Times New Roman"/>
          <w:sz w:val="24"/>
          <w:szCs w:val="24"/>
        </w:rPr>
        <w:t>Przyjęto, że kocioł do spalania odpadów będzie pracował z wydajnością średnią przez 5572 h (70% czasu pracy) i z wydajnością maksymalną przez 2 388 h (30% czasu pracy). Przyjęto, że wielkość emisji w trakcie pracy ze średnią wydajnością stanowiła będzie 70% emisji maksymalnej.</w:t>
      </w:r>
    </w:p>
    <w:p w14:paraId="2DB2FA09" w14:textId="77777777" w:rsidR="00D60DDD" w:rsidRPr="00D60DDD" w:rsidRDefault="00D60DDD" w:rsidP="00D60DDD">
      <w:pPr>
        <w:pStyle w:val="Style55"/>
        <w:shd w:val="clear" w:color="auto" w:fill="auto"/>
        <w:spacing w:line="240" w:lineRule="auto"/>
        <w:ind w:left="142" w:right="23" w:hanging="119"/>
        <w:rPr>
          <w:rStyle w:val="CharStyle112"/>
          <w:rFonts w:ascii="Times New Roman" w:hAnsi="Times New Roman" w:cs="Times New Roman"/>
          <w:sz w:val="24"/>
          <w:szCs w:val="24"/>
        </w:rPr>
      </w:pPr>
    </w:p>
    <w:p w14:paraId="462EFC1E" w14:textId="77777777" w:rsidR="00D60DDD" w:rsidRPr="00D60DDD" w:rsidRDefault="00D60DDD" w:rsidP="00D60DDD">
      <w:pPr>
        <w:pStyle w:val="Style55"/>
        <w:shd w:val="clear" w:color="auto" w:fill="auto"/>
        <w:spacing w:line="240" w:lineRule="auto"/>
        <w:ind w:left="142" w:right="23" w:hanging="119"/>
        <w:rPr>
          <w:rStyle w:val="CharStyle112"/>
          <w:rFonts w:ascii="Times New Roman" w:hAnsi="Times New Roman" w:cs="Times New Roman"/>
          <w:sz w:val="24"/>
          <w:szCs w:val="24"/>
        </w:rPr>
      </w:pPr>
      <w:r w:rsidRPr="00D60DDD">
        <w:rPr>
          <w:rStyle w:val="CharStyle112"/>
          <w:rFonts w:ascii="Times New Roman" w:hAnsi="Times New Roman" w:cs="Times New Roman"/>
          <w:sz w:val="24"/>
          <w:szCs w:val="24"/>
          <w:vertAlign w:val="superscript"/>
        </w:rPr>
        <w:t xml:space="preserve">2) </w:t>
      </w:r>
      <w:r w:rsidRPr="00D60DDD">
        <w:rPr>
          <w:rStyle w:val="CharStyle112"/>
          <w:rFonts w:ascii="Times New Roman" w:hAnsi="Times New Roman" w:cs="Times New Roman"/>
          <w:sz w:val="24"/>
          <w:szCs w:val="24"/>
        </w:rPr>
        <w:t xml:space="preserve">Przyjęto, że kocioł szczytowy będzie pracował z wydajnością średnią przez 1750 h (70% czasu pracy) </w:t>
      </w:r>
      <w:r w:rsidRPr="00D60DDD">
        <w:rPr>
          <w:rStyle w:val="CharStyle112"/>
          <w:rFonts w:ascii="Times New Roman" w:hAnsi="Times New Roman" w:cs="Times New Roman"/>
          <w:sz w:val="24"/>
          <w:szCs w:val="24"/>
        </w:rPr>
        <w:br/>
        <w:t>i z wydajnością maksymalną przez 750 h (30% czasu pracy). Przyjęto, że wielkość emisji w trakcie pracy ze średnią wydajnością stanowiła będzie 50% emisji maksymalnej.</w:t>
      </w:r>
    </w:p>
    <w:p w14:paraId="138AE45E" w14:textId="77777777" w:rsidR="00D60DDD" w:rsidRPr="00D60DDD" w:rsidRDefault="00D60DDD" w:rsidP="00D60DDD">
      <w:pPr>
        <w:pStyle w:val="Style55"/>
        <w:shd w:val="clear" w:color="auto" w:fill="auto"/>
        <w:spacing w:line="240" w:lineRule="auto"/>
        <w:ind w:right="23" w:firstLine="0"/>
        <w:rPr>
          <w:rFonts w:ascii="Times New Roman" w:hAnsi="Times New Roman" w:cs="Times New Roman"/>
          <w:sz w:val="24"/>
          <w:szCs w:val="24"/>
        </w:rPr>
      </w:pPr>
    </w:p>
    <w:p w14:paraId="526798FA" w14:textId="77777777" w:rsidR="00D60DDD" w:rsidRPr="00D60DDD" w:rsidRDefault="00D60DDD" w:rsidP="00D60DDD">
      <w:pPr>
        <w:pStyle w:val="Style55"/>
        <w:shd w:val="clear" w:color="auto" w:fill="auto"/>
        <w:spacing w:line="240" w:lineRule="auto"/>
        <w:ind w:left="23" w:right="23" w:firstLine="0"/>
        <w:rPr>
          <w:rFonts w:ascii="Times New Roman" w:hAnsi="Times New Roman" w:cs="Times New Roman"/>
          <w:sz w:val="24"/>
          <w:szCs w:val="24"/>
        </w:rPr>
      </w:pPr>
    </w:p>
    <w:p w14:paraId="6B649CD0" w14:textId="77777777" w:rsidR="00D60DDD" w:rsidRPr="00D60DDD" w:rsidRDefault="00D60DDD" w:rsidP="00D60DDD">
      <w:pPr>
        <w:numPr>
          <w:ilvl w:val="1"/>
          <w:numId w:val="46"/>
        </w:numPr>
        <w:tabs>
          <w:tab w:val="left" w:pos="0"/>
        </w:tabs>
        <w:autoSpaceDE w:val="0"/>
        <w:autoSpaceDN w:val="0"/>
        <w:adjustRightInd w:val="0"/>
        <w:spacing w:after="120" w:line="240" w:lineRule="auto"/>
        <w:ind w:left="0" w:firstLine="0"/>
        <w:rPr>
          <w:rFonts w:ascii="Times New Roman" w:hAnsi="Times New Roman" w:cs="Times New Roman"/>
          <w:sz w:val="24"/>
          <w:szCs w:val="24"/>
          <w:lang w:eastAsia="pl-PL"/>
        </w:rPr>
      </w:pPr>
      <w:r w:rsidRPr="00D60DDD">
        <w:rPr>
          <w:rFonts w:ascii="Times New Roman" w:hAnsi="Times New Roman" w:cs="Times New Roman"/>
          <w:b/>
          <w:sz w:val="24"/>
          <w:szCs w:val="24"/>
          <w:lang w:eastAsia="pl-PL"/>
        </w:rPr>
        <w:lastRenderedPageBreak/>
        <w:t>Emisja niezorganizowana</w:t>
      </w:r>
      <w:r w:rsidRPr="00D60DDD">
        <w:rPr>
          <w:rFonts w:ascii="Times New Roman" w:hAnsi="Times New Roman" w:cs="Times New Roman"/>
          <w:b/>
          <w:sz w:val="24"/>
          <w:szCs w:val="24"/>
          <w:lang w:eastAsia="pl-PL"/>
        </w:rPr>
        <w:br/>
      </w:r>
    </w:p>
    <w:p w14:paraId="0DE0CA48" w14:textId="77777777" w:rsidR="00D60DDD" w:rsidRPr="00D60DDD" w:rsidRDefault="00D60DDD" w:rsidP="00D60DDD">
      <w:pPr>
        <w:tabs>
          <w:tab w:val="left" w:pos="708"/>
        </w:tabs>
        <w:autoSpaceDE w:val="0"/>
        <w:autoSpaceDN w:val="0"/>
        <w:adjustRightInd w:val="0"/>
        <w:spacing w:after="120" w:line="240" w:lineRule="auto"/>
        <w:ind w:left="180" w:hanging="24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ab/>
        <w:t>Z pracą instalacji podstawowej związane są następujące procesy stanowiące źródło emisji niezorganizowanej:</w:t>
      </w:r>
    </w:p>
    <w:p w14:paraId="03BCE33C" w14:textId="77777777" w:rsidR="00D60DDD" w:rsidRPr="00D60DDD" w:rsidRDefault="00D60DDD" w:rsidP="00D60DDD">
      <w:pPr>
        <w:pStyle w:val="Akapitzlist1"/>
        <w:numPr>
          <w:ilvl w:val="0"/>
          <w:numId w:val="81"/>
        </w:numPr>
        <w:tabs>
          <w:tab w:val="clear" w:pos="708"/>
          <w:tab w:val="left" w:pos="426"/>
        </w:tabs>
        <w:autoSpaceDE w:val="0"/>
        <w:adjustRightInd w:val="0"/>
        <w:spacing w:after="120"/>
        <w:ind w:left="426" w:hanging="284"/>
        <w:jc w:val="both"/>
        <w:rPr>
          <w:lang w:eastAsia="pl-PL"/>
        </w:rPr>
      </w:pPr>
      <w:r w:rsidRPr="00D60DDD">
        <w:rPr>
          <w:lang w:eastAsia="pl-PL"/>
        </w:rPr>
        <w:t>Spalanie paliw w pojazdach poruszających się po terenie Zakładu.</w:t>
      </w:r>
    </w:p>
    <w:p w14:paraId="00661552" w14:textId="77777777" w:rsidR="00D60DDD" w:rsidRPr="00D60DDD" w:rsidRDefault="00D60DDD" w:rsidP="00D60DDD">
      <w:pPr>
        <w:pStyle w:val="Akapitzlist1"/>
        <w:tabs>
          <w:tab w:val="clear" w:pos="708"/>
          <w:tab w:val="left" w:pos="426"/>
        </w:tabs>
        <w:autoSpaceDE w:val="0"/>
        <w:adjustRightInd w:val="0"/>
        <w:spacing w:after="120"/>
        <w:ind w:left="426"/>
        <w:jc w:val="both"/>
        <w:rPr>
          <w:lang w:eastAsia="pl-PL"/>
        </w:rPr>
      </w:pPr>
    </w:p>
    <w:p w14:paraId="674C97D2" w14:textId="77777777" w:rsidR="00D60DDD" w:rsidRPr="00D60DDD" w:rsidRDefault="00D60DDD" w:rsidP="00D60DDD">
      <w:pPr>
        <w:pStyle w:val="Akapitzlist1"/>
        <w:numPr>
          <w:ilvl w:val="1"/>
          <w:numId w:val="46"/>
        </w:numPr>
        <w:tabs>
          <w:tab w:val="clear" w:pos="708"/>
          <w:tab w:val="left" w:pos="709"/>
        </w:tabs>
        <w:autoSpaceDE w:val="0"/>
        <w:adjustRightInd w:val="0"/>
        <w:spacing w:after="120"/>
        <w:jc w:val="both"/>
        <w:rPr>
          <w:b/>
          <w:bCs/>
          <w:lang w:eastAsia="pl-PL"/>
        </w:rPr>
      </w:pPr>
      <w:r w:rsidRPr="00D60DDD">
        <w:rPr>
          <w:b/>
          <w:bCs/>
          <w:lang w:eastAsia="pl-PL"/>
        </w:rPr>
        <w:t>Wielkość emisji w warunkach odbiegających od normalnych</w:t>
      </w:r>
    </w:p>
    <w:p w14:paraId="00693381" w14:textId="77777777" w:rsidR="00D60DDD" w:rsidRPr="00D60DDD" w:rsidRDefault="00D60DDD" w:rsidP="00D60DDD">
      <w:pPr>
        <w:pStyle w:val="Style55"/>
        <w:numPr>
          <w:ilvl w:val="2"/>
          <w:numId w:val="46"/>
        </w:numPr>
        <w:shd w:val="clear" w:color="auto" w:fill="auto"/>
        <w:spacing w:after="350"/>
        <w:ind w:right="20"/>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p>
    <w:p w14:paraId="5EE9800D" w14:textId="77777777" w:rsidR="00D60DDD" w:rsidRPr="00D60DDD" w:rsidRDefault="00D60DDD" w:rsidP="00D60DDD">
      <w:pPr>
        <w:pStyle w:val="Style55"/>
        <w:shd w:val="clear" w:color="auto" w:fill="auto"/>
        <w:spacing w:after="350"/>
        <w:ind w:right="20" w:firstLine="0"/>
        <w:rPr>
          <w:rFonts w:ascii="Times New Roman" w:hAnsi="Times New Roman" w:cs="Times New Roman"/>
          <w:color w:val="FF0000"/>
          <w:sz w:val="24"/>
          <w:szCs w:val="24"/>
        </w:rPr>
      </w:pPr>
      <w:r w:rsidRPr="00D60DDD">
        <w:rPr>
          <w:rFonts w:ascii="Times New Roman" w:hAnsi="Times New Roman" w:cs="Times New Roman"/>
          <w:sz w:val="24"/>
          <w:szCs w:val="24"/>
        </w:rPr>
        <w:t>Dla sytuacji odbiegających od normalnych, tj. rozruchu i wyłączenia nie ustala się parametrów pracy instalacji. Zakłada się, iż podczas pracy instalacji w warunkach odbiegających od normalnych nie będzie dochodziło do przekroczenia granicznych wielkości emisyjnych oraz warunków dotrzymywania standardów emisyjnych określonych dla instalacji, a jej funkcjonowanie podczas planowych przerw technologicznych i awarii nie będzie prowadziło do ponadnormatywnego negatywnego oddziaływania na środowisko.</w:t>
      </w:r>
    </w:p>
    <w:p w14:paraId="3EE268A9"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Rozruch instalacji - moment zakończenia rozruchu</w:t>
      </w:r>
    </w:p>
    <w:p w14:paraId="0ED5FFE0"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Rozruch prowadzony będzie od momentu zimnej instalacji, aż do osiągnięcia odpowiednich temperatur w kotle i strefie dopalania, przy której możliwe jest dozowanie odpadów. Przez cały czas rozruchu pracują tylko same palniki, które rozgrzewają instalację, w związku z czym emisja zanieczyszczeń do powietrza jest taka sama jak dla energetycznego spalania paliw płynnych. We wniosku przeanalizowano wpływ emisji zanieczyszczeń do powietrza zakładając występowanie warunków wprowadzania substancji do powietrza takich jak określone zostały dla normalnej pracy instalacji (podczas spalania odpadów), tj. najbardziej niekorzystny wariant pracy instalacji. </w:t>
      </w:r>
    </w:p>
    <w:p w14:paraId="42C5FE1B"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Powyżej komory paleniskowej kotła zainstalowane będą palniki rozruchowo-wspomagające zasilane gazem ziemnym lub lekkim olejem opałowym. Spełniają one podwójną rolę, umożliwiając dokonanie rozruchu instalacji i doprowadzenie temperatury spalin w kotle, w strefie dopalania gazów (po ostatnim doprowadzeniu powietrza) do min. 850ºC oraz rolę wspomagającą, co może mieć miejsce, gdy np. obniży się na skutek wahań wartości opałowej odpadów temperatura procesu. Palniki wspomagające muszą wówczas zapewnić odpowiednio wysoką temperaturę spalin w komorze paleniskowej lub dopalania, po ostatnim doprowadzeniu powietrza. </w:t>
      </w:r>
      <w:r w:rsidRPr="00D60DDD">
        <w:rPr>
          <w:rFonts w:ascii="Times New Roman" w:hAnsi="Times New Roman" w:cs="Times New Roman"/>
          <w:sz w:val="24"/>
          <w:szCs w:val="24"/>
        </w:rPr>
        <w:br/>
        <w:t xml:space="preserve">Okres rozruchu technicznego i technologicznego Instalacji Termicznego Przekształcenia Frakcji Palnej będzie trwał około 6 miesięcy.  </w:t>
      </w:r>
    </w:p>
    <w:p w14:paraId="40B22175" w14:textId="77777777" w:rsidR="00D60DDD" w:rsidRPr="00D60DDD" w:rsidRDefault="00D60DDD" w:rsidP="00D60DDD">
      <w:pPr>
        <w:pStyle w:val="Style55"/>
        <w:shd w:val="clear" w:color="auto" w:fill="auto"/>
        <w:ind w:right="20" w:firstLine="0"/>
        <w:rPr>
          <w:rFonts w:ascii="Times New Roman" w:hAnsi="Times New Roman" w:cs="Times New Roman"/>
          <w:sz w:val="24"/>
          <w:szCs w:val="24"/>
        </w:rPr>
      </w:pPr>
      <w:r w:rsidRPr="00D60DDD">
        <w:rPr>
          <w:rFonts w:ascii="Times New Roman" w:hAnsi="Times New Roman" w:cs="Times New Roman"/>
          <w:sz w:val="24"/>
          <w:szCs w:val="24"/>
        </w:rPr>
        <w:t>W normalnych warunkach pracy palniki będą wyłączane.</w:t>
      </w:r>
    </w:p>
    <w:p w14:paraId="0CBA6291" w14:textId="77777777" w:rsidR="00D60DDD" w:rsidRPr="00D60DDD" w:rsidRDefault="00D60DDD" w:rsidP="00D60DDD">
      <w:pPr>
        <w:pStyle w:val="Style55"/>
        <w:shd w:val="clear" w:color="auto" w:fill="auto"/>
        <w:ind w:left="20" w:right="20" w:firstLine="0"/>
        <w:rPr>
          <w:rStyle w:val="CharStyle359"/>
          <w:rFonts w:ascii="Times New Roman" w:hAnsi="Times New Roman" w:cs="Times New Roman"/>
          <w:i w:val="0"/>
          <w:iCs w:val="0"/>
          <w:color w:val="auto"/>
          <w:sz w:val="24"/>
          <w:szCs w:val="24"/>
          <w:u w:val="none"/>
          <w:lang w:eastAsia="en-US" w:bidi="ar-SA"/>
        </w:rPr>
      </w:pPr>
      <w:r w:rsidRPr="00D60DDD">
        <w:rPr>
          <w:rFonts w:ascii="Times New Roman" w:hAnsi="Times New Roman" w:cs="Times New Roman"/>
          <w:sz w:val="24"/>
          <w:szCs w:val="24"/>
        </w:rPr>
        <w:t>Proces rozruchu kończy się, gdy podana zostanie pierwsza partia odpadów. Dozowanie odpadów następuje automatycznie w momencie, kiedy system zabezpieczeń instalacji, poprzez czujniki zainstalowane w kotle i strefie dopalania, stwierdzi spełnienie warunku minimalnej temperatury.</w:t>
      </w:r>
    </w:p>
    <w:p w14:paraId="65641F14" w14:textId="77777777" w:rsidR="00D60DDD" w:rsidRPr="00D60DDD" w:rsidRDefault="00D60DDD" w:rsidP="00D60DDD">
      <w:pPr>
        <w:pStyle w:val="Style89"/>
        <w:shd w:val="clear" w:color="auto" w:fill="auto"/>
        <w:spacing w:line="276" w:lineRule="auto"/>
        <w:ind w:left="23"/>
        <w:rPr>
          <w:rStyle w:val="CharStyle359"/>
          <w:rFonts w:ascii="Times New Roman" w:hAnsi="Times New Roman" w:cs="Times New Roman"/>
          <w:b/>
          <w:bCs/>
          <w:sz w:val="24"/>
          <w:szCs w:val="24"/>
        </w:rPr>
      </w:pPr>
    </w:p>
    <w:p w14:paraId="4D092A44"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Wyłączenie instalacji - moment rozpoczęcia wyłączania</w:t>
      </w:r>
    </w:p>
    <w:p w14:paraId="73A75109" w14:textId="77777777" w:rsidR="00D60DDD" w:rsidRPr="00D60DDD" w:rsidRDefault="00D60DDD" w:rsidP="00D60DDD">
      <w:pPr>
        <w:pStyle w:val="Style55"/>
        <w:shd w:val="clear" w:color="auto" w:fill="auto"/>
        <w:spacing w:after="290"/>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Stan wyłączania instalacji będzie rozpoczynał się w momencie wstrzymania dozowania odpadów do kotła i trwać będzie do całkowitego wychłodzenia instalacji. W momencie </w:t>
      </w:r>
      <w:r w:rsidRPr="00D60DDD">
        <w:rPr>
          <w:rFonts w:ascii="Times New Roman" w:hAnsi="Times New Roman" w:cs="Times New Roman"/>
          <w:sz w:val="24"/>
          <w:szCs w:val="24"/>
        </w:rPr>
        <w:lastRenderedPageBreak/>
        <w:t xml:space="preserve">wyłączenia instalacji nastąpi zablokowanie układu załadunkowego </w:t>
      </w:r>
      <w:r w:rsidRPr="00D60DDD">
        <w:rPr>
          <w:rFonts w:ascii="Times New Roman" w:hAnsi="Times New Roman" w:cs="Times New Roman"/>
          <w:sz w:val="24"/>
          <w:szCs w:val="24"/>
        </w:rPr>
        <w:br/>
        <w:t>i dopalenie wsadu. W czasie wypalenia się resztek odpadów zgromadzonych na ruszcie w kotle stopniowo wyłączać się będą palniki, ponieważ do momentu wypalenia się wszystkich odpadów musi być utrzymywana odpowiednia temperatura. Czas trwania tej fazy zależny jest od ilości dostarczanych odpadów i może trwać wiele godzin. Po spadku temperatury następuje przełączenie instalacji na bieg końcowy. Procedura schładzania kotła musi być prowadzona zgodnie z warunkami zapisanymi w Dokumentacji Techniczno-Ruchowej ze względu na jego ochronę przed gwałtownymi zmianami temperatur. Ponieważ podczas wygaszania instalacji następować będzie dopalanie odpadów, wspomagane pracą palników, przyjmuje się, iż warunki wprowadzania do środowiska zanieczyszczeń występują takie same jak podczas normalnej pracy instalacji. Niemożliwe jest określenie czasu pracy palników w fazie wygaszania instalacji. Jest to zależne od wielu czynników takich jak stopień dopalenia odpadów w momencie wyłączania instalacji, ich kaloryczność czy ilość podanych odpadów i za każdym razem proces ten może przebiegać w inny sposób.</w:t>
      </w:r>
    </w:p>
    <w:p w14:paraId="74DCBA68"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Awaria elementów instalacji oczyszczania spalin</w:t>
      </w:r>
    </w:p>
    <w:p w14:paraId="52E81699" w14:textId="77777777" w:rsidR="00D60DDD" w:rsidRPr="00D60DDD" w:rsidRDefault="00D60DDD" w:rsidP="00D60DDD">
      <w:pPr>
        <w:pStyle w:val="Style55"/>
        <w:shd w:val="clear" w:color="auto" w:fill="auto"/>
        <w:spacing w:after="120" w:line="276" w:lineRule="auto"/>
        <w:ind w:left="20" w:right="23" w:firstLine="0"/>
        <w:rPr>
          <w:rFonts w:ascii="Times New Roman" w:hAnsi="Times New Roman" w:cs="Times New Roman"/>
          <w:sz w:val="24"/>
          <w:szCs w:val="24"/>
        </w:rPr>
      </w:pPr>
      <w:r w:rsidRPr="00D60DDD">
        <w:rPr>
          <w:rFonts w:ascii="Times New Roman" w:hAnsi="Times New Roman" w:cs="Times New Roman"/>
          <w:sz w:val="24"/>
          <w:szCs w:val="24"/>
        </w:rPr>
        <w:t>Zakłada się, że system oczyszczania spalin będzie charakteryzował się niską awaryjnością. W przypadku stwierdzenia awarii któregokolwiek z elementów instalacji (np. dozowników wapna hydratyzowanego lub węgla aktywnego) system automatycznej kontroli rozpocznie procedurę awaryjnego wygaszenia (zostanie zaprzestane podawanie odpadów na ruszt, a pozostała ich ilość zostanie dopalona przy użyciu palników wspomagających, przy wymaganej temperaturze). Jednocześnie ilość reagentów pozostająca w dozownikach oraz zapewniony system filtracji, pozwoli na oczyszczenie pozostałego strumienia spalin do poziomów wymaganych przepisami.</w:t>
      </w:r>
    </w:p>
    <w:p w14:paraId="2CB7DE4C" w14:textId="77777777" w:rsidR="00D60DDD" w:rsidRPr="00D60DDD" w:rsidRDefault="00D60DDD" w:rsidP="00D60DDD">
      <w:pPr>
        <w:pStyle w:val="Style55"/>
        <w:numPr>
          <w:ilvl w:val="2"/>
          <w:numId w:val="46"/>
        </w:numPr>
        <w:shd w:val="clear" w:color="auto" w:fill="auto"/>
        <w:spacing w:after="120" w:line="276" w:lineRule="auto"/>
        <w:ind w:right="23"/>
        <w:rPr>
          <w:rFonts w:ascii="Times New Roman" w:hAnsi="Times New Roman" w:cs="Times New Roman"/>
          <w:b/>
          <w:bCs/>
          <w:sz w:val="24"/>
          <w:szCs w:val="24"/>
        </w:rPr>
      </w:pPr>
      <w:r w:rsidRPr="00D60DDD">
        <w:rPr>
          <w:rFonts w:ascii="Times New Roman" w:hAnsi="Times New Roman" w:cs="Times New Roman"/>
          <w:b/>
          <w:bCs/>
          <w:sz w:val="24"/>
          <w:szCs w:val="24"/>
        </w:rPr>
        <w:t>Instalacja waloryzacji i sezonowania żużla (IWSŻ)</w:t>
      </w:r>
    </w:p>
    <w:p w14:paraId="24D7E6F9" w14:textId="77777777" w:rsidR="00D60DDD" w:rsidRPr="00D60DDD" w:rsidRDefault="00D60DDD" w:rsidP="00D60DDD">
      <w:pPr>
        <w:pStyle w:val="Style55"/>
        <w:shd w:val="clear" w:color="auto" w:fill="auto"/>
        <w:spacing w:line="276" w:lineRule="auto"/>
        <w:ind w:right="23" w:firstLine="0"/>
        <w:rPr>
          <w:rFonts w:ascii="Times New Roman" w:hAnsi="Times New Roman" w:cs="Times New Roman"/>
          <w:sz w:val="24"/>
          <w:szCs w:val="24"/>
        </w:rPr>
      </w:pPr>
      <w:r w:rsidRPr="00D60DDD">
        <w:rPr>
          <w:rFonts w:ascii="Times New Roman" w:hAnsi="Times New Roman" w:cs="Times New Roman"/>
          <w:sz w:val="24"/>
          <w:szCs w:val="24"/>
        </w:rPr>
        <w:t xml:space="preserve">W przypadku IWSŻ właściwie nie występuje zjawisko rozruchu i przerwy technologicznej. Instalacja pracuje przez cały rok bez zmian, bez trwałego wyłączenia (spowodowanego np. czyszczeniem i konserwacją urządzeń). Poszczególne urządzenia poddane są konserwacji i okresowym przeglądom na bieżąco. </w:t>
      </w:r>
      <w:r w:rsidRPr="00D60DDD">
        <w:rPr>
          <w:rFonts w:ascii="Times New Roman" w:hAnsi="Times New Roman" w:cs="Times New Roman"/>
          <w:sz w:val="24"/>
          <w:szCs w:val="24"/>
        </w:rPr>
        <w:br/>
        <w:t xml:space="preserve">W przypadku odkrycia awarii urządzenia proces z jego udziałem jest natychmiastowo przerywany, a dane urządzenie jest naprawiane na miejscu lub w przypadku poważniejszej awarii oddane jest do specjalistycznego serwisu. W związku </w:t>
      </w:r>
      <w:r w:rsidRPr="00D60DDD">
        <w:rPr>
          <w:rFonts w:ascii="Times New Roman" w:hAnsi="Times New Roman" w:cs="Times New Roman"/>
          <w:sz w:val="24"/>
          <w:szCs w:val="24"/>
        </w:rPr>
        <w:br/>
        <w:t>z powyższym nie następuje emisja zanieczyszczeń do środowiska. Ponowne włączenie urządzenia następuje po usunięciu usterki.</w:t>
      </w:r>
    </w:p>
    <w:p w14:paraId="09C49E60" w14:textId="77777777" w:rsidR="00D60DDD" w:rsidRPr="00D60DDD" w:rsidRDefault="00D60DDD" w:rsidP="00D60DDD">
      <w:pPr>
        <w:pStyle w:val="Style55"/>
        <w:shd w:val="clear" w:color="auto" w:fill="auto"/>
        <w:spacing w:line="276" w:lineRule="auto"/>
        <w:ind w:right="23" w:firstLine="0"/>
        <w:rPr>
          <w:rFonts w:ascii="Times New Roman" w:hAnsi="Times New Roman" w:cs="Times New Roman"/>
          <w:sz w:val="24"/>
          <w:szCs w:val="24"/>
        </w:rPr>
      </w:pPr>
      <w:r w:rsidRPr="00D60DDD">
        <w:rPr>
          <w:rFonts w:ascii="Times New Roman" w:hAnsi="Times New Roman" w:cs="Times New Roman"/>
          <w:sz w:val="24"/>
          <w:szCs w:val="24"/>
        </w:rPr>
        <w:t xml:space="preserve"> </w:t>
      </w:r>
    </w:p>
    <w:p w14:paraId="56FC7A07" w14:textId="77777777" w:rsidR="00D60DDD" w:rsidRPr="00D60DDD" w:rsidRDefault="00D60DDD" w:rsidP="00D60DDD">
      <w:pPr>
        <w:pStyle w:val="Style55"/>
        <w:numPr>
          <w:ilvl w:val="2"/>
          <w:numId w:val="46"/>
        </w:numPr>
        <w:shd w:val="clear" w:color="auto" w:fill="auto"/>
        <w:spacing w:after="120" w:line="276" w:lineRule="auto"/>
        <w:ind w:right="23"/>
        <w:rPr>
          <w:rFonts w:ascii="Times New Roman" w:hAnsi="Times New Roman" w:cs="Times New Roman"/>
          <w:b/>
          <w:bCs/>
          <w:sz w:val="24"/>
          <w:szCs w:val="24"/>
        </w:rPr>
      </w:pPr>
      <w:r w:rsidRPr="00D60DDD">
        <w:rPr>
          <w:rFonts w:ascii="Times New Roman" w:hAnsi="Times New Roman" w:cs="Times New Roman"/>
          <w:b/>
          <w:bCs/>
          <w:sz w:val="24"/>
          <w:szCs w:val="24"/>
        </w:rPr>
        <w:t>Instalacje do spalania paliw – kotłownia szczytowa oraz zespoły prądotwórcze</w:t>
      </w:r>
    </w:p>
    <w:p w14:paraId="2EE23E61" w14:textId="77777777" w:rsidR="00D60DDD" w:rsidRPr="00D60DDD" w:rsidRDefault="00D60DDD" w:rsidP="00D60DDD">
      <w:pPr>
        <w:pStyle w:val="Style55"/>
        <w:shd w:val="clear" w:color="auto" w:fill="auto"/>
        <w:ind w:right="20" w:firstLine="0"/>
        <w:rPr>
          <w:rFonts w:ascii="Times New Roman" w:hAnsi="Times New Roman" w:cs="Times New Roman"/>
          <w:sz w:val="24"/>
          <w:szCs w:val="24"/>
        </w:rPr>
      </w:pPr>
      <w:r w:rsidRPr="00D60DDD">
        <w:rPr>
          <w:rFonts w:ascii="Times New Roman" w:hAnsi="Times New Roman" w:cs="Times New Roman"/>
          <w:sz w:val="24"/>
          <w:szCs w:val="24"/>
        </w:rPr>
        <w:t>Zakłada się, iż podczas pracy instalacji w warunkach odbiegających od normalnych nie będzie dochodziło do przekroczenia granicznych wielkości emisyjnych oraz warunków dotrzymywania standardów emisyjnych określonych dla instalacji, a jej funkcjonowanie podczas planowych przerw technologicznych i awarii nie będzie prowadziło do ponadnormatywnego negatywnego oddziaływania na środowisko.</w:t>
      </w:r>
    </w:p>
    <w:p w14:paraId="387FCEEE" w14:textId="77777777" w:rsidR="00D60DDD" w:rsidRPr="00D60DDD" w:rsidRDefault="00D60DDD" w:rsidP="00D60DDD">
      <w:pPr>
        <w:pStyle w:val="Style55"/>
        <w:shd w:val="clear" w:color="auto" w:fill="auto"/>
        <w:spacing w:after="290"/>
        <w:ind w:right="20" w:firstLine="0"/>
        <w:rPr>
          <w:rStyle w:val="CharStyle359"/>
          <w:rFonts w:ascii="Times New Roman" w:hAnsi="Times New Roman" w:cs="Times New Roman"/>
          <w:i w:val="0"/>
          <w:iCs w:val="0"/>
          <w:color w:val="auto"/>
          <w:sz w:val="24"/>
          <w:szCs w:val="24"/>
          <w:u w:val="none"/>
          <w:lang w:eastAsia="en-US" w:bidi="ar-SA"/>
        </w:rPr>
      </w:pPr>
      <w:r w:rsidRPr="00D60DDD">
        <w:rPr>
          <w:rFonts w:ascii="Times New Roman" w:hAnsi="Times New Roman" w:cs="Times New Roman"/>
          <w:sz w:val="24"/>
          <w:szCs w:val="24"/>
        </w:rPr>
        <w:t>Taka sama sytuacja będzie miała miejsce w przypadku rozruchu agregatu prądotwórczego, który musi być przygotowany do natychmiastowego uruchomienia w przypadku wyłączenia zasilania.</w:t>
      </w:r>
    </w:p>
    <w:p w14:paraId="1A324313" w14:textId="77777777" w:rsidR="00D60DDD" w:rsidRPr="00D60DDD" w:rsidRDefault="00D60DDD" w:rsidP="00D60DDD">
      <w:pPr>
        <w:pStyle w:val="Style89"/>
        <w:shd w:val="clear" w:color="auto" w:fill="auto"/>
        <w:spacing w:line="276" w:lineRule="auto"/>
        <w:rPr>
          <w:rFonts w:ascii="Times New Roman" w:hAnsi="Times New Roman" w:cs="Times New Roman"/>
          <w:b/>
          <w:bCs/>
          <w:sz w:val="24"/>
          <w:szCs w:val="24"/>
        </w:rPr>
      </w:pPr>
      <w:r w:rsidRPr="00D60DDD">
        <w:rPr>
          <w:rStyle w:val="CharStyle359"/>
          <w:rFonts w:ascii="Times New Roman" w:hAnsi="Times New Roman" w:cs="Times New Roman"/>
          <w:b/>
          <w:bCs/>
          <w:sz w:val="24"/>
          <w:szCs w:val="24"/>
        </w:rPr>
        <w:lastRenderedPageBreak/>
        <w:t>Rozruch kotłów wodnych - moment zakończenia rozruchu</w:t>
      </w:r>
    </w:p>
    <w:p w14:paraId="1543F5BD" w14:textId="77777777" w:rsidR="00D60DDD" w:rsidRPr="00D60DDD" w:rsidRDefault="00D60DDD" w:rsidP="00D60DDD">
      <w:pPr>
        <w:pStyle w:val="Style55"/>
        <w:shd w:val="clear" w:color="auto" w:fill="auto"/>
        <w:spacing w:after="350"/>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Uruchomienie kotła wodnego gazowo-olejowego będzie polegało na zapaleniu zapalarką elektryczną gazu ziemnego albo zapaleniu od małej pochodni strumienia rozpylonego paliwa ciekłego. Po kilku minutach pracy wartości emisyjne się ustabilizują, stężenia zanieczyszczeń będą po tym czasie już zbliżone do standardowych, w średnich godzinowych, a tym bardziej dobowych. W związku </w:t>
      </w:r>
      <w:r w:rsidRPr="00D60DDD">
        <w:rPr>
          <w:rFonts w:ascii="Times New Roman" w:hAnsi="Times New Roman" w:cs="Times New Roman"/>
          <w:sz w:val="24"/>
          <w:szCs w:val="24"/>
        </w:rPr>
        <w:br/>
        <w:t>z tym przyjmuje się, że moment zakończenia rozruchu nastąpi po osiągnięciu prawidłowych parametrów kotła, w ciągu kilku minut.</w:t>
      </w:r>
    </w:p>
    <w:p w14:paraId="6B371239"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Wyłączenie kotłów wodnych</w:t>
      </w:r>
      <w:r w:rsidRPr="00D60DDD">
        <w:rPr>
          <w:rStyle w:val="CharStyle367"/>
          <w:rFonts w:ascii="Times New Roman" w:hAnsi="Times New Roman" w:cs="Times New Roman"/>
          <w:b/>
          <w:bCs/>
          <w:sz w:val="24"/>
          <w:szCs w:val="24"/>
        </w:rPr>
        <w:t xml:space="preserve"> - </w:t>
      </w:r>
      <w:r w:rsidRPr="00D60DDD">
        <w:rPr>
          <w:rStyle w:val="CharStyle359"/>
          <w:rFonts w:ascii="Times New Roman" w:hAnsi="Times New Roman" w:cs="Times New Roman"/>
          <w:b/>
          <w:bCs/>
          <w:sz w:val="24"/>
          <w:szCs w:val="24"/>
        </w:rPr>
        <w:t>moment rozpoczęcia wyłączania</w:t>
      </w:r>
    </w:p>
    <w:p w14:paraId="3AC3083F" w14:textId="77777777" w:rsidR="00D60DDD" w:rsidRPr="00D60DDD" w:rsidRDefault="00D60DDD" w:rsidP="00D60DDD">
      <w:pPr>
        <w:pStyle w:val="Style55"/>
        <w:shd w:val="clear" w:color="auto" w:fill="auto"/>
        <w:spacing w:after="514"/>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Automatyczne systemy pomiarowe procesu i emisji działają także w warunkach rozpoczęcia wyłączania instalacji, a pomiary w tym niedługim czasie będą oceniane oddzielnie, zgodnie z wdrożonym do tego celu planem zarządzania jako elementu systemu zarządzania środowiskowego. Rozpoczęcie wyłączania nastąpi </w:t>
      </w:r>
      <w:r w:rsidRPr="00D60DDD">
        <w:rPr>
          <w:rFonts w:ascii="Times New Roman" w:hAnsi="Times New Roman" w:cs="Times New Roman"/>
          <w:sz w:val="24"/>
          <w:szCs w:val="24"/>
        </w:rPr>
        <w:br/>
        <w:t>w momencie zaprzestania podawania paliwa do instalacji.</w:t>
      </w:r>
    </w:p>
    <w:p w14:paraId="67203652" w14:textId="77777777" w:rsidR="00D60DDD" w:rsidRPr="00D60DDD" w:rsidRDefault="00D60DDD" w:rsidP="00D60DDD">
      <w:pPr>
        <w:numPr>
          <w:ilvl w:val="1"/>
          <w:numId w:val="46"/>
        </w:numPr>
        <w:tabs>
          <w:tab w:val="left" w:pos="708"/>
        </w:tabs>
        <w:spacing w:after="120" w:line="240" w:lineRule="auto"/>
        <w:jc w:val="both"/>
        <w:rPr>
          <w:rFonts w:ascii="Times New Roman" w:hAnsi="Times New Roman" w:cs="Times New Roman"/>
          <w:b/>
          <w:sz w:val="24"/>
          <w:szCs w:val="24"/>
          <w:lang w:eastAsia="pl-PL"/>
        </w:rPr>
      </w:pPr>
      <w:r w:rsidRPr="00D60DDD">
        <w:rPr>
          <w:rFonts w:ascii="Times New Roman" w:hAnsi="Times New Roman" w:cs="Times New Roman"/>
          <w:b/>
          <w:sz w:val="24"/>
          <w:szCs w:val="24"/>
          <w:lang w:eastAsia="pl-PL"/>
        </w:rPr>
        <w:t>Proponowane działania w celu zapobiegania lub ograniczenia ilości wprowadzanych do powietrza gazów i pyłów:</w:t>
      </w:r>
    </w:p>
    <w:p w14:paraId="59D0D509"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kilkustopniowy system oczyszczania spalin ITPFP, gwarantujący ograniczenie emisji substancji do powietrza; cały system instalacji odprowadzania spalin zaprojektowany zostanie w sposób umożliwiający pracę na podciśnieniu tak, aby w przypadku powstania ewentualnych nieszczelności spaliny nie wydostawały się na zewnątrz;</w:t>
      </w:r>
    </w:p>
    <w:p w14:paraId="3B898DAA" w14:textId="77777777" w:rsidR="00D60DDD" w:rsidRPr="00D60DDD" w:rsidRDefault="00D60DDD" w:rsidP="00D60DDD">
      <w:pPr>
        <w:pStyle w:val="Style55"/>
        <w:numPr>
          <w:ilvl w:val="0"/>
          <w:numId w:val="105"/>
        </w:numPr>
        <w:shd w:val="clear" w:color="auto" w:fill="auto"/>
        <w:spacing w:line="312" w:lineRule="exact"/>
        <w:ind w:right="20"/>
        <w:rPr>
          <w:rStyle w:val="CharStyle112"/>
          <w:rFonts w:ascii="Times New Roman" w:hAnsi="Times New Roman" w:cs="Times New Roman"/>
          <w:color w:val="auto"/>
          <w:sz w:val="24"/>
          <w:szCs w:val="24"/>
          <w:shd w:val="clear" w:color="auto" w:fill="auto"/>
          <w:lang w:eastAsia="en-US" w:bidi="ar-SA"/>
        </w:rPr>
      </w:pPr>
      <w:r w:rsidRPr="00D60DDD">
        <w:rPr>
          <w:rStyle w:val="CharStyle112"/>
          <w:rFonts w:ascii="Times New Roman" w:hAnsi="Times New Roman" w:cs="Times New Roman"/>
          <w:sz w:val="24"/>
          <w:szCs w:val="24"/>
        </w:rPr>
        <w:t xml:space="preserve">monitoring poprawności działania systemu oczyszczania spalin; </w:t>
      </w:r>
    </w:p>
    <w:p w14:paraId="270C92F8"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 xml:space="preserve">zastosowanie blokady rozprzestrzeniania się odorów z hali bunkra realizowane poprzez zastosowanie odpowiednio dobranego podciśnienia powodującego zasysanie powietrza z przestrzeni hali rozładunkowej i samego bunkra, </w:t>
      </w:r>
      <w:r w:rsidRPr="00D60DDD">
        <w:rPr>
          <w:rStyle w:val="CharStyle112"/>
          <w:rFonts w:ascii="Times New Roman" w:hAnsi="Times New Roman" w:cs="Times New Roman"/>
          <w:sz w:val="24"/>
          <w:szCs w:val="24"/>
        </w:rPr>
        <w:br/>
        <w:t>a następnie skierowanie powietrza do ciągu technologicznego termicznego przetwarzania odpadów - komory spalania;</w:t>
      </w:r>
    </w:p>
    <w:p w14:paraId="286EF043"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 xml:space="preserve">przyjmowanie do procesu technologicznego pożądanych rodzajów odpadów </w:t>
      </w:r>
      <w:r w:rsidRPr="00D60DDD">
        <w:rPr>
          <w:rStyle w:val="CharStyle112"/>
          <w:rFonts w:ascii="Times New Roman" w:hAnsi="Times New Roman" w:cs="Times New Roman"/>
          <w:sz w:val="24"/>
          <w:szCs w:val="24"/>
        </w:rPr>
        <w:br/>
        <w:t>o określonych właściwościach;</w:t>
      </w:r>
    </w:p>
    <w:p w14:paraId="43040EB6"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stosowanie hermetycznie zamykanych silosów wapna hydratyzowanego, popiołów i pyłów lotnych oraz węgla aktywnego, wyposażonych w filtr, gwarantujący stężenie pyłu na poziomie &lt; 5 mg/Nm</w:t>
      </w:r>
      <w:r w:rsidRPr="00D60DDD">
        <w:rPr>
          <w:rStyle w:val="CharStyle112"/>
          <w:rFonts w:ascii="Times New Roman" w:hAnsi="Times New Roman" w:cs="Times New Roman"/>
          <w:sz w:val="24"/>
          <w:szCs w:val="24"/>
          <w:vertAlign w:val="superscript"/>
        </w:rPr>
        <w:t>3</w:t>
      </w:r>
      <w:r w:rsidRPr="00D60DDD">
        <w:rPr>
          <w:rStyle w:val="CharStyle112"/>
          <w:rFonts w:ascii="Times New Roman" w:hAnsi="Times New Roman" w:cs="Times New Roman"/>
          <w:sz w:val="24"/>
          <w:szCs w:val="24"/>
        </w:rPr>
        <w:t>;</w:t>
      </w:r>
    </w:p>
    <w:p w14:paraId="0DB523D4"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minimalizacja emisji pyłu z instalacji IWSŻ poprzez przeróbkę mokrego żużla oraz zastosowanie miejscowych odciągów, kierujących powietrze do filtra workowego gwarantującego stężenie pyłu &lt; 5 mg/Nm</w:t>
      </w:r>
      <w:r w:rsidRPr="00D60DDD">
        <w:rPr>
          <w:rStyle w:val="CharStyle112"/>
          <w:rFonts w:ascii="Times New Roman" w:hAnsi="Times New Roman" w:cs="Times New Roman"/>
          <w:sz w:val="24"/>
          <w:szCs w:val="24"/>
          <w:vertAlign w:val="superscript"/>
        </w:rPr>
        <w:t>3</w:t>
      </w:r>
      <w:r w:rsidRPr="00D60DDD">
        <w:rPr>
          <w:rStyle w:val="CharStyle112"/>
          <w:rFonts w:ascii="Times New Roman" w:hAnsi="Times New Roman" w:cs="Times New Roman"/>
          <w:sz w:val="24"/>
          <w:szCs w:val="24"/>
        </w:rPr>
        <w:t>;</w:t>
      </w:r>
    </w:p>
    <w:p w14:paraId="792C28F8"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stosowanie w instalacji KS paliwa o parametrach pozwalających na dotrzymanie granicznych wielkości emisyjnych;</w:t>
      </w:r>
    </w:p>
    <w:p w14:paraId="2E2CB1B3"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minimalizacja czasu trwania operacji technicznych, którym towarzyszy emisja spalin (np. pojazdów) do niezbędnego minimum (eliminacja tzw. pustych przebiegów, eliminacja pracy na biegu jałowym);</w:t>
      </w:r>
    </w:p>
    <w:p w14:paraId="03A9E065"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 xml:space="preserve">kontrola i utrzymywanie dobrego stanu technicznego obiektów i urządzeń, </w:t>
      </w:r>
      <w:r w:rsidRPr="00D60DDD">
        <w:rPr>
          <w:rStyle w:val="CharStyle112"/>
          <w:rFonts w:ascii="Times New Roman" w:hAnsi="Times New Roman" w:cs="Times New Roman"/>
          <w:sz w:val="24"/>
          <w:szCs w:val="24"/>
        </w:rPr>
        <w:br/>
        <w:t>w których przeprowadzane są operacje i procesy techniczne;</w:t>
      </w:r>
    </w:p>
    <w:p w14:paraId="2712374B" w14:textId="77777777" w:rsidR="00D60DDD" w:rsidRPr="00D60DDD" w:rsidRDefault="00D60DDD" w:rsidP="00D60DDD">
      <w:pPr>
        <w:pStyle w:val="Style55"/>
        <w:numPr>
          <w:ilvl w:val="0"/>
          <w:numId w:val="105"/>
        </w:numPr>
        <w:shd w:val="clear" w:color="auto" w:fill="auto"/>
        <w:spacing w:line="312" w:lineRule="exact"/>
        <w:ind w:right="20"/>
        <w:rPr>
          <w:rFonts w:ascii="Times New Roman" w:hAnsi="Times New Roman" w:cs="Times New Roman"/>
          <w:sz w:val="24"/>
          <w:szCs w:val="24"/>
        </w:rPr>
      </w:pPr>
      <w:r w:rsidRPr="00D60DDD">
        <w:rPr>
          <w:rStyle w:val="CharStyle112"/>
          <w:rFonts w:ascii="Times New Roman" w:hAnsi="Times New Roman" w:cs="Times New Roman"/>
          <w:sz w:val="24"/>
          <w:szCs w:val="24"/>
        </w:rPr>
        <w:t>regularne przeglądy techniczne pojazdów, maszyn i urządzeń;</w:t>
      </w:r>
    </w:p>
    <w:p w14:paraId="00DFFF5B" w14:textId="77777777" w:rsidR="00D60DDD" w:rsidRPr="00D60DDD" w:rsidRDefault="00D60DDD" w:rsidP="00D60DDD">
      <w:pPr>
        <w:pStyle w:val="Style55"/>
        <w:numPr>
          <w:ilvl w:val="0"/>
          <w:numId w:val="105"/>
        </w:numPr>
        <w:shd w:val="clear" w:color="auto" w:fill="auto"/>
        <w:spacing w:line="312" w:lineRule="exact"/>
        <w:ind w:right="20"/>
        <w:rPr>
          <w:rStyle w:val="CharStyle112"/>
          <w:rFonts w:ascii="Times New Roman" w:hAnsi="Times New Roman" w:cs="Times New Roman"/>
          <w:color w:val="auto"/>
          <w:sz w:val="24"/>
          <w:szCs w:val="24"/>
          <w:shd w:val="clear" w:color="auto" w:fill="auto"/>
          <w:lang w:eastAsia="en-US" w:bidi="ar-SA"/>
        </w:rPr>
      </w:pPr>
      <w:r w:rsidRPr="00D60DDD">
        <w:rPr>
          <w:rStyle w:val="CharStyle112"/>
          <w:rFonts w:ascii="Times New Roman" w:hAnsi="Times New Roman" w:cs="Times New Roman"/>
          <w:sz w:val="24"/>
          <w:szCs w:val="24"/>
        </w:rPr>
        <w:t xml:space="preserve">stosowanie zaleceń wskazanych w konkluzjach BAT w odniesieniu do prowadzenia </w:t>
      </w:r>
      <w:r w:rsidRPr="00D60DDD">
        <w:rPr>
          <w:rStyle w:val="CharStyle112"/>
          <w:rFonts w:ascii="Times New Roman" w:hAnsi="Times New Roman" w:cs="Times New Roman"/>
          <w:sz w:val="24"/>
          <w:szCs w:val="24"/>
        </w:rPr>
        <w:lastRenderedPageBreak/>
        <w:t>procesu technologicznego, co ma przełożenie na minimalizację emisji zanieczyszczeń do powietrza.</w:t>
      </w:r>
    </w:p>
    <w:p w14:paraId="2C5407FF" w14:textId="77777777" w:rsidR="00D60DDD" w:rsidRPr="00D60DDD" w:rsidRDefault="00D60DDD" w:rsidP="00D60DDD">
      <w:pPr>
        <w:pStyle w:val="Style55"/>
        <w:shd w:val="clear" w:color="auto" w:fill="auto"/>
        <w:spacing w:line="312" w:lineRule="exact"/>
        <w:ind w:left="720" w:right="20" w:firstLine="0"/>
        <w:rPr>
          <w:rFonts w:ascii="Times New Roman" w:hAnsi="Times New Roman" w:cs="Times New Roman"/>
          <w:sz w:val="24"/>
          <w:szCs w:val="24"/>
        </w:rPr>
      </w:pPr>
    </w:p>
    <w:p w14:paraId="2EC3957C" w14:textId="77777777" w:rsidR="00D60DDD" w:rsidRPr="00D60DDD" w:rsidRDefault="00D60DDD" w:rsidP="00D60DDD">
      <w:pPr>
        <w:numPr>
          <w:ilvl w:val="0"/>
          <w:numId w:val="46"/>
        </w:numPr>
        <w:tabs>
          <w:tab w:val="left" w:pos="708"/>
        </w:tabs>
        <w:spacing w:after="120" w:line="240" w:lineRule="auto"/>
        <w:ind w:left="390"/>
        <w:jc w:val="both"/>
        <w:rPr>
          <w:rFonts w:ascii="Times New Roman" w:hAnsi="Times New Roman" w:cs="Times New Roman"/>
          <w:b/>
          <w:sz w:val="24"/>
          <w:szCs w:val="24"/>
          <w:lang w:eastAsia="pl-PL"/>
        </w:rPr>
      </w:pPr>
      <w:r w:rsidRPr="00D60DDD">
        <w:rPr>
          <w:rFonts w:ascii="Times New Roman" w:hAnsi="Times New Roman" w:cs="Times New Roman"/>
          <w:b/>
          <w:sz w:val="24"/>
          <w:szCs w:val="24"/>
          <w:lang w:eastAsia="pl-PL"/>
        </w:rPr>
        <w:t>Emisja hałasu w warunkach normalnego funkcjonowania instalacji</w:t>
      </w:r>
    </w:p>
    <w:p w14:paraId="204A7ED8" w14:textId="77777777" w:rsidR="00D60DDD" w:rsidRPr="00D60DDD" w:rsidRDefault="00D60DDD" w:rsidP="00D60DDD">
      <w:pPr>
        <w:numPr>
          <w:ilvl w:val="1"/>
          <w:numId w:val="46"/>
        </w:numPr>
        <w:tabs>
          <w:tab w:val="left" w:pos="708"/>
        </w:tabs>
        <w:spacing w:after="120" w:line="240" w:lineRule="auto"/>
        <w:ind w:left="567" w:hanging="567"/>
        <w:jc w:val="both"/>
        <w:rPr>
          <w:rFonts w:ascii="Times New Roman" w:hAnsi="Times New Roman" w:cs="Times New Roman"/>
          <w:sz w:val="24"/>
          <w:szCs w:val="24"/>
          <w:lang w:eastAsia="pl-PL"/>
        </w:rPr>
      </w:pPr>
      <w:r w:rsidRPr="00D60DDD">
        <w:rPr>
          <w:rFonts w:ascii="Times New Roman" w:hAnsi="Times New Roman" w:cs="Times New Roman"/>
          <w:b/>
          <w:sz w:val="24"/>
          <w:szCs w:val="24"/>
          <w:lang w:eastAsia="pl-PL"/>
        </w:rPr>
        <w:t>Dopuszczalny poziom emisji hałasu do środowiska z instalacji</w:t>
      </w:r>
    </w:p>
    <w:p w14:paraId="64F0D68E" w14:textId="77777777" w:rsidR="00D60DDD" w:rsidRPr="00D60DDD" w:rsidRDefault="00D60DDD" w:rsidP="00D60DDD">
      <w:pPr>
        <w:spacing w:after="120"/>
        <w:ind w:left="705"/>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Dopuszczalny poziom hałasu przenikającego w związku z eksploatacją instalacji do środowiska, w rozumieniu:</w:t>
      </w:r>
    </w:p>
    <w:p w14:paraId="066402FB" w14:textId="77777777" w:rsidR="00D60DDD" w:rsidRPr="00D60DDD" w:rsidRDefault="00D60DDD" w:rsidP="00D60DDD">
      <w:pPr>
        <w:pStyle w:val="Akapitzlist1"/>
        <w:numPr>
          <w:ilvl w:val="0"/>
          <w:numId w:val="79"/>
        </w:numPr>
        <w:spacing w:after="120"/>
        <w:contextualSpacing/>
        <w:jc w:val="both"/>
        <w:rPr>
          <w:lang w:eastAsia="pl-PL"/>
        </w:rPr>
      </w:pPr>
      <w:r w:rsidRPr="00D60DDD">
        <w:rPr>
          <w:lang w:eastAsia="pl-PL"/>
        </w:rPr>
        <w:t>terenów zabudowy mieszkaniowo-usługowej (zajazd, ul. Lubelska 47 oraz siedliska wielorodzinne, ul. Lubelska 47A i Lubelska 47B), wyrażony równoważnym poziomem dźwięku A, w wysokości:</w:t>
      </w:r>
    </w:p>
    <w:p w14:paraId="45D31CDE" w14:textId="77777777" w:rsidR="00D60DDD" w:rsidRPr="00D60DDD" w:rsidRDefault="00D60DDD" w:rsidP="00D60DDD">
      <w:pPr>
        <w:numPr>
          <w:ilvl w:val="1"/>
          <w:numId w:val="78"/>
        </w:numPr>
        <w:tabs>
          <w:tab w:val="left" w:pos="708"/>
          <w:tab w:val="left" w:pos="3668"/>
        </w:tabs>
        <w:spacing w:after="120" w:line="240" w:lineRule="auto"/>
        <w:ind w:left="1434" w:hanging="357"/>
        <w:rPr>
          <w:rFonts w:ascii="Times New Roman" w:hAnsi="Times New Roman" w:cs="Times New Roman"/>
          <w:sz w:val="24"/>
          <w:szCs w:val="24"/>
          <w:lang w:eastAsia="pl-PL"/>
        </w:rPr>
      </w:pPr>
      <w:r w:rsidRPr="00D60DDD">
        <w:rPr>
          <w:rFonts w:ascii="Times New Roman" w:hAnsi="Times New Roman" w:cs="Times New Roman"/>
          <w:sz w:val="24"/>
          <w:szCs w:val="24"/>
          <w:lang w:eastAsia="pl-PL"/>
        </w:rPr>
        <w:t>L</w:t>
      </w:r>
      <w:r w:rsidRPr="00D60DDD">
        <w:rPr>
          <w:rFonts w:ascii="Times New Roman" w:hAnsi="Times New Roman" w:cs="Times New Roman"/>
          <w:sz w:val="24"/>
          <w:szCs w:val="24"/>
          <w:vertAlign w:val="subscript"/>
          <w:lang w:eastAsia="pl-PL"/>
        </w:rPr>
        <w:t>AeqD</w:t>
      </w:r>
      <w:r w:rsidRPr="00D60DDD">
        <w:rPr>
          <w:rFonts w:ascii="Times New Roman" w:hAnsi="Times New Roman" w:cs="Times New Roman"/>
          <w:sz w:val="24"/>
          <w:szCs w:val="24"/>
          <w:lang w:eastAsia="pl-PL"/>
        </w:rPr>
        <w:t xml:space="preserve"> = 55 dB (pora dnia – godz.06.00-22.00),</w:t>
      </w:r>
    </w:p>
    <w:p w14:paraId="4F0747A4" w14:textId="77777777" w:rsidR="00D60DDD" w:rsidRPr="00D60DDD" w:rsidRDefault="00D60DDD" w:rsidP="00D60DDD">
      <w:pPr>
        <w:numPr>
          <w:ilvl w:val="1"/>
          <w:numId w:val="78"/>
        </w:numPr>
        <w:tabs>
          <w:tab w:val="left" w:pos="699"/>
          <w:tab w:val="left" w:pos="3668"/>
        </w:tabs>
        <w:spacing w:after="120" w:line="240" w:lineRule="auto"/>
        <w:ind w:left="1434" w:hanging="357"/>
        <w:rPr>
          <w:rFonts w:ascii="Times New Roman" w:hAnsi="Times New Roman" w:cs="Times New Roman"/>
          <w:sz w:val="24"/>
          <w:szCs w:val="24"/>
          <w:lang w:eastAsia="pl-PL"/>
        </w:rPr>
      </w:pPr>
      <w:r w:rsidRPr="00D60DDD">
        <w:rPr>
          <w:rFonts w:ascii="Times New Roman" w:hAnsi="Times New Roman" w:cs="Times New Roman"/>
          <w:sz w:val="24"/>
          <w:szCs w:val="24"/>
          <w:lang w:eastAsia="pl-PL"/>
        </w:rPr>
        <w:t>L</w:t>
      </w:r>
      <w:r w:rsidRPr="00D60DDD">
        <w:rPr>
          <w:rFonts w:ascii="Times New Roman" w:hAnsi="Times New Roman" w:cs="Times New Roman"/>
          <w:sz w:val="24"/>
          <w:szCs w:val="24"/>
          <w:vertAlign w:val="subscript"/>
          <w:lang w:eastAsia="pl-PL"/>
        </w:rPr>
        <w:t>AeqN</w:t>
      </w:r>
      <w:r w:rsidRPr="00D60DDD">
        <w:rPr>
          <w:rFonts w:ascii="Times New Roman" w:hAnsi="Times New Roman" w:cs="Times New Roman"/>
          <w:sz w:val="24"/>
          <w:szCs w:val="24"/>
          <w:lang w:eastAsia="pl-PL"/>
        </w:rPr>
        <w:t xml:space="preserve"> = 45 dB (pora nocy – godz. 22.00-06.00).</w:t>
      </w:r>
    </w:p>
    <w:p w14:paraId="655433FF" w14:textId="77777777" w:rsidR="00D60DDD" w:rsidRPr="00D60DDD" w:rsidRDefault="00D60DDD" w:rsidP="00D60DDD">
      <w:pPr>
        <w:tabs>
          <w:tab w:val="left" w:pos="699"/>
          <w:tab w:val="left" w:pos="3668"/>
        </w:tabs>
        <w:spacing w:after="120" w:line="240" w:lineRule="auto"/>
        <w:ind w:left="1434"/>
        <w:rPr>
          <w:rFonts w:ascii="Times New Roman" w:hAnsi="Times New Roman" w:cs="Times New Roman"/>
          <w:sz w:val="24"/>
          <w:szCs w:val="24"/>
          <w:lang w:eastAsia="pl-PL"/>
        </w:rPr>
      </w:pPr>
      <w:r w:rsidRPr="00D60DDD">
        <w:rPr>
          <w:rFonts w:ascii="Times New Roman" w:hAnsi="Times New Roman" w:cs="Times New Roman"/>
          <w:b/>
          <w:sz w:val="24"/>
          <w:szCs w:val="24"/>
          <w:lang w:eastAsia="pl-PL"/>
        </w:rPr>
        <w:tab/>
      </w:r>
    </w:p>
    <w:p w14:paraId="6A5B9A2C" w14:textId="77777777" w:rsidR="00D60DDD" w:rsidRPr="00D60DDD" w:rsidRDefault="00D60DDD" w:rsidP="00D60DDD">
      <w:pPr>
        <w:tabs>
          <w:tab w:val="left" w:pos="708"/>
        </w:tabs>
        <w:spacing w:after="0" w:line="240" w:lineRule="auto"/>
        <w:rPr>
          <w:rFonts w:ascii="Times New Roman" w:hAnsi="Times New Roman" w:cs="Times New Roman"/>
          <w:sz w:val="24"/>
          <w:szCs w:val="24"/>
          <w:lang w:eastAsia="pl-PL"/>
        </w:rPr>
      </w:pPr>
      <w:r w:rsidRPr="00D60DDD">
        <w:rPr>
          <w:rFonts w:ascii="Times New Roman" w:hAnsi="Times New Roman" w:cs="Times New Roman"/>
          <w:b/>
          <w:sz w:val="24"/>
          <w:szCs w:val="24"/>
          <w:lang w:eastAsia="pl-PL"/>
        </w:rPr>
        <w:t>Tabela nr 13 Rozkład czasu pracy źródeł hałasu dla doby</w:t>
      </w:r>
    </w:p>
    <w:tbl>
      <w:tblPr>
        <w:tblW w:w="9323" w:type="dxa"/>
        <w:tblLayout w:type="fixed"/>
        <w:tblCellMar>
          <w:left w:w="10" w:type="dxa"/>
          <w:right w:w="10" w:type="dxa"/>
        </w:tblCellMar>
        <w:tblLook w:val="04A0" w:firstRow="1" w:lastRow="0" w:firstColumn="1" w:lastColumn="0" w:noHBand="0" w:noVBand="1"/>
      </w:tblPr>
      <w:tblGrid>
        <w:gridCol w:w="717"/>
        <w:gridCol w:w="1150"/>
        <w:gridCol w:w="4649"/>
        <w:gridCol w:w="1417"/>
        <w:gridCol w:w="1390"/>
      </w:tblGrid>
      <w:tr w:rsidR="00D60DDD" w:rsidRPr="00D60DDD" w14:paraId="0CC6758E" w14:textId="77777777" w:rsidTr="00A9193A">
        <w:trPr>
          <w:trHeight w:val="567"/>
        </w:trPr>
        <w:tc>
          <w:tcPr>
            <w:tcW w:w="717" w:type="dxa"/>
            <w:tcBorders>
              <w:top w:val="single" w:sz="4" w:space="0" w:color="auto"/>
              <w:left w:val="single" w:sz="4" w:space="0" w:color="auto"/>
            </w:tcBorders>
            <w:shd w:val="clear" w:color="auto" w:fill="D9D9D9" w:themeFill="background1" w:themeFillShade="D9"/>
            <w:vAlign w:val="center"/>
          </w:tcPr>
          <w:p w14:paraId="57367056" w14:textId="77777777" w:rsidR="00D60DDD" w:rsidRPr="00D60DDD" w:rsidRDefault="00D60DDD" w:rsidP="00A9193A">
            <w:pPr>
              <w:pStyle w:val="Style4"/>
              <w:shd w:val="clear" w:color="auto" w:fill="auto"/>
              <w:ind w:left="60"/>
              <w:jc w:val="center"/>
              <w:rPr>
                <w:rFonts w:ascii="Times New Roman" w:hAnsi="Times New Roman" w:cs="Times New Roman"/>
                <w:b/>
                <w:bCs/>
                <w:sz w:val="24"/>
                <w:szCs w:val="24"/>
              </w:rPr>
            </w:pPr>
            <w:r w:rsidRPr="00D60DDD">
              <w:rPr>
                <w:rStyle w:val="CharStyle6"/>
                <w:rFonts w:ascii="Times New Roman" w:hAnsi="Times New Roman" w:cs="Times New Roman"/>
                <w:sz w:val="24"/>
                <w:szCs w:val="24"/>
              </w:rPr>
              <w:t>Lp.</w:t>
            </w:r>
          </w:p>
        </w:tc>
        <w:tc>
          <w:tcPr>
            <w:tcW w:w="1150" w:type="dxa"/>
            <w:tcBorders>
              <w:top w:val="single" w:sz="4" w:space="0" w:color="auto"/>
              <w:left w:val="single" w:sz="4" w:space="0" w:color="auto"/>
            </w:tcBorders>
            <w:shd w:val="clear" w:color="auto" w:fill="D9D9D9" w:themeFill="background1" w:themeFillShade="D9"/>
            <w:vAlign w:val="center"/>
          </w:tcPr>
          <w:p w14:paraId="5E8071BA"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7"/>
                <w:rFonts w:ascii="Times New Roman" w:hAnsi="Times New Roman" w:cs="Times New Roman"/>
                <w:sz w:val="24"/>
                <w:szCs w:val="24"/>
              </w:rPr>
              <w:t>Symbol</w:t>
            </w:r>
          </w:p>
        </w:tc>
        <w:tc>
          <w:tcPr>
            <w:tcW w:w="4649" w:type="dxa"/>
            <w:tcBorders>
              <w:top w:val="single" w:sz="4" w:space="0" w:color="auto"/>
              <w:left w:val="single" w:sz="4" w:space="0" w:color="auto"/>
            </w:tcBorders>
            <w:shd w:val="clear" w:color="auto" w:fill="D9D9D9" w:themeFill="background1" w:themeFillShade="D9"/>
            <w:vAlign w:val="center"/>
          </w:tcPr>
          <w:p w14:paraId="0097C849"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7"/>
                <w:rFonts w:ascii="Times New Roman" w:hAnsi="Times New Roman" w:cs="Times New Roman"/>
                <w:sz w:val="24"/>
                <w:szCs w:val="24"/>
              </w:rPr>
              <w:t>Opis</w:t>
            </w:r>
          </w:p>
        </w:tc>
        <w:tc>
          <w:tcPr>
            <w:tcW w:w="1417" w:type="dxa"/>
            <w:tcBorders>
              <w:top w:val="single" w:sz="4" w:space="0" w:color="auto"/>
              <w:left w:val="single" w:sz="4" w:space="0" w:color="auto"/>
            </w:tcBorders>
            <w:shd w:val="clear" w:color="auto" w:fill="D9D9D9" w:themeFill="background1" w:themeFillShade="D9"/>
            <w:vAlign w:val="center"/>
          </w:tcPr>
          <w:p w14:paraId="59EB5895"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6"/>
                <w:rFonts w:ascii="Times New Roman" w:hAnsi="Times New Roman" w:cs="Times New Roman"/>
                <w:sz w:val="24"/>
                <w:szCs w:val="24"/>
              </w:rPr>
              <w:t>DZIEŃ</w:t>
            </w:r>
          </w:p>
          <w:p w14:paraId="34B23196" w14:textId="77777777" w:rsidR="00D60DDD" w:rsidRPr="00D60DDD" w:rsidRDefault="00D60DDD" w:rsidP="00A9193A">
            <w:pPr>
              <w:pStyle w:val="Style4"/>
              <w:shd w:val="clear" w:color="auto" w:fill="auto"/>
              <w:jc w:val="center"/>
              <w:rPr>
                <w:rStyle w:val="CharStyle8"/>
                <w:rFonts w:ascii="Times New Roman" w:hAnsi="Times New Roman" w:cs="Times New Roman"/>
                <w:b/>
                <w:bCs/>
                <w:sz w:val="24"/>
                <w:szCs w:val="24"/>
              </w:rPr>
            </w:pPr>
            <w:r w:rsidRPr="00D60DDD">
              <w:rPr>
                <w:rStyle w:val="CharStyle8"/>
                <w:rFonts w:ascii="Times New Roman" w:hAnsi="Times New Roman" w:cs="Times New Roman"/>
                <w:b/>
                <w:bCs/>
                <w:sz w:val="24"/>
                <w:szCs w:val="24"/>
              </w:rPr>
              <w:t xml:space="preserve">(06:00- 22:00) </w:t>
            </w:r>
          </w:p>
          <w:p w14:paraId="3325042F"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8"/>
                <w:rFonts w:ascii="Times New Roman" w:hAnsi="Times New Roman" w:cs="Times New Roman"/>
                <w:b/>
                <w:bCs/>
                <w:sz w:val="24"/>
                <w:szCs w:val="24"/>
              </w:rPr>
              <w:t>[h]</w:t>
            </w:r>
          </w:p>
        </w:tc>
        <w:tc>
          <w:tcPr>
            <w:tcW w:w="1390" w:type="dxa"/>
            <w:tcBorders>
              <w:top w:val="single" w:sz="4" w:space="0" w:color="auto"/>
              <w:left w:val="single" w:sz="4" w:space="0" w:color="auto"/>
              <w:right w:val="single" w:sz="4" w:space="0" w:color="auto"/>
            </w:tcBorders>
            <w:shd w:val="clear" w:color="auto" w:fill="D9D9D9" w:themeFill="background1" w:themeFillShade="D9"/>
            <w:vAlign w:val="center"/>
          </w:tcPr>
          <w:p w14:paraId="2E1E5DDC"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7"/>
                <w:rFonts w:ascii="Times New Roman" w:hAnsi="Times New Roman" w:cs="Times New Roman"/>
                <w:sz w:val="24"/>
                <w:szCs w:val="24"/>
              </w:rPr>
              <w:t>NOC</w:t>
            </w:r>
          </w:p>
          <w:p w14:paraId="5E039225" w14:textId="77777777" w:rsidR="00D60DDD" w:rsidRPr="00D60DDD" w:rsidRDefault="00D60DDD" w:rsidP="00A9193A">
            <w:pPr>
              <w:pStyle w:val="Style4"/>
              <w:shd w:val="clear" w:color="auto" w:fill="auto"/>
              <w:jc w:val="center"/>
              <w:rPr>
                <w:rStyle w:val="CharStyle8"/>
                <w:rFonts w:ascii="Times New Roman" w:hAnsi="Times New Roman" w:cs="Times New Roman"/>
                <w:b/>
                <w:bCs/>
                <w:sz w:val="24"/>
                <w:szCs w:val="24"/>
              </w:rPr>
            </w:pPr>
            <w:r w:rsidRPr="00D60DDD">
              <w:rPr>
                <w:rStyle w:val="CharStyle8"/>
                <w:rFonts w:ascii="Times New Roman" w:hAnsi="Times New Roman" w:cs="Times New Roman"/>
                <w:b/>
                <w:bCs/>
                <w:sz w:val="24"/>
                <w:szCs w:val="24"/>
              </w:rPr>
              <w:t xml:space="preserve">(22:00- 06:00) </w:t>
            </w:r>
          </w:p>
          <w:p w14:paraId="4A0A6B62" w14:textId="77777777" w:rsidR="00D60DDD" w:rsidRPr="00D60DDD" w:rsidRDefault="00D60DDD" w:rsidP="00A9193A">
            <w:pPr>
              <w:pStyle w:val="Style4"/>
              <w:shd w:val="clear" w:color="auto" w:fill="auto"/>
              <w:jc w:val="center"/>
              <w:rPr>
                <w:rFonts w:ascii="Times New Roman" w:hAnsi="Times New Roman" w:cs="Times New Roman"/>
                <w:b/>
                <w:bCs/>
                <w:sz w:val="24"/>
                <w:szCs w:val="24"/>
              </w:rPr>
            </w:pPr>
            <w:r w:rsidRPr="00D60DDD">
              <w:rPr>
                <w:rStyle w:val="CharStyle8"/>
                <w:rFonts w:ascii="Times New Roman" w:hAnsi="Times New Roman" w:cs="Times New Roman"/>
                <w:b/>
                <w:bCs/>
                <w:sz w:val="24"/>
                <w:szCs w:val="24"/>
              </w:rPr>
              <w:t>[h]</w:t>
            </w:r>
          </w:p>
        </w:tc>
      </w:tr>
      <w:tr w:rsidR="00D60DDD" w:rsidRPr="00D60DDD" w14:paraId="5C295D76" w14:textId="77777777" w:rsidTr="00A9193A">
        <w:trPr>
          <w:trHeight w:val="567"/>
        </w:trPr>
        <w:tc>
          <w:tcPr>
            <w:tcW w:w="9323"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3498921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Style w:val="CharStyle8"/>
                <w:rFonts w:ascii="Times New Roman" w:hAnsi="Times New Roman" w:cs="Times New Roman"/>
                <w:b/>
                <w:bCs/>
                <w:sz w:val="24"/>
                <w:szCs w:val="24"/>
              </w:rPr>
              <w:t>Źródła stacjonarne (punktowe, powierzchniowe, przestrzenne, liniowe)</w:t>
            </w:r>
          </w:p>
        </w:tc>
      </w:tr>
      <w:tr w:rsidR="00D60DDD" w:rsidRPr="00D60DDD" w14:paraId="04BBE21D" w14:textId="77777777" w:rsidTr="00A9193A">
        <w:trPr>
          <w:trHeight w:val="340"/>
        </w:trPr>
        <w:tc>
          <w:tcPr>
            <w:tcW w:w="717" w:type="dxa"/>
            <w:tcBorders>
              <w:top w:val="single" w:sz="4" w:space="0" w:color="auto"/>
              <w:left w:val="single" w:sz="4" w:space="0" w:color="auto"/>
            </w:tcBorders>
            <w:shd w:val="clear" w:color="auto" w:fill="FFFFFF"/>
            <w:vAlign w:val="center"/>
          </w:tcPr>
          <w:p w14:paraId="39F3614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9"/>
                <w:rFonts w:ascii="Times New Roman" w:hAnsi="Times New Roman" w:cs="Times New Roman"/>
                <w:sz w:val="24"/>
                <w:szCs w:val="24"/>
              </w:rPr>
              <w:t>1</w:t>
            </w:r>
            <w:r w:rsidRPr="00D60DDD">
              <w:rPr>
                <w:rStyle w:val="CharStyle10"/>
                <w:rFonts w:ascii="Times New Roman" w:hAnsi="Times New Roman" w:cs="Times New Roman"/>
                <w:sz w:val="24"/>
                <w:szCs w:val="24"/>
              </w:rPr>
              <w:t>.</w:t>
            </w:r>
          </w:p>
        </w:tc>
        <w:tc>
          <w:tcPr>
            <w:tcW w:w="1150" w:type="dxa"/>
            <w:tcBorders>
              <w:top w:val="single" w:sz="4" w:space="0" w:color="auto"/>
              <w:left w:val="single" w:sz="4" w:space="0" w:color="auto"/>
            </w:tcBorders>
            <w:shd w:val="clear" w:color="auto" w:fill="FFFFFF"/>
            <w:vAlign w:val="center"/>
          </w:tcPr>
          <w:p w14:paraId="48E8438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W2.1</w:t>
            </w:r>
          </w:p>
        </w:tc>
        <w:tc>
          <w:tcPr>
            <w:tcW w:w="4649" w:type="dxa"/>
            <w:tcBorders>
              <w:top w:val="single" w:sz="4" w:space="0" w:color="auto"/>
              <w:left w:val="single" w:sz="4" w:space="0" w:color="auto"/>
            </w:tcBorders>
            <w:shd w:val="clear" w:color="auto" w:fill="FFFFFF"/>
            <w:vAlign w:val="center"/>
          </w:tcPr>
          <w:p w14:paraId="11735E4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B2</w:t>
            </w:r>
          </w:p>
        </w:tc>
        <w:tc>
          <w:tcPr>
            <w:tcW w:w="1417" w:type="dxa"/>
            <w:tcBorders>
              <w:top w:val="single" w:sz="4" w:space="0" w:color="auto"/>
              <w:left w:val="single" w:sz="4" w:space="0" w:color="auto"/>
            </w:tcBorders>
            <w:shd w:val="clear" w:color="auto" w:fill="FFFFFF"/>
            <w:vAlign w:val="center"/>
          </w:tcPr>
          <w:p w14:paraId="11F3665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1A8D33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B7AD381" w14:textId="77777777" w:rsidTr="00A9193A">
        <w:trPr>
          <w:trHeight w:val="340"/>
        </w:trPr>
        <w:tc>
          <w:tcPr>
            <w:tcW w:w="717" w:type="dxa"/>
            <w:tcBorders>
              <w:top w:val="single" w:sz="4" w:space="0" w:color="auto"/>
              <w:left w:val="single" w:sz="4" w:space="0" w:color="auto"/>
            </w:tcBorders>
            <w:shd w:val="clear" w:color="auto" w:fill="FFFFFF"/>
            <w:vAlign w:val="center"/>
          </w:tcPr>
          <w:p w14:paraId="36DE330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w:t>
            </w:r>
          </w:p>
        </w:tc>
        <w:tc>
          <w:tcPr>
            <w:tcW w:w="1150" w:type="dxa"/>
            <w:tcBorders>
              <w:top w:val="single" w:sz="4" w:space="0" w:color="auto"/>
              <w:left w:val="single" w:sz="4" w:space="0" w:color="auto"/>
            </w:tcBorders>
            <w:shd w:val="clear" w:color="auto" w:fill="FFFFFF"/>
            <w:vAlign w:val="center"/>
          </w:tcPr>
          <w:p w14:paraId="05593C4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W2.2</w:t>
            </w:r>
          </w:p>
        </w:tc>
        <w:tc>
          <w:tcPr>
            <w:tcW w:w="4649" w:type="dxa"/>
            <w:tcBorders>
              <w:top w:val="single" w:sz="4" w:space="0" w:color="auto"/>
              <w:left w:val="single" w:sz="4" w:space="0" w:color="auto"/>
            </w:tcBorders>
            <w:shd w:val="clear" w:color="auto" w:fill="FFFFFF"/>
            <w:vAlign w:val="center"/>
          </w:tcPr>
          <w:p w14:paraId="4B69953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B2</w:t>
            </w:r>
          </w:p>
        </w:tc>
        <w:tc>
          <w:tcPr>
            <w:tcW w:w="1417" w:type="dxa"/>
            <w:tcBorders>
              <w:top w:val="single" w:sz="4" w:space="0" w:color="auto"/>
              <w:left w:val="single" w:sz="4" w:space="0" w:color="auto"/>
            </w:tcBorders>
            <w:shd w:val="clear" w:color="auto" w:fill="FFFFFF"/>
            <w:vAlign w:val="center"/>
          </w:tcPr>
          <w:p w14:paraId="2C8DD4F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82EEE5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6B736FE" w14:textId="77777777" w:rsidTr="00A9193A">
        <w:trPr>
          <w:trHeight w:val="340"/>
        </w:trPr>
        <w:tc>
          <w:tcPr>
            <w:tcW w:w="717" w:type="dxa"/>
            <w:tcBorders>
              <w:top w:val="single" w:sz="4" w:space="0" w:color="auto"/>
              <w:left w:val="single" w:sz="4" w:space="0" w:color="auto"/>
            </w:tcBorders>
            <w:shd w:val="clear" w:color="auto" w:fill="FFFFFF"/>
            <w:vAlign w:val="center"/>
          </w:tcPr>
          <w:p w14:paraId="5210C96A"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w:t>
            </w:r>
          </w:p>
        </w:tc>
        <w:tc>
          <w:tcPr>
            <w:tcW w:w="1150" w:type="dxa"/>
            <w:tcBorders>
              <w:top w:val="single" w:sz="4" w:space="0" w:color="auto"/>
              <w:left w:val="single" w:sz="4" w:space="0" w:color="auto"/>
            </w:tcBorders>
            <w:shd w:val="clear" w:color="auto" w:fill="FFFFFF"/>
            <w:vAlign w:val="center"/>
          </w:tcPr>
          <w:p w14:paraId="690BC14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W3.4a</w:t>
            </w:r>
          </w:p>
        </w:tc>
        <w:tc>
          <w:tcPr>
            <w:tcW w:w="4649" w:type="dxa"/>
            <w:tcBorders>
              <w:top w:val="single" w:sz="4" w:space="0" w:color="auto"/>
              <w:left w:val="single" w:sz="4" w:space="0" w:color="auto"/>
            </w:tcBorders>
            <w:shd w:val="clear" w:color="auto" w:fill="FFFFFF"/>
            <w:vAlign w:val="center"/>
          </w:tcPr>
          <w:p w14:paraId="0302652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0DEEA6D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7843A2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CD079F4" w14:textId="77777777" w:rsidTr="00A9193A">
        <w:trPr>
          <w:trHeight w:val="340"/>
        </w:trPr>
        <w:tc>
          <w:tcPr>
            <w:tcW w:w="717" w:type="dxa"/>
            <w:tcBorders>
              <w:top w:val="single" w:sz="4" w:space="0" w:color="auto"/>
              <w:left w:val="single" w:sz="4" w:space="0" w:color="auto"/>
            </w:tcBorders>
            <w:shd w:val="clear" w:color="auto" w:fill="FFFFFF"/>
            <w:vAlign w:val="center"/>
          </w:tcPr>
          <w:p w14:paraId="7DC585C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w:t>
            </w:r>
          </w:p>
        </w:tc>
        <w:tc>
          <w:tcPr>
            <w:tcW w:w="1150" w:type="dxa"/>
            <w:tcBorders>
              <w:top w:val="single" w:sz="4" w:space="0" w:color="auto"/>
              <w:left w:val="single" w:sz="4" w:space="0" w:color="auto"/>
            </w:tcBorders>
            <w:shd w:val="clear" w:color="auto" w:fill="FFFFFF"/>
            <w:vAlign w:val="center"/>
          </w:tcPr>
          <w:p w14:paraId="1DAA763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W3.4b</w:t>
            </w:r>
          </w:p>
        </w:tc>
        <w:tc>
          <w:tcPr>
            <w:tcW w:w="4649" w:type="dxa"/>
            <w:tcBorders>
              <w:top w:val="single" w:sz="4" w:space="0" w:color="auto"/>
              <w:left w:val="single" w:sz="4" w:space="0" w:color="auto"/>
            </w:tcBorders>
            <w:shd w:val="clear" w:color="auto" w:fill="FFFFFF"/>
            <w:vAlign w:val="center"/>
          </w:tcPr>
          <w:p w14:paraId="2F86021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430BB5C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3486ED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B71E18E" w14:textId="77777777" w:rsidTr="00A9193A">
        <w:trPr>
          <w:trHeight w:val="340"/>
        </w:trPr>
        <w:tc>
          <w:tcPr>
            <w:tcW w:w="717" w:type="dxa"/>
            <w:tcBorders>
              <w:top w:val="single" w:sz="4" w:space="0" w:color="auto"/>
              <w:left w:val="single" w:sz="4" w:space="0" w:color="auto"/>
            </w:tcBorders>
            <w:shd w:val="clear" w:color="auto" w:fill="FFFFFF"/>
            <w:vAlign w:val="center"/>
          </w:tcPr>
          <w:p w14:paraId="64E375A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w:t>
            </w:r>
          </w:p>
        </w:tc>
        <w:tc>
          <w:tcPr>
            <w:tcW w:w="1150" w:type="dxa"/>
            <w:tcBorders>
              <w:top w:val="single" w:sz="4" w:space="0" w:color="auto"/>
              <w:left w:val="single" w:sz="4" w:space="0" w:color="auto"/>
            </w:tcBorders>
            <w:shd w:val="clear" w:color="auto" w:fill="FFFFFF"/>
            <w:vAlign w:val="center"/>
          </w:tcPr>
          <w:p w14:paraId="05259D2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W3.4c</w:t>
            </w:r>
          </w:p>
        </w:tc>
        <w:tc>
          <w:tcPr>
            <w:tcW w:w="4649" w:type="dxa"/>
            <w:tcBorders>
              <w:top w:val="single" w:sz="4" w:space="0" w:color="auto"/>
              <w:left w:val="single" w:sz="4" w:space="0" w:color="auto"/>
            </w:tcBorders>
            <w:shd w:val="clear" w:color="auto" w:fill="FFFFFF"/>
            <w:vAlign w:val="center"/>
          </w:tcPr>
          <w:p w14:paraId="0F0AA2F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261A56E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B85148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30638C76" w14:textId="77777777" w:rsidTr="00A9193A">
        <w:trPr>
          <w:trHeight w:val="340"/>
        </w:trPr>
        <w:tc>
          <w:tcPr>
            <w:tcW w:w="717" w:type="dxa"/>
            <w:tcBorders>
              <w:top w:val="single" w:sz="4" w:space="0" w:color="auto"/>
              <w:left w:val="single" w:sz="4" w:space="0" w:color="auto"/>
            </w:tcBorders>
            <w:shd w:val="clear" w:color="auto" w:fill="FFFFFF"/>
            <w:vAlign w:val="center"/>
          </w:tcPr>
          <w:p w14:paraId="7AE6BBE1"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6.</w:t>
            </w:r>
          </w:p>
        </w:tc>
        <w:tc>
          <w:tcPr>
            <w:tcW w:w="1150" w:type="dxa"/>
            <w:tcBorders>
              <w:top w:val="single" w:sz="4" w:space="0" w:color="auto"/>
              <w:left w:val="single" w:sz="4" w:space="0" w:color="auto"/>
            </w:tcBorders>
            <w:shd w:val="clear" w:color="auto" w:fill="FFFFFF"/>
            <w:vAlign w:val="center"/>
          </w:tcPr>
          <w:p w14:paraId="00C2A8E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W3.4d</w:t>
            </w:r>
          </w:p>
        </w:tc>
        <w:tc>
          <w:tcPr>
            <w:tcW w:w="4649" w:type="dxa"/>
            <w:tcBorders>
              <w:top w:val="single" w:sz="4" w:space="0" w:color="auto"/>
              <w:left w:val="single" w:sz="4" w:space="0" w:color="auto"/>
            </w:tcBorders>
            <w:shd w:val="clear" w:color="auto" w:fill="FFFFFF"/>
            <w:vAlign w:val="center"/>
          </w:tcPr>
          <w:p w14:paraId="46D5F9E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19E22E2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51060F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40C70A6" w14:textId="77777777" w:rsidTr="00A9193A">
        <w:trPr>
          <w:trHeight w:val="340"/>
        </w:trPr>
        <w:tc>
          <w:tcPr>
            <w:tcW w:w="717" w:type="dxa"/>
            <w:tcBorders>
              <w:top w:val="single" w:sz="4" w:space="0" w:color="auto"/>
              <w:left w:val="single" w:sz="4" w:space="0" w:color="auto"/>
            </w:tcBorders>
            <w:shd w:val="clear" w:color="auto" w:fill="FFFFFF"/>
            <w:vAlign w:val="center"/>
          </w:tcPr>
          <w:p w14:paraId="76106A53"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7.</w:t>
            </w:r>
          </w:p>
        </w:tc>
        <w:tc>
          <w:tcPr>
            <w:tcW w:w="1150" w:type="dxa"/>
            <w:tcBorders>
              <w:top w:val="single" w:sz="4" w:space="0" w:color="auto"/>
              <w:left w:val="single" w:sz="4" w:space="0" w:color="auto"/>
            </w:tcBorders>
            <w:shd w:val="clear" w:color="auto" w:fill="FFFFFF"/>
            <w:vAlign w:val="center"/>
          </w:tcPr>
          <w:p w14:paraId="6ECBDBB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W3.4e</w:t>
            </w:r>
          </w:p>
        </w:tc>
        <w:tc>
          <w:tcPr>
            <w:tcW w:w="4649" w:type="dxa"/>
            <w:tcBorders>
              <w:top w:val="single" w:sz="4" w:space="0" w:color="auto"/>
              <w:left w:val="single" w:sz="4" w:space="0" w:color="auto"/>
            </w:tcBorders>
            <w:shd w:val="clear" w:color="auto" w:fill="FFFFFF"/>
            <w:vAlign w:val="center"/>
          </w:tcPr>
          <w:p w14:paraId="1DB945D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67B9FA4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4C3BBE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603C5BA" w14:textId="77777777" w:rsidTr="00A9193A">
        <w:trPr>
          <w:trHeight w:val="340"/>
        </w:trPr>
        <w:tc>
          <w:tcPr>
            <w:tcW w:w="717" w:type="dxa"/>
            <w:tcBorders>
              <w:top w:val="single" w:sz="4" w:space="0" w:color="auto"/>
              <w:left w:val="single" w:sz="4" w:space="0" w:color="auto"/>
            </w:tcBorders>
            <w:shd w:val="clear" w:color="auto" w:fill="FFFFFF"/>
            <w:vAlign w:val="center"/>
          </w:tcPr>
          <w:p w14:paraId="2C4A611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8.</w:t>
            </w:r>
          </w:p>
        </w:tc>
        <w:tc>
          <w:tcPr>
            <w:tcW w:w="1150" w:type="dxa"/>
            <w:tcBorders>
              <w:top w:val="single" w:sz="4" w:space="0" w:color="auto"/>
              <w:left w:val="single" w:sz="4" w:space="0" w:color="auto"/>
            </w:tcBorders>
            <w:shd w:val="clear" w:color="auto" w:fill="FFFFFF"/>
            <w:vAlign w:val="center"/>
          </w:tcPr>
          <w:p w14:paraId="3C7B0EC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W3.4f</w:t>
            </w:r>
          </w:p>
        </w:tc>
        <w:tc>
          <w:tcPr>
            <w:tcW w:w="4649" w:type="dxa"/>
            <w:tcBorders>
              <w:top w:val="single" w:sz="4" w:space="0" w:color="auto"/>
              <w:left w:val="single" w:sz="4" w:space="0" w:color="auto"/>
            </w:tcBorders>
            <w:shd w:val="clear" w:color="auto" w:fill="FFFFFF"/>
            <w:vAlign w:val="center"/>
          </w:tcPr>
          <w:p w14:paraId="57F2282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7FFB4DC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6E40E4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2A74A7D" w14:textId="77777777" w:rsidTr="00A9193A">
        <w:trPr>
          <w:trHeight w:val="340"/>
        </w:trPr>
        <w:tc>
          <w:tcPr>
            <w:tcW w:w="717" w:type="dxa"/>
            <w:tcBorders>
              <w:top w:val="single" w:sz="4" w:space="0" w:color="auto"/>
              <w:left w:val="single" w:sz="4" w:space="0" w:color="auto"/>
            </w:tcBorders>
            <w:shd w:val="clear" w:color="auto" w:fill="FFFFFF"/>
            <w:vAlign w:val="center"/>
          </w:tcPr>
          <w:p w14:paraId="69C562E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9.</w:t>
            </w:r>
          </w:p>
        </w:tc>
        <w:tc>
          <w:tcPr>
            <w:tcW w:w="1150" w:type="dxa"/>
            <w:tcBorders>
              <w:top w:val="single" w:sz="4" w:space="0" w:color="auto"/>
              <w:left w:val="single" w:sz="4" w:space="0" w:color="auto"/>
            </w:tcBorders>
            <w:shd w:val="clear" w:color="auto" w:fill="FFFFFF"/>
            <w:vAlign w:val="center"/>
          </w:tcPr>
          <w:p w14:paraId="5470658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W3.4g</w:t>
            </w:r>
          </w:p>
        </w:tc>
        <w:tc>
          <w:tcPr>
            <w:tcW w:w="4649" w:type="dxa"/>
            <w:tcBorders>
              <w:top w:val="single" w:sz="4" w:space="0" w:color="auto"/>
              <w:left w:val="single" w:sz="4" w:space="0" w:color="auto"/>
            </w:tcBorders>
            <w:shd w:val="clear" w:color="auto" w:fill="FFFFFF"/>
            <w:vAlign w:val="center"/>
          </w:tcPr>
          <w:p w14:paraId="76F3C08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002F29F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C69672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2A6493B"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6E1874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10.</w:t>
            </w:r>
          </w:p>
        </w:tc>
        <w:tc>
          <w:tcPr>
            <w:tcW w:w="1150" w:type="dxa"/>
            <w:tcBorders>
              <w:top w:val="single" w:sz="4" w:space="0" w:color="auto"/>
              <w:left w:val="single" w:sz="4" w:space="0" w:color="auto"/>
              <w:bottom w:val="single" w:sz="4" w:space="0" w:color="auto"/>
            </w:tcBorders>
            <w:shd w:val="clear" w:color="auto" w:fill="FFFFFF"/>
            <w:vAlign w:val="center"/>
          </w:tcPr>
          <w:p w14:paraId="550FC83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W3.4h</w:t>
            </w:r>
          </w:p>
        </w:tc>
        <w:tc>
          <w:tcPr>
            <w:tcW w:w="4649" w:type="dxa"/>
            <w:tcBorders>
              <w:top w:val="single" w:sz="4" w:space="0" w:color="auto"/>
              <w:left w:val="single" w:sz="4" w:space="0" w:color="auto"/>
              <w:bottom w:val="single" w:sz="4" w:space="0" w:color="auto"/>
            </w:tcBorders>
            <w:shd w:val="clear" w:color="auto" w:fill="FFFFFF"/>
            <w:vAlign w:val="center"/>
          </w:tcPr>
          <w:p w14:paraId="5981F2B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bottom w:val="single" w:sz="4" w:space="0" w:color="auto"/>
            </w:tcBorders>
            <w:shd w:val="clear" w:color="auto" w:fill="FFFFFF"/>
            <w:vAlign w:val="center"/>
          </w:tcPr>
          <w:p w14:paraId="69499B3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7D572E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E2E4992" w14:textId="77777777" w:rsidTr="00A9193A">
        <w:trPr>
          <w:trHeight w:val="340"/>
        </w:trPr>
        <w:tc>
          <w:tcPr>
            <w:tcW w:w="717" w:type="dxa"/>
            <w:tcBorders>
              <w:top w:val="single" w:sz="4" w:space="0" w:color="auto"/>
              <w:left w:val="single" w:sz="4" w:space="0" w:color="auto"/>
            </w:tcBorders>
            <w:shd w:val="clear" w:color="auto" w:fill="FFFFFF"/>
            <w:vAlign w:val="center"/>
          </w:tcPr>
          <w:p w14:paraId="20544E8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w:t>
            </w:r>
          </w:p>
        </w:tc>
        <w:tc>
          <w:tcPr>
            <w:tcW w:w="1150" w:type="dxa"/>
            <w:tcBorders>
              <w:top w:val="single" w:sz="4" w:space="0" w:color="auto"/>
              <w:left w:val="single" w:sz="4" w:space="0" w:color="auto"/>
            </w:tcBorders>
            <w:shd w:val="clear" w:color="auto" w:fill="FFFFFF"/>
            <w:vAlign w:val="center"/>
          </w:tcPr>
          <w:p w14:paraId="5D56433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W3.4i</w:t>
            </w:r>
          </w:p>
        </w:tc>
        <w:tc>
          <w:tcPr>
            <w:tcW w:w="4649" w:type="dxa"/>
            <w:tcBorders>
              <w:top w:val="single" w:sz="4" w:space="0" w:color="auto"/>
              <w:left w:val="single" w:sz="4" w:space="0" w:color="auto"/>
            </w:tcBorders>
            <w:shd w:val="clear" w:color="auto" w:fill="FFFFFF"/>
            <w:vAlign w:val="center"/>
          </w:tcPr>
          <w:p w14:paraId="515CDC6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72807CA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63B5B6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1CD376E" w14:textId="77777777" w:rsidTr="00A9193A">
        <w:trPr>
          <w:trHeight w:val="340"/>
        </w:trPr>
        <w:tc>
          <w:tcPr>
            <w:tcW w:w="717" w:type="dxa"/>
            <w:tcBorders>
              <w:top w:val="single" w:sz="4" w:space="0" w:color="auto"/>
              <w:left w:val="single" w:sz="4" w:space="0" w:color="auto"/>
            </w:tcBorders>
            <w:shd w:val="clear" w:color="auto" w:fill="FFFFFF"/>
            <w:vAlign w:val="center"/>
          </w:tcPr>
          <w:p w14:paraId="00C9470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w:t>
            </w:r>
          </w:p>
        </w:tc>
        <w:tc>
          <w:tcPr>
            <w:tcW w:w="1150" w:type="dxa"/>
            <w:tcBorders>
              <w:top w:val="single" w:sz="4" w:space="0" w:color="auto"/>
              <w:left w:val="single" w:sz="4" w:space="0" w:color="auto"/>
            </w:tcBorders>
            <w:shd w:val="clear" w:color="auto" w:fill="FFFFFF"/>
            <w:vAlign w:val="center"/>
          </w:tcPr>
          <w:p w14:paraId="44B5804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W3.4j</w:t>
            </w:r>
          </w:p>
        </w:tc>
        <w:tc>
          <w:tcPr>
            <w:tcW w:w="4649" w:type="dxa"/>
            <w:tcBorders>
              <w:top w:val="single" w:sz="4" w:space="0" w:color="auto"/>
              <w:left w:val="single" w:sz="4" w:space="0" w:color="auto"/>
            </w:tcBorders>
            <w:shd w:val="clear" w:color="auto" w:fill="FFFFFF"/>
            <w:vAlign w:val="center"/>
          </w:tcPr>
          <w:p w14:paraId="0206DCE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5C54E58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FF5551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A1667B5" w14:textId="77777777" w:rsidTr="00A9193A">
        <w:trPr>
          <w:trHeight w:val="340"/>
        </w:trPr>
        <w:tc>
          <w:tcPr>
            <w:tcW w:w="717" w:type="dxa"/>
            <w:tcBorders>
              <w:top w:val="single" w:sz="4" w:space="0" w:color="auto"/>
              <w:left w:val="single" w:sz="4" w:space="0" w:color="auto"/>
            </w:tcBorders>
            <w:shd w:val="clear" w:color="auto" w:fill="FFFFFF"/>
            <w:vAlign w:val="center"/>
          </w:tcPr>
          <w:p w14:paraId="78D4510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w:t>
            </w:r>
          </w:p>
        </w:tc>
        <w:tc>
          <w:tcPr>
            <w:tcW w:w="1150" w:type="dxa"/>
            <w:tcBorders>
              <w:top w:val="single" w:sz="4" w:space="0" w:color="auto"/>
              <w:left w:val="single" w:sz="4" w:space="0" w:color="auto"/>
            </w:tcBorders>
            <w:shd w:val="clear" w:color="auto" w:fill="FFFFFF"/>
            <w:vAlign w:val="center"/>
          </w:tcPr>
          <w:p w14:paraId="043539C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W3.4k</w:t>
            </w:r>
          </w:p>
        </w:tc>
        <w:tc>
          <w:tcPr>
            <w:tcW w:w="4649" w:type="dxa"/>
            <w:tcBorders>
              <w:top w:val="single" w:sz="4" w:space="0" w:color="auto"/>
              <w:left w:val="single" w:sz="4" w:space="0" w:color="auto"/>
            </w:tcBorders>
            <w:shd w:val="clear" w:color="auto" w:fill="FFFFFF"/>
            <w:vAlign w:val="center"/>
          </w:tcPr>
          <w:p w14:paraId="08F5949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5051C81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C75B10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188C597" w14:textId="77777777" w:rsidTr="00A9193A">
        <w:trPr>
          <w:trHeight w:val="340"/>
        </w:trPr>
        <w:tc>
          <w:tcPr>
            <w:tcW w:w="717" w:type="dxa"/>
            <w:tcBorders>
              <w:top w:val="single" w:sz="4" w:space="0" w:color="auto"/>
              <w:left w:val="single" w:sz="4" w:space="0" w:color="auto"/>
            </w:tcBorders>
            <w:shd w:val="clear" w:color="auto" w:fill="FFFFFF"/>
            <w:vAlign w:val="center"/>
          </w:tcPr>
          <w:p w14:paraId="4895943F"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14.</w:t>
            </w:r>
          </w:p>
        </w:tc>
        <w:tc>
          <w:tcPr>
            <w:tcW w:w="1150" w:type="dxa"/>
            <w:tcBorders>
              <w:top w:val="single" w:sz="4" w:space="0" w:color="auto"/>
              <w:left w:val="single" w:sz="4" w:space="0" w:color="auto"/>
            </w:tcBorders>
            <w:shd w:val="clear" w:color="auto" w:fill="FFFFFF"/>
            <w:vAlign w:val="center"/>
          </w:tcPr>
          <w:p w14:paraId="2D651AB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W3.4I</w:t>
            </w:r>
          </w:p>
        </w:tc>
        <w:tc>
          <w:tcPr>
            <w:tcW w:w="4649" w:type="dxa"/>
            <w:tcBorders>
              <w:top w:val="single" w:sz="4" w:space="0" w:color="auto"/>
              <w:left w:val="single" w:sz="4" w:space="0" w:color="auto"/>
            </w:tcBorders>
            <w:shd w:val="clear" w:color="auto" w:fill="FFFFFF"/>
            <w:vAlign w:val="center"/>
          </w:tcPr>
          <w:p w14:paraId="1ABEB28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20D49D6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7A7F5A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00AFC68" w14:textId="77777777" w:rsidTr="00A9193A">
        <w:trPr>
          <w:trHeight w:val="340"/>
        </w:trPr>
        <w:tc>
          <w:tcPr>
            <w:tcW w:w="717" w:type="dxa"/>
            <w:tcBorders>
              <w:top w:val="single" w:sz="4" w:space="0" w:color="auto"/>
              <w:left w:val="single" w:sz="4" w:space="0" w:color="auto"/>
            </w:tcBorders>
            <w:shd w:val="clear" w:color="auto" w:fill="FFFFFF"/>
            <w:vAlign w:val="center"/>
          </w:tcPr>
          <w:p w14:paraId="1711003C"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15.</w:t>
            </w:r>
          </w:p>
        </w:tc>
        <w:tc>
          <w:tcPr>
            <w:tcW w:w="1150" w:type="dxa"/>
            <w:tcBorders>
              <w:top w:val="single" w:sz="4" w:space="0" w:color="auto"/>
              <w:left w:val="single" w:sz="4" w:space="0" w:color="auto"/>
            </w:tcBorders>
            <w:shd w:val="clear" w:color="auto" w:fill="FFFFFF"/>
            <w:vAlign w:val="center"/>
          </w:tcPr>
          <w:p w14:paraId="0242B12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W3.4m</w:t>
            </w:r>
          </w:p>
        </w:tc>
        <w:tc>
          <w:tcPr>
            <w:tcW w:w="4649" w:type="dxa"/>
            <w:tcBorders>
              <w:top w:val="single" w:sz="4" w:space="0" w:color="auto"/>
              <w:left w:val="single" w:sz="4" w:space="0" w:color="auto"/>
            </w:tcBorders>
            <w:shd w:val="clear" w:color="auto" w:fill="FFFFFF"/>
            <w:vAlign w:val="center"/>
          </w:tcPr>
          <w:p w14:paraId="5391DC5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1DBF970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A12D89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77F89D3" w14:textId="77777777" w:rsidTr="00A9193A">
        <w:trPr>
          <w:trHeight w:val="340"/>
        </w:trPr>
        <w:tc>
          <w:tcPr>
            <w:tcW w:w="717" w:type="dxa"/>
            <w:tcBorders>
              <w:top w:val="single" w:sz="4" w:space="0" w:color="auto"/>
              <w:left w:val="single" w:sz="4" w:space="0" w:color="auto"/>
            </w:tcBorders>
            <w:shd w:val="clear" w:color="auto" w:fill="FFFFFF"/>
            <w:vAlign w:val="center"/>
          </w:tcPr>
          <w:p w14:paraId="6081F16E"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16.</w:t>
            </w:r>
          </w:p>
        </w:tc>
        <w:tc>
          <w:tcPr>
            <w:tcW w:w="1150" w:type="dxa"/>
            <w:tcBorders>
              <w:top w:val="single" w:sz="4" w:space="0" w:color="auto"/>
              <w:left w:val="single" w:sz="4" w:space="0" w:color="auto"/>
            </w:tcBorders>
            <w:shd w:val="clear" w:color="auto" w:fill="FFFFFF"/>
            <w:vAlign w:val="center"/>
          </w:tcPr>
          <w:p w14:paraId="7417E60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W3.4n</w:t>
            </w:r>
          </w:p>
        </w:tc>
        <w:tc>
          <w:tcPr>
            <w:tcW w:w="4649" w:type="dxa"/>
            <w:tcBorders>
              <w:top w:val="single" w:sz="4" w:space="0" w:color="auto"/>
              <w:left w:val="single" w:sz="4" w:space="0" w:color="auto"/>
            </w:tcBorders>
            <w:shd w:val="clear" w:color="auto" w:fill="FFFFFF"/>
            <w:vAlign w:val="center"/>
          </w:tcPr>
          <w:p w14:paraId="53E03E9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5CCDC23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CA02A3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96CC0FC" w14:textId="77777777" w:rsidTr="00A9193A">
        <w:trPr>
          <w:trHeight w:val="340"/>
        </w:trPr>
        <w:tc>
          <w:tcPr>
            <w:tcW w:w="717" w:type="dxa"/>
            <w:tcBorders>
              <w:top w:val="single" w:sz="4" w:space="0" w:color="auto"/>
              <w:left w:val="single" w:sz="4" w:space="0" w:color="auto"/>
            </w:tcBorders>
            <w:shd w:val="clear" w:color="auto" w:fill="FFFFFF"/>
            <w:vAlign w:val="center"/>
          </w:tcPr>
          <w:p w14:paraId="42D705F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17.</w:t>
            </w:r>
          </w:p>
        </w:tc>
        <w:tc>
          <w:tcPr>
            <w:tcW w:w="1150" w:type="dxa"/>
            <w:tcBorders>
              <w:top w:val="single" w:sz="4" w:space="0" w:color="auto"/>
              <w:left w:val="single" w:sz="4" w:space="0" w:color="auto"/>
            </w:tcBorders>
            <w:shd w:val="clear" w:color="auto" w:fill="FFFFFF"/>
            <w:vAlign w:val="center"/>
          </w:tcPr>
          <w:p w14:paraId="4E0CDC4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W3.4o</w:t>
            </w:r>
          </w:p>
        </w:tc>
        <w:tc>
          <w:tcPr>
            <w:tcW w:w="4649" w:type="dxa"/>
            <w:tcBorders>
              <w:top w:val="single" w:sz="4" w:space="0" w:color="auto"/>
              <w:left w:val="single" w:sz="4" w:space="0" w:color="auto"/>
            </w:tcBorders>
            <w:shd w:val="clear" w:color="auto" w:fill="FFFFFF"/>
            <w:vAlign w:val="center"/>
          </w:tcPr>
          <w:p w14:paraId="5E6B59D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5761B8C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AFBD02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6959077" w14:textId="77777777" w:rsidTr="00A9193A">
        <w:trPr>
          <w:trHeight w:val="340"/>
        </w:trPr>
        <w:tc>
          <w:tcPr>
            <w:tcW w:w="717" w:type="dxa"/>
            <w:tcBorders>
              <w:top w:val="single" w:sz="4" w:space="0" w:color="auto"/>
              <w:left w:val="single" w:sz="4" w:space="0" w:color="auto"/>
            </w:tcBorders>
            <w:shd w:val="clear" w:color="auto" w:fill="FFFFFF"/>
            <w:vAlign w:val="center"/>
          </w:tcPr>
          <w:p w14:paraId="2C34371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18.</w:t>
            </w:r>
          </w:p>
        </w:tc>
        <w:tc>
          <w:tcPr>
            <w:tcW w:w="1150" w:type="dxa"/>
            <w:tcBorders>
              <w:top w:val="single" w:sz="4" w:space="0" w:color="auto"/>
              <w:left w:val="single" w:sz="4" w:space="0" w:color="auto"/>
            </w:tcBorders>
            <w:shd w:val="clear" w:color="auto" w:fill="FFFFFF"/>
            <w:vAlign w:val="center"/>
          </w:tcPr>
          <w:p w14:paraId="6A3292B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W3.4p</w:t>
            </w:r>
          </w:p>
        </w:tc>
        <w:tc>
          <w:tcPr>
            <w:tcW w:w="4649" w:type="dxa"/>
            <w:tcBorders>
              <w:top w:val="single" w:sz="4" w:space="0" w:color="auto"/>
              <w:left w:val="single" w:sz="4" w:space="0" w:color="auto"/>
            </w:tcBorders>
            <w:shd w:val="clear" w:color="auto" w:fill="FFFFFF"/>
            <w:vAlign w:val="center"/>
          </w:tcPr>
          <w:p w14:paraId="3133987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236D4EE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3797BF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2B56A8A" w14:textId="77777777" w:rsidTr="00A9193A">
        <w:trPr>
          <w:trHeight w:val="340"/>
        </w:trPr>
        <w:tc>
          <w:tcPr>
            <w:tcW w:w="717" w:type="dxa"/>
            <w:tcBorders>
              <w:top w:val="single" w:sz="4" w:space="0" w:color="auto"/>
              <w:left w:val="single" w:sz="4" w:space="0" w:color="auto"/>
            </w:tcBorders>
            <w:shd w:val="clear" w:color="auto" w:fill="FFFFFF"/>
            <w:vAlign w:val="center"/>
          </w:tcPr>
          <w:p w14:paraId="42D407FC"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19.</w:t>
            </w:r>
          </w:p>
        </w:tc>
        <w:tc>
          <w:tcPr>
            <w:tcW w:w="1150" w:type="dxa"/>
            <w:tcBorders>
              <w:top w:val="single" w:sz="4" w:space="0" w:color="auto"/>
              <w:left w:val="single" w:sz="4" w:space="0" w:color="auto"/>
            </w:tcBorders>
            <w:shd w:val="clear" w:color="auto" w:fill="FFFFFF"/>
            <w:vAlign w:val="center"/>
          </w:tcPr>
          <w:p w14:paraId="5B4337D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W3.4q</w:t>
            </w:r>
          </w:p>
        </w:tc>
        <w:tc>
          <w:tcPr>
            <w:tcW w:w="4649" w:type="dxa"/>
            <w:tcBorders>
              <w:top w:val="single" w:sz="4" w:space="0" w:color="auto"/>
              <w:left w:val="single" w:sz="4" w:space="0" w:color="auto"/>
            </w:tcBorders>
            <w:shd w:val="clear" w:color="auto" w:fill="FFFFFF"/>
            <w:vAlign w:val="center"/>
          </w:tcPr>
          <w:p w14:paraId="3CC154F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5FE68F1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B0BE74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781FC2D" w14:textId="77777777" w:rsidTr="00A9193A">
        <w:trPr>
          <w:trHeight w:val="340"/>
        </w:trPr>
        <w:tc>
          <w:tcPr>
            <w:tcW w:w="717" w:type="dxa"/>
            <w:tcBorders>
              <w:top w:val="single" w:sz="4" w:space="0" w:color="auto"/>
              <w:left w:val="single" w:sz="4" w:space="0" w:color="auto"/>
            </w:tcBorders>
            <w:shd w:val="clear" w:color="auto" w:fill="FFFFFF"/>
            <w:vAlign w:val="center"/>
          </w:tcPr>
          <w:p w14:paraId="04C4E363"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20.</w:t>
            </w:r>
          </w:p>
        </w:tc>
        <w:tc>
          <w:tcPr>
            <w:tcW w:w="1150" w:type="dxa"/>
            <w:tcBorders>
              <w:top w:val="single" w:sz="4" w:space="0" w:color="auto"/>
              <w:left w:val="single" w:sz="4" w:space="0" w:color="auto"/>
            </w:tcBorders>
            <w:shd w:val="clear" w:color="auto" w:fill="FFFFFF"/>
            <w:vAlign w:val="center"/>
          </w:tcPr>
          <w:p w14:paraId="105409B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W3.4r</w:t>
            </w:r>
          </w:p>
        </w:tc>
        <w:tc>
          <w:tcPr>
            <w:tcW w:w="4649" w:type="dxa"/>
            <w:tcBorders>
              <w:top w:val="single" w:sz="4" w:space="0" w:color="auto"/>
              <w:left w:val="single" w:sz="4" w:space="0" w:color="auto"/>
            </w:tcBorders>
            <w:shd w:val="clear" w:color="auto" w:fill="FFFFFF"/>
            <w:vAlign w:val="center"/>
          </w:tcPr>
          <w:p w14:paraId="030647A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22F8B95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AEBEA2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7525FE5" w14:textId="77777777" w:rsidTr="00A9193A">
        <w:trPr>
          <w:trHeight w:val="340"/>
        </w:trPr>
        <w:tc>
          <w:tcPr>
            <w:tcW w:w="717" w:type="dxa"/>
            <w:tcBorders>
              <w:top w:val="single" w:sz="4" w:space="0" w:color="auto"/>
              <w:left w:val="single" w:sz="4" w:space="0" w:color="auto"/>
            </w:tcBorders>
            <w:shd w:val="clear" w:color="auto" w:fill="FFFFFF"/>
            <w:vAlign w:val="center"/>
          </w:tcPr>
          <w:p w14:paraId="20B3EFAA"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21.</w:t>
            </w:r>
          </w:p>
        </w:tc>
        <w:tc>
          <w:tcPr>
            <w:tcW w:w="1150" w:type="dxa"/>
            <w:tcBorders>
              <w:top w:val="single" w:sz="4" w:space="0" w:color="auto"/>
              <w:left w:val="single" w:sz="4" w:space="0" w:color="auto"/>
            </w:tcBorders>
            <w:shd w:val="clear" w:color="auto" w:fill="FFFFFF"/>
            <w:vAlign w:val="center"/>
          </w:tcPr>
          <w:p w14:paraId="31FE11C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W3.4s</w:t>
            </w:r>
          </w:p>
        </w:tc>
        <w:tc>
          <w:tcPr>
            <w:tcW w:w="4649" w:type="dxa"/>
            <w:tcBorders>
              <w:top w:val="single" w:sz="4" w:space="0" w:color="auto"/>
              <w:left w:val="single" w:sz="4" w:space="0" w:color="auto"/>
            </w:tcBorders>
            <w:shd w:val="clear" w:color="auto" w:fill="FFFFFF"/>
            <w:vAlign w:val="center"/>
          </w:tcPr>
          <w:p w14:paraId="7AFC713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418FD26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5876C4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64A372D" w14:textId="77777777" w:rsidTr="00A9193A">
        <w:trPr>
          <w:trHeight w:val="340"/>
        </w:trPr>
        <w:tc>
          <w:tcPr>
            <w:tcW w:w="717" w:type="dxa"/>
            <w:tcBorders>
              <w:top w:val="single" w:sz="4" w:space="0" w:color="auto"/>
              <w:left w:val="single" w:sz="4" w:space="0" w:color="auto"/>
            </w:tcBorders>
            <w:shd w:val="clear" w:color="auto" w:fill="FFFFFF"/>
            <w:vAlign w:val="center"/>
          </w:tcPr>
          <w:p w14:paraId="2E35CE8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lastRenderedPageBreak/>
              <w:t>22.</w:t>
            </w:r>
          </w:p>
        </w:tc>
        <w:tc>
          <w:tcPr>
            <w:tcW w:w="1150" w:type="dxa"/>
            <w:tcBorders>
              <w:top w:val="single" w:sz="4" w:space="0" w:color="auto"/>
              <w:left w:val="single" w:sz="4" w:space="0" w:color="auto"/>
            </w:tcBorders>
            <w:shd w:val="clear" w:color="auto" w:fill="FFFFFF"/>
            <w:vAlign w:val="center"/>
          </w:tcPr>
          <w:p w14:paraId="6141C28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W3.4t</w:t>
            </w:r>
          </w:p>
        </w:tc>
        <w:tc>
          <w:tcPr>
            <w:tcW w:w="4649" w:type="dxa"/>
            <w:tcBorders>
              <w:top w:val="single" w:sz="4" w:space="0" w:color="auto"/>
              <w:left w:val="single" w:sz="4" w:space="0" w:color="auto"/>
            </w:tcBorders>
            <w:shd w:val="clear" w:color="auto" w:fill="FFFFFF"/>
            <w:vAlign w:val="center"/>
          </w:tcPr>
          <w:p w14:paraId="32D07D9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036E43A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826099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6AAC736" w14:textId="77777777" w:rsidTr="00A9193A">
        <w:trPr>
          <w:trHeight w:val="340"/>
        </w:trPr>
        <w:tc>
          <w:tcPr>
            <w:tcW w:w="717" w:type="dxa"/>
            <w:tcBorders>
              <w:top w:val="single" w:sz="4" w:space="0" w:color="auto"/>
              <w:left w:val="single" w:sz="4" w:space="0" w:color="auto"/>
            </w:tcBorders>
            <w:shd w:val="clear" w:color="auto" w:fill="FFFFFF"/>
            <w:vAlign w:val="center"/>
          </w:tcPr>
          <w:p w14:paraId="08338CF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23.</w:t>
            </w:r>
          </w:p>
        </w:tc>
        <w:tc>
          <w:tcPr>
            <w:tcW w:w="1150" w:type="dxa"/>
            <w:tcBorders>
              <w:top w:val="single" w:sz="4" w:space="0" w:color="auto"/>
              <w:left w:val="single" w:sz="4" w:space="0" w:color="auto"/>
            </w:tcBorders>
            <w:shd w:val="clear" w:color="auto" w:fill="FFFFFF"/>
            <w:vAlign w:val="center"/>
          </w:tcPr>
          <w:p w14:paraId="3CB3D4D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W3.4u</w:t>
            </w:r>
          </w:p>
        </w:tc>
        <w:tc>
          <w:tcPr>
            <w:tcW w:w="4649" w:type="dxa"/>
            <w:tcBorders>
              <w:top w:val="single" w:sz="4" w:space="0" w:color="auto"/>
              <w:left w:val="single" w:sz="4" w:space="0" w:color="auto"/>
            </w:tcBorders>
            <w:shd w:val="clear" w:color="auto" w:fill="FFFFFF"/>
            <w:vAlign w:val="center"/>
          </w:tcPr>
          <w:p w14:paraId="59F938A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48FE9AB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A81F54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5328BF5" w14:textId="77777777" w:rsidTr="00A9193A">
        <w:trPr>
          <w:trHeight w:val="340"/>
        </w:trPr>
        <w:tc>
          <w:tcPr>
            <w:tcW w:w="717" w:type="dxa"/>
            <w:tcBorders>
              <w:top w:val="single" w:sz="4" w:space="0" w:color="auto"/>
              <w:left w:val="single" w:sz="4" w:space="0" w:color="auto"/>
            </w:tcBorders>
            <w:shd w:val="clear" w:color="auto" w:fill="FFFFFF"/>
            <w:vAlign w:val="center"/>
          </w:tcPr>
          <w:p w14:paraId="30A91B1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24.</w:t>
            </w:r>
          </w:p>
        </w:tc>
        <w:tc>
          <w:tcPr>
            <w:tcW w:w="1150" w:type="dxa"/>
            <w:tcBorders>
              <w:top w:val="single" w:sz="4" w:space="0" w:color="auto"/>
              <w:left w:val="single" w:sz="4" w:space="0" w:color="auto"/>
            </w:tcBorders>
            <w:shd w:val="clear" w:color="auto" w:fill="FFFFFF"/>
            <w:vAlign w:val="center"/>
          </w:tcPr>
          <w:p w14:paraId="6281FFB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W3.4v</w:t>
            </w:r>
          </w:p>
        </w:tc>
        <w:tc>
          <w:tcPr>
            <w:tcW w:w="4649" w:type="dxa"/>
            <w:tcBorders>
              <w:top w:val="single" w:sz="4" w:space="0" w:color="auto"/>
              <w:left w:val="single" w:sz="4" w:space="0" w:color="auto"/>
            </w:tcBorders>
            <w:shd w:val="clear" w:color="auto" w:fill="FFFFFF"/>
            <w:vAlign w:val="center"/>
          </w:tcPr>
          <w:p w14:paraId="303C546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Jednostka wentylacyjna na dachu B3</w:t>
            </w:r>
          </w:p>
        </w:tc>
        <w:tc>
          <w:tcPr>
            <w:tcW w:w="1417" w:type="dxa"/>
            <w:tcBorders>
              <w:top w:val="single" w:sz="4" w:space="0" w:color="auto"/>
              <w:left w:val="single" w:sz="4" w:space="0" w:color="auto"/>
            </w:tcBorders>
            <w:shd w:val="clear" w:color="auto" w:fill="FFFFFF"/>
            <w:vAlign w:val="center"/>
          </w:tcPr>
          <w:p w14:paraId="157E67A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D5B5E0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3DDA5514" w14:textId="77777777" w:rsidTr="00A9193A">
        <w:trPr>
          <w:trHeight w:val="340"/>
        </w:trPr>
        <w:tc>
          <w:tcPr>
            <w:tcW w:w="717" w:type="dxa"/>
            <w:tcBorders>
              <w:top w:val="single" w:sz="4" w:space="0" w:color="auto"/>
              <w:left w:val="single" w:sz="4" w:space="0" w:color="auto"/>
            </w:tcBorders>
            <w:shd w:val="clear" w:color="auto" w:fill="FFFFFF"/>
            <w:vAlign w:val="center"/>
          </w:tcPr>
          <w:p w14:paraId="1F2FFAF1"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25.</w:t>
            </w:r>
          </w:p>
        </w:tc>
        <w:tc>
          <w:tcPr>
            <w:tcW w:w="1150" w:type="dxa"/>
            <w:tcBorders>
              <w:top w:val="single" w:sz="4" w:space="0" w:color="auto"/>
              <w:left w:val="single" w:sz="4" w:space="0" w:color="auto"/>
            </w:tcBorders>
            <w:shd w:val="clear" w:color="auto" w:fill="FFFFFF"/>
            <w:vAlign w:val="center"/>
          </w:tcPr>
          <w:p w14:paraId="0EBAA73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W3.12</w:t>
            </w:r>
          </w:p>
        </w:tc>
        <w:tc>
          <w:tcPr>
            <w:tcW w:w="4649" w:type="dxa"/>
            <w:tcBorders>
              <w:top w:val="single" w:sz="4" w:space="0" w:color="auto"/>
              <w:left w:val="single" w:sz="4" w:space="0" w:color="auto"/>
            </w:tcBorders>
            <w:shd w:val="clear" w:color="auto" w:fill="FFFFFF"/>
            <w:vAlign w:val="center"/>
          </w:tcPr>
          <w:p w14:paraId="29AE0DF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155AE24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AA66E1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1E60025" w14:textId="77777777" w:rsidTr="00A9193A">
        <w:trPr>
          <w:trHeight w:val="340"/>
        </w:trPr>
        <w:tc>
          <w:tcPr>
            <w:tcW w:w="717" w:type="dxa"/>
            <w:tcBorders>
              <w:top w:val="single" w:sz="4" w:space="0" w:color="auto"/>
              <w:left w:val="single" w:sz="4" w:space="0" w:color="auto"/>
            </w:tcBorders>
            <w:shd w:val="clear" w:color="auto" w:fill="FFFFFF"/>
            <w:vAlign w:val="center"/>
          </w:tcPr>
          <w:p w14:paraId="7BFEA93E"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26.</w:t>
            </w:r>
          </w:p>
        </w:tc>
        <w:tc>
          <w:tcPr>
            <w:tcW w:w="1150" w:type="dxa"/>
            <w:tcBorders>
              <w:top w:val="single" w:sz="4" w:space="0" w:color="auto"/>
              <w:left w:val="single" w:sz="4" w:space="0" w:color="auto"/>
            </w:tcBorders>
            <w:shd w:val="clear" w:color="auto" w:fill="FFFFFF"/>
            <w:vAlign w:val="center"/>
          </w:tcPr>
          <w:p w14:paraId="73AFAC9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W3.13</w:t>
            </w:r>
          </w:p>
        </w:tc>
        <w:tc>
          <w:tcPr>
            <w:tcW w:w="4649" w:type="dxa"/>
            <w:tcBorders>
              <w:top w:val="single" w:sz="4" w:space="0" w:color="auto"/>
              <w:left w:val="single" w:sz="4" w:space="0" w:color="auto"/>
            </w:tcBorders>
            <w:shd w:val="clear" w:color="auto" w:fill="FFFFFF"/>
            <w:vAlign w:val="center"/>
          </w:tcPr>
          <w:p w14:paraId="357C89C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05BD587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BF71B7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DBC0424" w14:textId="77777777" w:rsidTr="00A9193A">
        <w:trPr>
          <w:trHeight w:val="340"/>
        </w:trPr>
        <w:tc>
          <w:tcPr>
            <w:tcW w:w="717" w:type="dxa"/>
            <w:tcBorders>
              <w:top w:val="single" w:sz="4" w:space="0" w:color="auto"/>
              <w:left w:val="single" w:sz="4" w:space="0" w:color="auto"/>
            </w:tcBorders>
            <w:shd w:val="clear" w:color="auto" w:fill="FFFFFF"/>
            <w:vAlign w:val="center"/>
          </w:tcPr>
          <w:p w14:paraId="4FA069B3"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27.</w:t>
            </w:r>
          </w:p>
        </w:tc>
        <w:tc>
          <w:tcPr>
            <w:tcW w:w="1150" w:type="dxa"/>
            <w:tcBorders>
              <w:top w:val="single" w:sz="4" w:space="0" w:color="auto"/>
              <w:left w:val="single" w:sz="4" w:space="0" w:color="auto"/>
            </w:tcBorders>
            <w:shd w:val="clear" w:color="auto" w:fill="FFFFFF"/>
            <w:vAlign w:val="center"/>
          </w:tcPr>
          <w:p w14:paraId="5803E53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W3.14</w:t>
            </w:r>
          </w:p>
        </w:tc>
        <w:tc>
          <w:tcPr>
            <w:tcW w:w="4649" w:type="dxa"/>
            <w:tcBorders>
              <w:top w:val="single" w:sz="4" w:space="0" w:color="auto"/>
              <w:left w:val="single" w:sz="4" w:space="0" w:color="auto"/>
            </w:tcBorders>
            <w:shd w:val="clear" w:color="auto" w:fill="FFFFFF"/>
            <w:vAlign w:val="center"/>
          </w:tcPr>
          <w:p w14:paraId="287CA1F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505DF1F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F18994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5F9CC79" w14:textId="77777777" w:rsidTr="00A9193A">
        <w:trPr>
          <w:trHeight w:val="340"/>
        </w:trPr>
        <w:tc>
          <w:tcPr>
            <w:tcW w:w="717" w:type="dxa"/>
            <w:tcBorders>
              <w:top w:val="single" w:sz="4" w:space="0" w:color="auto"/>
              <w:left w:val="single" w:sz="4" w:space="0" w:color="auto"/>
            </w:tcBorders>
            <w:shd w:val="clear" w:color="auto" w:fill="FFFFFF"/>
            <w:vAlign w:val="center"/>
          </w:tcPr>
          <w:p w14:paraId="20F7B56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28.</w:t>
            </w:r>
          </w:p>
        </w:tc>
        <w:tc>
          <w:tcPr>
            <w:tcW w:w="1150" w:type="dxa"/>
            <w:tcBorders>
              <w:top w:val="single" w:sz="4" w:space="0" w:color="auto"/>
              <w:left w:val="single" w:sz="4" w:space="0" w:color="auto"/>
            </w:tcBorders>
            <w:shd w:val="clear" w:color="auto" w:fill="FFFFFF"/>
            <w:vAlign w:val="center"/>
          </w:tcPr>
          <w:p w14:paraId="59F68EC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W3.15</w:t>
            </w:r>
          </w:p>
        </w:tc>
        <w:tc>
          <w:tcPr>
            <w:tcW w:w="4649" w:type="dxa"/>
            <w:tcBorders>
              <w:top w:val="single" w:sz="4" w:space="0" w:color="auto"/>
              <w:left w:val="single" w:sz="4" w:space="0" w:color="auto"/>
            </w:tcBorders>
            <w:shd w:val="clear" w:color="auto" w:fill="FFFFFF"/>
            <w:vAlign w:val="center"/>
          </w:tcPr>
          <w:p w14:paraId="62D02CC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6752A8E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925B0B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C590BA8" w14:textId="77777777" w:rsidTr="00A9193A">
        <w:trPr>
          <w:trHeight w:val="340"/>
        </w:trPr>
        <w:tc>
          <w:tcPr>
            <w:tcW w:w="717" w:type="dxa"/>
            <w:tcBorders>
              <w:top w:val="single" w:sz="4" w:space="0" w:color="auto"/>
              <w:left w:val="single" w:sz="4" w:space="0" w:color="auto"/>
            </w:tcBorders>
            <w:shd w:val="clear" w:color="auto" w:fill="FFFFFF"/>
            <w:vAlign w:val="center"/>
          </w:tcPr>
          <w:p w14:paraId="3B26364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29.</w:t>
            </w:r>
          </w:p>
        </w:tc>
        <w:tc>
          <w:tcPr>
            <w:tcW w:w="1150" w:type="dxa"/>
            <w:tcBorders>
              <w:top w:val="single" w:sz="4" w:space="0" w:color="auto"/>
              <w:left w:val="single" w:sz="4" w:space="0" w:color="auto"/>
            </w:tcBorders>
            <w:shd w:val="clear" w:color="auto" w:fill="FFFFFF"/>
            <w:vAlign w:val="center"/>
          </w:tcPr>
          <w:p w14:paraId="43FDAA2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W3.16</w:t>
            </w:r>
          </w:p>
        </w:tc>
        <w:tc>
          <w:tcPr>
            <w:tcW w:w="4649" w:type="dxa"/>
            <w:tcBorders>
              <w:top w:val="single" w:sz="4" w:space="0" w:color="auto"/>
              <w:left w:val="single" w:sz="4" w:space="0" w:color="auto"/>
            </w:tcBorders>
            <w:shd w:val="clear" w:color="auto" w:fill="FFFFFF"/>
            <w:vAlign w:val="center"/>
          </w:tcPr>
          <w:p w14:paraId="7575318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2BFA951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737378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16D685A" w14:textId="77777777" w:rsidTr="00A9193A">
        <w:trPr>
          <w:trHeight w:val="340"/>
        </w:trPr>
        <w:tc>
          <w:tcPr>
            <w:tcW w:w="717" w:type="dxa"/>
            <w:tcBorders>
              <w:top w:val="single" w:sz="4" w:space="0" w:color="auto"/>
              <w:left w:val="single" w:sz="4" w:space="0" w:color="auto"/>
            </w:tcBorders>
            <w:shd w:val="clear" w:color="auto" w:fill="FFFFFF"/>
            <w:vAlign w:val="center"/>
          </w:tcPr>
          <w:p w14:paraId="6F2103E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30.</w:t>
            </w:r>
          </w:p>
        </w:tc>
        <w:tc>
          <w:tcPr>
            <w:tcW w:w="1150" w:type="dxa"/>
            <w:tcBorders>
              <w:top w:val="single" w:sz="4" w:space="0" w:color="auto"/>
              <w:left w:val="single" w:sz="4" w:space="0" w:color="auto"/>
            </w:tcBorders>
            <w:shd w:val="clear" w:color="auto" w:fill="FFFFFF"/>
            <w:vAlign w:val="center"/>
          </w:tcPr>
          <w:p w14:paraId="60A0510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W3.17</w:t>
            </w:r>
          </w:p>
        </w:tc>
        <w:tc>
          <w:tcPr>
            <w:tcW w:w="4649" w:type="dxa"/>
            <w:tcBorders>
              <w:top w:val="single" w:sz="4" w:space="0" w:color="auto"/>
              <w:left w:val="single" w:sz="4" w:space="0" w:color="auto"/>
            </w:tcBorders>
            <w:shd w:val="clear" w:color="auto" w:fill="FFFFFF"/>
            <w:vAlign w:val="center"/>
          </w:tcPr>
          <w:p w14:paraId="01520AD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43756BA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0AB0F32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2465EF8" w14:textId="77777777" w:rsidTr="00A9193A">
        <w:trPr>
          <w:trHeight w:val="340"/>
        </w:trPr>
        <w:tc>
          <w:tcPr>
            <w:tcW w:w="717" w:type="dxa"/>
            <w:tcBorders>
              <w:top w:val="single" w:sz="4" w:space="0" w:color="auto"/>
              <w:left w:val="single" w:sz="4" w:space="0" w:color="auto"/>
            </w:tcBorders>
            <w:shd w:val="clear" w:color="auto" w:fill="FFFFFF"/>
            <w:vAlign w:val="center"/>
          </w:tcPr>
          <w:p w14:paraId="1D49133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31.</w:t>
            </w:r>
          </w:p>
        </w:tc>
        <w:tc>
          <w:tcPr>
            <w:tcW w:w="1150" w:type="dxa"/>
            <w:tcBorders>
              <w:top w:val="single" w:sz="4" w:space="0" w:color="auto"/>
              <w:left w:val="single" w:sz="4" w:space="0" w:color="auto"/>
            </w:tcBorders>
            <w:shd w:val="clear" w:color="auto" w:fill="FFFFFF"/>
            <w:vAlign w:val="center"/>
          </w:tcPr>
          <w:p w14:paraId="177332F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W3.18</w:t>
            </w:r>
          </w:p>
        </w:tc>
        <w:tc>
          <w:tcPr>
            <w:tcW w:w="4649" w:type="dxa"/>
            <w:tcBorders>
              <w:top w:val="single" w:sz="4" w:space="0" w:color="auto"/>
              <w:left w:val="single" w:sz="4" w:space="0" w:color="auto"/>
            </w:tcBorders>
            <w:shd w:val="clear" w:color="auto" w:fill="FFFFFF"/>
            <w:vAlign w:val="center"/>
          </w:tcPr>
          <w:p w14:paraId="397735F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2D5D8DA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91052D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DE3928C" w14:textId="77777777" w:rsidTr="00A9193A">
        <w:trPr>
          <w:trHeight w:val="340"/>
        </w:trPr>
        <w:tc>
          <w:tcPr>
            <w:tcW w:w="717" w:type="dxa"/>
            <w:tcBorders>
              <w:top w:val="single" w:sz="4" w:space="0" w:color="auto"/>
              <w:left w:val="single" w:sz="4" w:space="0" w:color="auto"/>
            </w:tcBorders>
            <w:shd w:val="clear" w:color="auto" w:fill="FFFFFF"/>
            <w:vAlign w:val="center"/>
          </w:tcPr>
          <w:p w14:paraId="60B5FC6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32.</w:t>
            </w:r>
          </w:p>
        </w:tc>
        <w:tc>
          <w:tcPr>
            <w:tcW w:w="1150" w:type="dxa"/>
            <w:tcBorders>
              <w:top w:val="single" w:sz="4" w:space="0" w:color="auto"/>
              <w:left w:val="single" w:sz="4" w:space="0" w:color="auto"/>
            </w:tcBorders>
            <w:shd w:val="clear" w:color="auto" w:fill="FFFFFF"/>
            <w:vAlign w:val="center"/>
          </w:tcPr>
          <w:p w14:paraId="409FD62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W3.19</w:t>
            </w:r>
          </w:p>
        </w:tc>
        <w:tc>
          <w:tcPr>
            <w:tcW w:w="4649" w:type="dxa"/>
            <w:tcBorders>
              <w:top w:val="single" w:sz="4" w:space="0" w:color="auto"/>
              <w:left w:val="single" w:sz="4" w:space="0" w:color="auto"/>
            </w:tcBorders>
            <w:shd w:val="clear" w:color="auto" w:fill="FFFFFF"/>
            <w:vAlign w:val="center"/>
          </w:tcPr>
          <w:p w14:paraId="4EE6860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7CAFC24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DBD2FE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360028A4" w14:textId="77777777" w:rsidTr="00A9193A">
        <w:trPr>
          <w:trHeight w:val="340"/>
        </w:trPr>
        <w:tc>
          <w:tcPr>
            <w:tcW w:w="717" w:type="dxa"/>
            <w:tcBorders>
              <w:top w:val="single" w:sz="4" w:space="0" w:color="auto"/>
              <w:left w:val="single" w:sz="4" w:space="0" w:color="auto"/>
            </w:tcBorders>
            <w:shd w:val="clear" w:color="auto" w:fill="FFFFFF"/>
            <w:vAlign w:val="center"/>
          </w:tcPr>
          <w:p w14:paraId="7E79F8C5"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33.</w:t>
            </w:r>
          </w:p>
        </w:tc>
        <w:tc>
          <w:tcPr>
            <w:tcW w:w="1150" w:type="dxa"/>
            <w:tcBorders>
              <w:top w:val="single" w:sz="4" w:space="0" w:color="auto"/>
              <w:left w:val="single" w:sz="4" w:space="0" w:color="auto"/>
            </w:tcBorders>
            <w:shd w:val="clear" w:color="auto" w:fill="FFFFFF"/>
            <w:vAlign w:val="center"/>
          </w:tcPr>
          <w:p w14:paraId="28499DB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W3.20</w:t>
            </w:r>
          </w:p>
        </w:tc>
        <w:tc>
          <w:tcPr>
            <w:tcW w:w="4649" w:type="dxa"/>
            <w:tcBorders>
              <w:top w:val="single" w:sz="4" w:space="0" w:color="auto"/>
              <w:left w:val="single" w:sz="4" w:space="0" w:color="auto"/>
            </w:tcBorders>
            <w:shd w:val="clear" w:color="auto" w:fill="FFFFFF"/>
            <w:vAlign w:val="center"/>
          </w:tcPr>
          <w:p w14:paraId="2B33808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71D6336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17EBC0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F2ADF9B" w14:textId="77777777" w:rsidTr="00A9193A">
        <w:trPr>
          <w:trHeight w:val="340"/>
        </w:trPr>
        <w:tc>
          <w:tcPr>
            <w:tcW w:w="717" w:type="dxa"/>
            <w:tcBorders>
              <w:top w:val="single" w:sz="4" w:space="0" w:color="auto"/>
              <w:left w:val="single" w:sz="4" w:space="0" w:color="auto"/>
            </w:tcBorders>
            <w:shd w:val="clear" w:color="auto" w:fill="FFFFFF"/>
            <w:vAlign w:val="center"/>
          </w:tcPr>
          <w:p w14:paraId="3F23FC1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34.</w:t>
            </w:r>
          </w:p>
        </w:tc>
        <w:tc>
          <w:tcPr>
            <w:tcW w:w="1150" w:type="dxa"/>
            <w:tcBorders>
              <w:top w:val="single" w:sz="4" w:space="0" w:color="auto"/>
              <w:left w:val="single" w:sz="4" w:space="0" w:color="auto"/>
            </w:tcBorders>
            <w:shd w:val="clear" w:color="auto" w:fill="FFFFFF"/>
            <w:vAlign w:val="center"/>
          </w:tcPr>
          <w:p w14:paraId="628AB00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W3.21</w:t>
            </w:r>
          </w:p>
        </w:tc>
        <w:tc>
          <w:tcPr>
            <w:tcW w:w="4649" w:type="dxa"/>
            <w:tcBorders>
              <w:top w:val="single" w:sz="4" w:space="0" w:color="auto"/>
              <w:left w:val="single" w:sz="4" w:space="0" w:color="auto"/>
            </w:tcBorders>
            <w:shd w:val="clear" w:color="auto" w:fill="FFFFFF"/>
            <w:vAlign w:val="center"/>
          </w:tcPr>
          <w:p w14:paraId="7D900D2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1A5580B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D3897F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60ABEF9" w14:textId="77777777" w:rsidTr="00A9193A">
        <w:trPr>
          <w:trHeight w:val="340"/>
        </w:trPr>
        <w:tc>
          <w:tcPr>
            <w:tcW w:w="717" w:type="dxa"/>
            <w:tcBorders>
              <w:top w:val="single" w:sz="4" w:space="0" w:color="auto"/>
              <w:left w:val="single" w:sz="4" w:space="0" w:color="auto"/>
            </w:tcBorders>
            <w:shd w:val="clear" w:color="auto" w:fill="FFFFFF"/>
            <w:vAlign w:val="center"/>
          </w:tcPr>
          <w:p w14:paraId="0AD1275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35.</w:t>
            </w:r>
          </w:p>
        </w:tc>
        <w:tc>
          <w:tcPr>
            <w:tcW w:w="1150" w:type="dxa"/>
            <w:tcBorders>
              <w:top w:val="single" w:sz="4" w:space="0" w:color="auto"/>
              <w:left w:val="single" w:sz="4" w:space="0" w:color="auto"/>
            </w:tcBorders>
            <w:shd w:val="clear" w:color="auto" w:fill="FFFFFF"/>
            <w:vAlign w:val="center"/>
          </w:tcPr>
          <w:p w14:paraId="14DEC28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W3.22</w:t>
            </w:r>
          </w:p>
        </w:tc>
        <w:tc>
          <w:tcPr>
            <w:tcW w:w="4649" w:type="dxa"/>
            <w:tcBorders>
              <w:top w:val="single" w:sz="4" w:space="0" w:color="auto"/>
              <w:left w:val="single" w:sz="4" w:space="0" w:color="auto"/>
            </w:tcBorders>
            <w:shd w:val="clear" w:color="auto" w:fill="FFFFFF"/>
            <w:vAlign w:val="center"/>
          </w:tcPr>
          <w:p w14:paraId="40DA201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0B0E0B2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4CE366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A573A60" w14:textId="77777777" w:rsidTr="00A9193A">
        <w:trPr>
          <w:trHeight w:val="340"/>
        </w:trPr>
        <w:tc>
          <w:tcPr>
            <w:tcW w:w="717" w:type="dxa"/>
            <w:tcBorders>
              <w:top w:val="single" w:sz="4" w:space="0" w:color="auto"/>
              <w:left w:val="single" w:sz="4" w:space="0" w:color="auto"/>
            </w:tcBorders>
            <w:shd w:val="clear" w:color="auto" w:fill="FFFFFF"/>
            <w:vAlign w:val="center"/>
          </w:tcPr>
          <w:p w14:paraId="454D4C52"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36.</w:t>
            </w:r>
          </w:p>
        </w:tc>
        <w:tc>
          <w:tcPr>
            <w:tcW w:w="1150" w:type="dxa"/>
            <w:tcBorders>
              <w:top w:val="single" w:sz="4" w:space="0" w:color="auto"/>
              <w:left w:val="single" w:sz="4" w:space="0" w:color="auto"/>
            </w:tcBorders>
            <w:shd w:val="clear" w:color="auto" w:fill="FFFFFF"/>
            <w:vAlign w:val="center"/>
          </w:tcPr>
          <w:p w14:paraId="4175B4E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W3.23</w:t>
            </w:r>
          </w:p>
        </w:tc>
        <w:tc>
          <w:tcPr>
            <w:tcW w:w="4649" w:type="dxa"/>
            <w:tcBorders>
              <w:top w:val="single" w:sz="4" w:space="0" w:color="auto"/>
              <w:left w:val="single" w:sz="4" w:space="0" w:color="auto"/>
            </w:tcBorders>
            <w:shd w:val="clear" w:color="auto" w:fill="FFFFFF"/>
            <w:vAlign w:val="center"/>
          </w:tcPr>
          <w:p w14:paraId="5BAA47A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2E8BB8E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141F4C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3BDFF11" w14:textId="77777777" w:rsidTr="00A9193A">
        <w:trPr>
          <w:trHeight w:val="340"/>
        </w:trPr>
        <w:tc>
          <w:tcPr>
            <w:tcW w:w="717" w:type="dxa"/>
            <w:tcBorders>
              <w:top w:val="single" w:sz="4" w:space="0" w:color="auto"/>
              <w:left w:val="single" w:sz="4" w:space="0" w:color="auto"/>
            </w:tcBorders>
            <w:shd w:val="clear" w:color="auto" w:fill="FFFFFF"/>
            <w:vAlign w:val="center"/>
          </w:tcPr>
          <w:p w14:paraId="1F67397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37.</w:t>
            </w:r>
          </w:p>
        </w:tc>
        <w:tc>
          <w:tcPr>
            <w:tcW w:w="1150" w:type="dxa"/>
            <w:tcBorders>
              <w:top w:val="single" w:sz="4" w:space="0" w:color="auto"/>
              <w:left w:val="single" w:sz="4" w:space="0" w:color="auto"/>
            </w:tcBorders>
            <w:shd w:val="clear" w:color="auto" w:fill="FFFFFF"/>
            <w:vAlign w:val="center"/>
          </w:tcPr>
          <w:p w14:paraId="561338E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W3.24</w:t>
            </w:r>
          </w:p>
        </w:tc>
        <w:tc>
          <w:tcPr>
            <w:tcW w:w="4649" w:type="dxa"/>
            <w:tcBorders>
              <w:top w:val="single" w:sz="4" w:space="0" w:color="auto"/>
              <w:left w:val="single" w:sz="4" w:space="0" w:color="auto"/>
            </w:tcBorders>
            <w:shd w:val="clear" w:color="auto" w:fill="FFFFFF"/>
            <w:vAlign w:val="center"/>
          </w:tcPr>
          <w:p w14:paraId="3A79FC9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74DCC39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448464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71C9196" w14:textId="77777777" w:rsidTr="00A9193A">
        <w:trPr>
          <w:trHeight w:val="340"/>
        </w:trPr>
        <w:tc>
          <w:tcPr>
            <w:tcW w:w="717" w:type="dxa"/>
            <w:tcBorders>
              <w:top w:val="single" w:sz="4" w:space="0" w:color="auto"/>
              <w:left w:val="single" w:sz="4" w:space="0" w:color="auto"/>
            </w:tcBorders>
            <w:shd w:val="clear" w:color="auto" w:fill="FFFFFF"/>
            <w:vAlign w:val="center"/>
          </w:tcPr>
          <w:p w14:paraId="5AEF1C1F"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38.</w:t>
            </w:r>
          </w:p>
        </w:tc>
        <w:tc>
          <w:tcPr>
            <w:tcW w:w="1150" w:type="dxa"/>
            <w:tcBorders>
              <w:top w:val="single" w:sz="4" w:space="0" w:color="auto"/>
              <w:left w:val="single" w:sz="4" w:space="0" w:color="auto"/>
            </w:tcBorders>
            <w:shd w:val="clear" w:color="auto" w:fill="FFFFFF"/>
            <w:vAlign w:val="center"/>
          </w:tcPr>
          <w:p w14:paraId="2216AF4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W3.25</w:t>
            </w:r>
          </w:p>
        </w:tc>
        <w:tc>
          <w:tcPr>
            <w:tcW w:w="4649" w:type="dxa"/>
            <w:tcBorders>
              <w:top w:val="single" w:sz="4" w:space="0" w:color="auto"/>
              <w:left w:val="single" w:sz="4" w:space="0" w:color="auto"/>
            </w:tcBorders>
            <w:shd w:val="clear" w:color="auto" w:fill="FFFFFF"/>
            <w:vAlign w:val="center"/>
          </w:tcPr>
          <w:p w14:paraId="5B4FCEE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1FC0402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D6A6E7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D049EFF" w14:textId="77777777" w:rsidTr="00A9193A">
        <w:trPr>
          <w:trHeight w:val="340"/>
        </w:trPr>
        <w:tc>
          <w:tcPr>
            <w:tcW w:w="717" w:type="dxa"/>
            <w:tcBorders>
              <w:top w:val="single" w:sz="4" w:space="0" w:color="auto"/>
              <w:left w:val="single" w:sz="4" w:space="0" w:color="auto"/>
            </w:tcBorders>
            <w:shd w:val="clear" w:color="auto" w:fill="FFFFFF"/>
            <w:vAlign w:val="center"/>
          </w:tcPr>
          <w:p w14:paraId="4E0A16D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39.</w:t>
            </w:r>
          </w:p>
        </w:tc>
        <w:tc>
          <w:tcPr>
            <w:tcW w:w="1150" w:type="dxa"/>
            <w:tcBorders>
              <w:top w:val="single" w:sz="4" w:space="0" w:color="auto"/>
              <w:left w:val="single" w:sz="4" w:space="0" w:color="auto"/>
            </w:tcBorders>
            <w:shd w:val="clear" w:color="auto" w:fill="FFFFFF"/>
            <w:vAlign w:val="center"/>
          </w:tcPr>
          <w:p w14:paraId="741AE66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W3.26</w:t>
            </w:r>
          </w:p>
        </w:tc>
        <w:tc>
          <w:tcPr>
            <w:tcW w:w="4649" w:type="dxa"/>
            <w:tcBorders>
              <w:top w:val="single" w:sz="4" w:space="0" w:color="auto"/>
              <w:left w:val="single" w:sz="4" w:space="0" w:color="auto"/>
            </w:tcBorders>
            <w:shd w:val="clear" w:color="auto" w:fill="FFFFFF"/>
            <w:vAlign w:val="center"/>
          </w:tcPr>
          <w:p w14:paraId="4707103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7506947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87A0AF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29A6E27" w14:textId="77777777" w:rsidTr="00A9193A">
        <w:trPr>
          <w:trHeight w:val="340"/>
        </w:trPr>
        <w:tc>
          <w:tcPr>
            <w:tcW w:w="717" w:type="dxa"/>
            <w:tcBorders>
              <w:top w:val="single" w:sz="4" w:space="0" w:color="auto"/>
              <w:left w:val="single" w:sz="4" w:space="0" w:color="auto"/>
            </w:tcBorders>
            <w:shd w:val="clear" w:color="auto" w:fill="FFFFFF"/>
            <w:vAlign w:val="center"/>
          </w:tcPr>
          <w:p w14:paraId="5554659E"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40.</w:t>
            </w:r>
          </w:p>
        </w:tc>
        <w:tc>
          <w:tcPr>
            <w:tcW w:w="1150" w:type="dxa"/>
            <w:tcBorders>
              <w:top w:val="single" w:sz="4" w:space="0" w:color="auto"/>
              <w:left w:val="single" w:sz="4" w:space="0" w:color="auto"/>
            </w:tcBorders>
            <w:shd w:val="clear" w:color="auto" w:fill="FFFFFF"/>
            <w:vAlign w:val="center"/>
          </w:tcPr>
          <w:p w14:paraId="21CB351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W3.27</w:t>
            </w:r>
          </w:p>
        </w:tc>
        <w:tc>
          <w:tcPr>
            <w:tcW w:w="4649" w:type="dxa"/>
            <w:tcBorders>
              <w:top w:val="single" w:sz="4" w:space="0" w:color="auto"/>
              <w:left w:val="single" w:sz="4" w:space="0" w:color="auto"/>
            </w:tcBorders>
            <w:shd w:val="clear" w:color="auto" w:fill="FFFFFF"/>
            <w:vAlign w:val="center"/>
          </w:tcPr>
          <w:p w14:paraId="0BC0934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75DE5E5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ED6D44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EBA6BD0" w14:textId="77777777" w:rsidTr="00A9193A">
        <w:trPr>
          <w:trHeight w:val="340"/>
        </w:trPr>
        <w:tc>
          <w:tcPr>
            <w:tcW w:w="717" w:type="dxa"/>
            <w:tcBorders>
              <w:top w:val="single" w:sz="4" w:space="0" w:color="auto"/>
              <w:left w:val="single" w:sz="4" w:space="0" w:color="auto"/>
            </w:tcBorders>
            <w:shd w:val="clear" w:color="auto" w:fill="FFFFFF"/>
            <w:vAlign w:val="center"/>
          </w:tcPr>
          <w:p w14:paraId="3980973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41.</w:t>
            </w:r>
          </w:p>
        </w:tc>
        <w:tc>
          <w:tcPr>
            <w:tcW w:w="1150" w:type="dxa"/>
            <w:tcBorders>
              <w:top w:val="single" w:sz="4" w:space="0" w:color="auto"/>
              <w:left w:val="single" w:sz="4" w:space="0" w:color="auto"/>
            </w:tcBorders>
            <w:shd w:val="clear" w:color="auto" w:fill="FFFFFF"/>
            <w:vAlign w:val="center"/>
          </w:tcPr>
          <w:p w14:paraId="1536435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W3.28</w:t>
            </w:r>
          </w:p>
        </w:tc>
        <w:tc>
          <w:tcPr>
            <w:tcW w:w="4649" w:type="dxa"/>
            <w:tcBorders>
              <w:top w:val="single" w:sz="4" w:space="0" w:color="auto"/>
              <w:left w:val="single" w:sz="4" w:space="0" w:color="auto"/>
            </w:tcBorders>
            <w:shd w:val="clear" w:color="auto" w:fill="FFFFFF"/>
            <w:vAlign w:val="center"/>
          </w:tcPr>
          <w:p w14:paraId="5DC348E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27D1E63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A79D3A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B461B37" w14:textId="77777777" w:rsidTr="00A9193A">
        <w:trPr>
          <w:trHeight w:val="340"/>
        </w:trPr>
        <w:tc>
          <w:tcPr>
            <w:tcW w:w="717" w:type="dxa"/>
            <w:tcBorders>
              <w:top w:val="single" w:sz="4" w:space="0" w:color="auto"/>
              <w:left w:val="single" w:sz="4" w:space="0" w:color="auto"/>
            </w:tcBorders>
            <w:shd w:val="clear" w:color="auto" w:fill="FFFFFF"/>
            <w:vAlign w:val="center"/>
          </w:tcPr>
          <w:p w14:paraId="00C6EDD9"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42.</w:t>
            </w:r>
          </w:p>
        </w:tc>
        <w:tc>
          <w:tcPr>
            <w:tcW w:w="1150" w:type="dxa"/>
            <w:tcBorders>
              <w:top w:val="single" w:sz="4" w:space="0" w:color="auto"/>
              <w:left w:val="single" w:sz="4" w:space="0" w:color="auto"/>
            </w:tcBorders>
            <w:shd w:val="clear" w:color="auto" w:fill="FFFFFF"/>
            <w:vAlign w:val="center"/>
          </w:tcPr>
          <w:p w14:paraId="6A9F44D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W3.29</w:t>
            </w:r>
          </w:p>
        </w:tc>
        <w:tc>
          <w:tcPr>
            <w:tcW w:w="4649" w:type="dxa"/>
            <w:tcBorders>
              <w:top w:val="single" w:sz="4" w:space="0" w:color="auto"/>
              <w:left w:val="single" w:sz="4" w:space="0" w:color="auto"/>
            </w:tcBorders>
            <w:shd w:val="clear" w:color="auto" w:fill="FFFFFF"/>
            <w:vAlign w:val="center"/>
          </w:tcPr>
          <w:p w14:paraId="7B21EAD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Wentylator na dachu B3</w:t>
            </w:r>
          </w:p>
        </w:tc>
        <w:tc>
          <w:tcPr>
            <w:tcW w:w="1417" w:type="dxa"/>
            <w:tcBorders>
              <w:top w:val="single" w:sz="4" w:space="0" w:color="auto"/>
              <w:left w:val="single" w:sz="4" w:space="0" w:color="auto"/>
            </w:tcBorders>
            <w:shd w:val="clear" w:color="auto" w:fill="FFFFFF"/>
            <w:vAlign w:val="center"/>
          </w:tcPr>
          <w:p w14:paraId="5F3B188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92854B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DB06781" w14:textId="77777777" w:rsidTr="00A9193A">
        <w:trPr>
          <w:trHeight w:val="340"/>
        </w:trPr>
        <w:tc>
          <w:tcPr>
            <w:tcW w:w="717" w:type="dxa"/>
            <w:tcBorders>
              <w:top w:val="single" w:sz="4" w:space="0" w:color="auto"/>
              <w:left w:val="single" w:sz="4" w:space="0" w:color="auto"/>
            </w:tcBorders>
            <w:shd w:val="clear" w:color="auto" w:fill="FFFFFF"/>
            <w:vAlign w:val="center"/>
          </w:tcPr>
          <w:p w14:paraId="6B8ECBD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43.</w:t>
            </w:r>
          </w:p>
        </w:tc>
        <w:tc>
          <w:tcPr>
            <w:tcW w:w="1150" w:type="dxa"/>
            <w:tcBorders>
              <w:top w:val="single" w:sz="4" w:space="0" w:color="auto"/>
              <w:left w:val="single" w:sz="4" w:space="0" w:color="auto"/>
            </w:tcBorders>
            <w:shd w:val="clear" w:color="auto" w:fill="FFFFFF"/>
            <w:vAlign w:val="center"/>
          </w:tcPr>
          <w:p w14:paraId="602F068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W4.7/1</w:t>
            </w:r>
          </w:p>
        </w:tc>
        <w:tc>
          <w:tcPr>
            <w:tcW w:w="4649" w:type="dxa"/>
            <w:tcBorders>
              <w:top w:val="single" w:sz="4" w:space="0" w:color="auto"/>
              <w:left w:val="single" w:sz="4" w:space="0" w:color="auto"/>
            </w:tcBorders>
            <w:shd w:val="clear" w:color="auto" w:fill="FFFFFF"/>
            <w:vAlign w:val="center"/>
          </w:tcPr>
          <w:p w14:paraId="0719E94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tcBorders>
            <w:shd w:val="clear" w:color="auto" w:fill="FFFFFF"/>
            <w:vAlign w:val="center"/>
          </w:tcPr>
          <w:p w14:paraId="0816C47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C7B351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1FDE484" w14:textId="77777777" w:rsidTr="00A9193A">
        <w:trPr>
          <w:trHeight w:val="340"/>
        </w:trPr>
        <w:tc>
          <w:tcPr>
            <w:tcW w:w="717" w:type="dxa"/>
            <w:tcBorders>
              <w:top w:val="single" w:sz="4" w:space="0" w:color="auto"/>
              <w:left w:val="single" w:sz="4" w:space="0" w:color="auto"/>
            </w:tcBorders>
            <w:shd w:val="clear" w:color="auto" w:fill="FFFFFF"/>
            <w:vAlign w:val="center"/>
          </w:tcPr>
          <w:p w14:paraId="037FA9E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44.</w:t>
            </w:r>
          </w:p>
        </w:tc>
        <w:tc>
          <w:tcPr>
            <w:tcW w:w="1150" w:type="dxa"/>
            <w:tcBorders>
              <w:top w:val="single" w:sz="4" w:space="0" w:color="auto"/>
              <w:left w:val="single" w:sz="4" w:space="0" w:color="auto"/>
            </w:tcBorders>
            <w:shd w:val="clear" w:color="auto" w:fill="FFFFFF"/>
            <w:vAlign w:val="center"/>
          </w:tcPr>
          <w:p w14:paraId="53A5442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W4.7/2</w:t>
            </w:r>
          </w:p>
        </w:tc>
        <w:tc>
          <w:tcPr>
            <w:tcW w:w="4649" w:type="dxa"/>
            <w:tcBorders>
              <w:top w:val="single" w:sz="4" w:space="0" w:color="auto"/>
              <w:left w:val="single" w:sz="4" w:space="0" w:color="auto"/>
            </w:tcBorders>
            <w:shd w:val="clear" w:color="auto" w:fill="FFFFFF"/>
            <w:vAlign w:val="center"/>
          </w:tcPr>
          <w:p w14:paraId="0633779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tcBorders>
            <w:shd w:val="clear" w:color="auto" w:fill="FFFFFF"/>
            <w:vAlign w:val="center"/>
          </w:tcPr>
          <w:p w14:paraId="7F7F87E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A8DEE5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CE8830C" w14:textId="77777777" w:rsidTr="00A9193A">
        <w:trPr>
          <w:trHeight w:val="340"/>
        </w:trPr>
        <w:tc>
          <w:tcPr>
            <w:tcW w:w="717" w:type="dxa"/>
            <w:tcBorders>
              <w:top w:val="single" w:sz="4" w:space="0" w:color="auto"/>
              <w:left w:val="single" w:sz="4" w:space="0" w:color="auto"/>
            </w:tcBorders>
            <w:shd w:val="clear" w:color="auto" w:fill="FFFFFF"/>
            <w:vAlign w:val="center"/>
          </w:tcPr>
          <w:p w14:paraId="54344C0E"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45.</w:t>
            </w:r>
          </w:p>
        </w:tc>
        <w:tc>
          <w:tcPr>
            <w:tcW w:w="1150" w:type="dxa"/>
            <w:tcBorders>
              <w:top w:val="single" w:sz="4" w:space="0" w:color="auto"/>
              <w:left w:val="single" w:sz="4" w:space="0" w:color="auto"/>
            </w:tcBorders>
            <w:shd w:val="clear" w:color="auto" w:fill="FFFFFF"/>
            <w:vAlign w:val="center"/>
          </w:tcPr>
          <w:p w14:paraId="7556A67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W4.7/3</w:t>
            </w:r>
          </w:p>
        </w:tc>
        <w:tc>
          <w:tcPr>
            <w:tcW w:w="4649" w:type="dxa"/>
            <w:tcBorders>
              <w:top w:val="single" w:sz="4" w:space="0" w:color="auto"/>
              <w:left w:val="single" w:sz="4" w:space="0" w:color="auto"/>
            </w:tcBorders>
            <w:shd w:val="clear" w:color="auto" w:fill="FFFFFF"/>
            <w:vAlign w:val="center"/>
          </w:tcPr>
          <w:p w14:paraId="183C832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tcBorders>
            <w:shd w:val="clear" w:color="auto" w:fill="FFFFFF"/>
            <w:vAlign w:val="center"/>
          </w:tcPr>
          <w:p w14:paraId="64809F9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5788DE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3820CFA" w14:textId="77777777" w:rsidTr="00A9193A">
        <w:trPr>
          <w:trHeight w:val="340"/>
        </w:trPr>
        <w:tc>
          <w:tcPr>
            <w:tcW w:w="717" w:type="dxa"/>
            <w:tcBorders>
              <w:top w:val="single" w:sz="4" w:space="0" w:color="auto"/>
              <w:left w:val="single" w:sz="4" w:space="0" w:color="auto"/>
            </w:tcBorders>
            <w:shd w:val="clear" w:color="auto" w:fill="FFFFFF"/>
            <w:vAlign w:val="center"/>
          </w:tcPr>
          <w:p w14:paraId="2EF8630A"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46.</w:t>
            </w:r>
          </w:p>
        </w:tc>
        <w:tc>
          <w:tcPr>
            <w:tcW w:w="1150" w:type="dxa"/>
            <w:tcBorders>
              <w:top w:val="single" w:sz="4" w:space="0" w:color="auto"/>
              <w:left w:val="single" w:sz="4" w:space="0" w:color="auto"/>
            </w:tcBorders>
            <w:shd w:val="clear" w:color="auto" w:fill="FFFFFF"/>
            <w:vAlign w:val="center"/>
          </w:tcPr>
          <w:p w14:paraId="09FC3DE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W4.7/4</w:t>
            </w:r>
          </w:p>
        </w:tc>
        <w:tc>
          <w:tcPr>
            <w:tcW w:w="4649" w:type="dxa"/>
            <w:tcBorders>
              <w:top w:val="single" w:sz="4" w:space="0" w:color="auto"/>
              <w:left w:val="single" w:sz="4" w:space="0" w:color="auto"/>
            </w:tcBorders>
            <w:shd w:val="clear" w:color="auto" w:fill="FFFFFF"/>
            <w:vAlign w:val="center"/>
          </w:tcPr>
          <w:p w14:paraId="2CDF23B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tcBorders>
            <w:shd w:val="clear" w:color="auto" w:fill="FFFFFF"/>
            <w:vAlign w:val="center"/>
          </w:tcPr>
          <w:p w14:paraId="07697BF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4C6A3A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B0330DA" w14:textId="77777777" w:rsidTr="00A9193A">
        <w:trPr>
          <w:trHeight w:val="340"/>
        </w:trPr>
        <w:tc>
          <w:tcPr>
            <w:tcW w:w="717" w:type="dxa"/>
            <w:tcBorders>
              <w:top w:val="single" w:sz="4" w:space="0" w:color="auto"/>
              <w:left w:val="single" w:sz="4" w:space="0" w:color="auto"/>
            </w:tcBorders>
            <w:shd w:val="clear" w:color="auto" w:fill="FFFFFF"/>
            <w:vAlign w:val="center"/>
          </w:tcPr>
          <w:p w14:paraId="2F38804E"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47.</w:t>
            </w:r>
          </w:p>
        </w:tc>
        <w:tc>
          <w:tcPr>
            <w:tcW w:w="1150" w:type="dxa"/>
            <w:tcBorders>
              <w:top w:val="single" w:sz="4" w:space="0" w:color="auto"/>
              <w:left w:val="single" w:sz="4" w:space="0" w:color="auto"/>
            </w:tcBorders>
            <w:shd w:val="clear" w:color="auto" w:fill="FFFFFF"/>
            <w:vAlign w:val="center"/>
          </w:tcPr>
          <w:p w14:paraId="259EEDA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W4.7/5</w:t>
            </w:r>
          </w:p>
        </w:tc>
        <w:tc>
          <w:tcPr>
            <w:tcW w:w="4649" w:type="dxa"/>
            <w:tcBorders>
              <w:top w:val="single" w:sz="4" w:space="0" w:color="auto"/>
              <w:left w:val="single" w:sz="4" w:space="0" w:color="auto"/>
            </w:tcBorders>
            <w:shd w:val="clear" w:color="auto" w:fill="FFFFFF"/>
            <w:vAlign w:val="center"/>
          </w:tcPr>
          <w:p w14:paraId="5D0F034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tcBorders>
            <w:shd w:val="clear" w:color="auto" w:fill="FFFFFF"/>
            <w:vAlign w:val="center"/>
          </w:tcPr>
          <w:p w14:paraId="23FE2AD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8BF393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FD3B6F5" w14:textId="77777777" w:rsidTr="00A9193A">
        <w:trPr>
          <w:trHeight w:val="340"/>
        </w:trPr>
        <w:tc>
          <w:tcPr>
            <w:tcW w:w="717" w:type="dxa"/>
            <w:tcBorders>
              <w:top w:val="single" w:sz="4" w:space="0" w:color="auto"/>
              <w:left w:val="single" w:sz="4" w:space="0" w:color="auto"/>
            </w:tcBorders>
            <w:shd w:val="clear" w:color="auto" w:fill="FFFFFF"/>
            <w:vAlign w:val="center"/>
          </w:tcPr>
          <w:p w14:paraId="1475D95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48.</w:t>
            </w:r>
          </w:p>
        </w:tc>
        <w:tc>
          <w:tcPr>
            <w:tcW w:w="1150" w:type="dxa"/>
            <w:tcBorders>
              <w:top w:val="single" w:sz="4" w:space="0" w:color="auto"/>
              <w:left w:val="single" w:sz="4" w:space="0" w:color="auto"/>
            </w:tcBorders>
            <w:shd w:val="clear" w:color="auto" w:fill="FFFFFF"/>
            <w:vAlign w:val="center"/>
          </w:tcPr>
          <w:p w14:paraId="081E9BC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W4.1</w:t>
            </w:r>
          </w:p>
        </w:tc>
        <w:tc>
          <w:tcPr>
            <w:tcW w:w="4649" w:type="dxa"/>
            <w:tcBorders>
              <w:top w:val="single" w:sz="4" w:space="0" w:color="auto"/>
              <w:left w:val="single" w:sz="4" w:space="0" w:color="auto"/>
            </w:tcBorders>
            <w:shd w:val="clear" w:color="auto" w:fill="FFFFFF"/>
            <w:vAlign w:val="center"/>
          </w:tcPr>
          <w:p w14:paraId="194B8A6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 xml:space="preserve">Chłodnia wentylatorowa (sucha) na dachu B4 </w:t>
            </w:r>
            <w:r w:rsidRPr="00D60DDD">
              <w:rPr>
                <w:rStyle w:val="CharStyle8"/>
                <w:rFonts w:ascii="Times New Roman" w:hAnsi="Times New Roman" w:cs="Times New Roman"/>
                <w:sz w:val="24"/>
                <w:szCs w:val="24"/>
              </w:rPr>
              <w:br/>
              <w:t>(6 jedn. o LwA = 82,2 dB)</w:t>
            </w:r>
          </w:p>
        </w:tc>
        <w:tc>
          <w:tcPr>
            <w:tcW w:w="1417" w:type="dxa"/>
            <w:tcBorders>
              <w:top w:val="single" w:sz="4" w:space="0" w:color="auto"/>
              <w:left w:val="single" w:sz="4" w:space="0" w:color="auto"/>
            </w:tcBorders>
            <w:shd w:val="clear" w:color="auto" w:fill="FFFFFF"/>
            <w:vAlign w:val="center"/>
          </w:tcPr>
          <w:p w14:paraId="020921C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360B38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70E8D8A" w14:textId="77777777" w:rsidTr="00A9193A">
        <w:trPr>
          <w:trHeight w:val="340"/>
        </w:trPr>
        <w:tc>
          <w:tcPr>
            <w:tcW w:w="717" w:type="dxa"/>
            <w:tcBorders>
              <w:top w:val="single" w:sz="4" w:space="0" w:color="auto"/>
              <w:left w:val="single" w:sz="4" w:space="0" w:color="auto"/>
            </w:tcBorders>
            <w:shd w:val="clear" w:color="auto" w:fill="FFFFFF"/>
            <w:vAlign w:val="center"/>
          </w:tcPr>
          <w:p w14:paraId="181EA3F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49.</w:t>
            </w:r>
          </w:p>
        </w:tc>
        <w:tc>
          <w:tcPr>
            <w:tcW w:w="1150" w:type="dxa"/>
            <w:tcBorders>
              <w:top w:val="single" w:sz="4" w:space="0" w:color="auto"/>
              <w:left w:val="single" w:sz="4" w:space="0" w:color="auto"/>
            </w:tcBorders>
            <w:shd w:val="clear" w:color="auto" w:fill="FFFFFF"/>
            <w:vAlign w:val="center"/>
          </w:tcPr>
          <w:p w14:paraId="6A8598E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W4.2</w:t>
            </w:r>
          </w:p>
        </w:tc>
        <w:tc>
          <w:tcPr>
            <w:tcW w:w="4649" w:type="dxa"/>
            <w:tcBorders>
              <w:top w:val="single" w:sz="4" w:space="0" w:color="auto"/>
              <w:left w:val="single" w:sz="4" w:space="0" w:color="auto"/>
            </w:tcBorders>
            <w:shd w:val="clear" w:color="auto" w:fill="FFFFFF"/>
            <w:vAlign w:val="center"/>
          </w:tcPr>
          <w:p w14:paraId="2247525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tcBorders>
            <w:shd w:val="clear" w:color="auto" w:fill="FFFFFF"/>
            <w:vAlign w:val="center"/>
          </w:tcPr>
          <w:p w14:paraId="252DF86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F9FF88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90D947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458C505"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50.</w:t>
            </w:r>
          </w:p>
        </w:tc>
        <w:tc>
          <w:tcPr>
            <w:tcW w:w="1150" w:type="dxa"/>
            <w:tcBorders>
              <w:top w:val="single" w:sz="4" w:space="0" w:color="auto"/>
              <w:left w:val="single" w:sz="4" w:space="0" w:color="auto"/>
              <w:bottom w:val="single" w:sz="4" w:space="0" w:color="auto"/>
            </w:tcBorders>
            <w:shd w:val="clear" w:color="auto" w:fill="FFFFFF"/>
            <w:vAlign w:val="center"/>
          </w:tcPr>
          <w:p w14:paraId="4C8B1B2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W4.3</w:t>
            </w:r>
          </w:p>
        </w:tc>
        <w:tc>
          <w:tcPr>
            <w:tcW w:w="4649" w:type="dxa"/>
            <w:tcBorders>
              <w:top w:val="single" w:sz="4" w:space="0" w:color="auto"/>
              <w:left w:val="single" w:sz="4" w:space="0" w:color="auto"/>
              <w:bottom w:val="single" w:sz="4" w:space="0" w:color="auto"/>
            </w:tcBorders>
            <w:shd w:val="clear" w:color="auto" w:fill="FFFFFF"/>
            <w:vAlign w:val="center"/>
          </w:tcPr>
          <w:p w14:paraId="0F9D3B7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bottom w:val="single" w:sz="4" w:space="0" w:color="auto"/>
            </w:tcBorders>
            <w:shd w:val="clear" w:color="auto" w:fill="FFFFFF"/>
            <w:vAlign w:val="center"/>
          </w:tcPr>
          <w:p w14:paraId="1DFF736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BFB76E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1470498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905B8E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51.</w:t>
            </w:r>
          </w:p>
        </w:tc>
        <w:tc>
          <w:tcPr>
            <w:tcW w:w="1150" w:type="dxa"/>
            <w:tcBorders>
              <w:top w:val="single" w:sz="4" w:space="0" w:color="auto"/>
              <w:left w:val="single" w:sz="4" w:space="0" w:color="auto"/>
              <w:bottom w:val="single" w:sz="4" w:space="0" w:color="auto"/>
            </w:tcBorders>
            <w:shd w:val="clear" w:color="auto" w:fill="FFFFFF"/>
            <w:vAlign w:val="center"/>
          </w:tcPr>
          <w:p w14:paraId="3B9352A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W4.4</w:t>
            </w:r>
          </w:p>
        </w:tc>
        <w:tc>
          <w:tcPr>
            <w:tcW w:w="4649" w:type="dxa"/>
            <w:tcBorders>
              <w:top w:val="single" w:sz="4" w:space="0" w:color="auto"/>
              <w:left w:val="single" w:sz="4" w:space="0" w:color="auto"/>
              <w:bottom w:val="single" w:sz="4" w:space="0" w:color="auto"/>
            </w:tcBorders>
            <w:shd w:val="clear" w:color="auto" w:fill="FFFFFF"/>
            <w:vAlign w:val="center"/>
          </w:tcPr>
          <w:p w14:paraId="1DD7B21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bottom w:val="single" w:sz="4" w:space="0" w:color="auto"/>
            </w:tcBorders>
            <w:shd w:val="clear" w:color="auto" w:fill="FFFFFF"/>
            <w:vAlign w:val="center"/>
          </w:tcPr>
          <w:p w14:paraId="76D887E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BE3924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641B9B5" w14:textId="77777777" w:rsidTr="00A9193A">
        <w:trPr>
          <w:trHeight w:val="340"/>
        </w:trPr>
        <w:tc>
          <w:tcPr>
            <w:tcW w:w="717" w:type="dxa"/>
            <w:tcBorders>
              <w:top w:val="single" w:sz="4" w:space="0" w:color="auto"/>
              <w:left w:val="single" w:sz="4" w:space="0" w:color="auto"/>
            </w:tcBorders>
            <w:shd w:val="clear" w:color="auto" w:fill="FFFFFF"/>
            <w:vAlign w:val="center"/>
          </w:tcPr>
          <w:p w14:paraId="32C254E7"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52.</w:t>
            </w:r>
          </w:p>
        </w:tc>
        <w:tc>
          <w:tcPr>
            <w:tcW w:w="1150" w:type="dxa"/>
            <w:tcBorders>
              <w:top w:val="single" w:sz="4" w:space="0" w:color="auto"/>
              <w:left w:val="single" w:sz="4" w:space="0" w:color="auto"/>
            </w:tcBorders>
            <w:shd w:val="clear" w:color="auto" w:fill="FFFFFF"/>
            <w:vAlign w:val="center"/>
          </w:tcPr>
          <w:p w14:paraId="644001F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W4.5</w:t>
            </w:r>
          </w:p>
        </w:tc>
        <w:tc>
          <w:tcPr>
            <w:tcW w:w="4649" w:type="dxa"/>
            <w:tcBorders>
              <w:top w:val="single" w:sz="4" w:space="0" w:color="auto"/>
              <w:left w:val="single" w:sz="4" w:space="0" w:color="auto"/>
            </w:tcBorders>
            <w:shd w:val="clear" w:color="auto" w:fill="FFFFFF"/>
            <w:vAlign w:val="center"/>
          </w:tcPr>
          <w:p w14:paraId="0698A86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tcBorders>
            <w:shd w:val="clear" w:color="auto" w:fill="FFFFFF"/>
            <w:vAlign w:val="center"/>
          </w:tcPr>
          <w:p w14:paraId="2981C71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2C0B73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4F0F108" w14:textId="77777777" w:rsidTr="00A9193A">
        <w:trPr>
          <w:trHeight w:val="340"/>
        </w:trPr>
        <w:tc>
          <w:tcPr>
            <w:tcW w:w="717" w:type="dxa"/>
            <w:tcBorders>
              <w:top w:val="single" w:sz="4" w:space="0" w:color="auto"/>
              <w:left w:val="single" w:sz="4" w:space="0" w:color="auto"/>
            </w:tcBorders>
            <w:shd w:val="clear" w:color="auto" w:fill="FFFFFF"/>
            <w:vAlign w:val="center"/>
          </w:tcPr>
          <w:p w14:paraId="027E30FF"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53.</w:t>
            </w:r>
          </w:p>
        </w:tc>
        <w:tc>
          <w:tcPr>
            <w:tcW w:w="1150" w:type="dxa"/>
            <w:tcBorders>
              <w:top w:val="single" w:sz="4" w:space="0" w:color="auto"/>
              <w:left w:val="single" w:sz="4" w:space="0" w:color="auto"/>
            </w:tcBorders>
            <w:shd w:val="clear" w:color="auto" w:fill="FFFFFF"/>
            <w:vAlign w:val="center"/>
          </w:tcPr>
          <w:p w14:paraId="3E2A4AC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W4.6</w:t>
            </w:r>
          </w:p>
        </w:tc>
        <w:tc>
          <w:tcPr>
            <w:tcW w:w="4649" w:type="dxa"/>
            <w:tcBorders>
              <w:top w:val="single" w:sz="4" w:space="0" w:color="auto"/>
              <w:left w:val="single" w:sz="4" w:space="0" w:color="auto"/>
            </w:tcBorders>
            <w:shd w:val="clear" w:color="auto" w:fill="FFFFFF"/>
            <w:vAlign w:val="center"/>
          </w:tcPr>
          <w:p w14:paraId="778296B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tcBorders>
            <w:shd w:val="clear" w:color="auto" w:fill="FFFFFF"/>
            <w:vAlign w:val="center"/>
          </w:tcPr>
          <w:p w14:paraId="67DD020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4A4E4F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8660C2A"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A5BB22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54.</w:t>
            </w:r>
          </w:p>
        </w:tc>
        <w:tc>
          <w:tcPr>
            <w:tcW w:w="1150" w:type="dxa"/>
            <w:tcBorders>
              <w:top w:val="single" w:sz="4" w:space="0" w:color="auto"/>
              <w:left w:val="single" w:sz="4" w:space="0" w:color="auto"/>
              <w:bottom w:val="single" w:sz="4" w:space="0" w:color="auto"/>
            </w:tcBorders>
            <w:shd w:val="clear" w:color="auto" w:fill="FFFFFF"/>
            <w:vAlign w:val="center"/>
          </w:tcPr>
          <w:p w14:paraId="7ACF1BE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W4.7</w:t>
            </w:r>
          </w:p>
        </w:tc>
        <w:tc>
          <w:tcPr>
            <w:tcW w:w="4649" w:type="dxa"/>
            <w:tcBorders>
              <w:top w:val="single" w:sz="4" w:space="0" w:color="auto"/>
              <w:left w:val="single" w:sz="4" w:space="0" w:color="auto"/>
              <w:bottom w:val="single" w:sz="4" w:space="0" w:color="auto"/>
            </w:tcBorders>
            <w:shd w:val="clear" w:color="auto" w:fill="FFFFFF"/>
            <w:vAlign w:val="center"/>
          </w:tcPr>
          <w:p w14:paraId="766E1F3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Wentylacja na dachu B4</w:t>
            </w:r>
          </w:p>
        </w:tc>
        <w:tc>
          <w:tcPr>
            <w:tcW w:w="1417" w:type="dxa"/>
            <w:tcBorders>
              <w:top w:val="single" w:sz="4" w:space="0" w:color="auto"/>
              <w:left w:val="single" w:sz="4" w:space="0" w:color="auto"/>
              <w:bottom w:val="single" w:sz="4" w:space="0" w:color="auto"/>
            </w:tcBorders>
            <w:shd w:val="clear" w:color="auto" w:fill="FFFFFF"/>
            <w:vAlign w:val="center"/>
          </w:tcPr>
          <w:p w14:paraId="79AF968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02DCED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32FBA94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DED8837"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55.</w:t>
            </w:r>
          </w:p>
        </w:tc>
        <w:tc>
          <w:tcPr>
            <w:tcW w:w="1150" w:type="dxa"/>
            <w:tcBorders>
              <w:top w:val="single" w:sz="4" w:space="0" w:color="auto"/>
              <w:left w:val="single" w:sz="4" w:space="0" w:color="auto"/>
              <w:bottom w:val="single" w:sz="4" w:space="0" w:color="auto"/>
            </w:tcBorders>
            <w:shd w:val="clear" w:color="auto" w:fill="FFFFFF"/>
            <w:vAlign w:val="center"/>
          </w:tcPr>
          <w:p w14:paraId="7C8F817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W4.7/6</w:t>
            </w:r>
          </w:p>
        </w:tc>
        <w:tc>
          <w:tcPr>
            <w:tcW w:w="4649" w:type="dxa"/>
            <w:tcBorders>
              <w:top w:val="single" w:sz="4" w:space="0" w:color="auto"/>
              <w:left w:val="single" w:sz="4" w:space="0" w:color="auto"/>
              <w:bottom w:val="single" w:sz="4" w:space="0" w:color="auto"/>
            </w:tcBorders>
            <w:shd w:val="clear" w:color="auto" w:fill="FFFFFF"/>
            <w:vAlign w:val="center"/>
          </w:tcPr>
          <w:p w14:paraId="2866AA1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Sekcja chłodni rusztowej na dachu B4</w:t>
            </w:r>
          </w:p>
        </w:tc>
        <w:tc>
          <w:tcPr>
            <w:tcW w:w="1417" w:type="dxa"/>
            <w:tcBorders>
              <w:top w:val="single" w:sz="4" w:space="0" w:color="auto"/>
              <w:left w:val="single" w:sz="4" w:space="0" w:color="auto"/>
              <w:bottom w:val="single" w:sz="4" w:space="0" w:color="auto"/>
            </w:tcBorders>
            <w:shd w:val="clear" w:color="auto" w:fill="FFFFFF"/>
            <w:vAlign w:val="center"/>
          </w:tcPr>
          <w:p w14:paraId="05990C5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B7BAF2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E390450"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B99425B"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56.</w:t>
            </w:r>
          </w:p>
        </w:tc>
        <w:tc>
          <w:tcPr>
            <w:tcW w:w="1150" w:type="dxa"/>
            <w:tcBorders>
              <w:top w:val="single" w:sz="4" w:space="0" w:color="auto"/>
              <w:left w:val="single" w:sz="4" w:space="0" w:color="auto"/>
              <w:bottom w:val="single" w:sz="4" w:space="0" w:color="auto"/>
            </w:tcBorders>
            <w:shd w:val="clear" w:color="auto" w:fill="FFFFFF"/>
            <w:vAlign w:val="center"/>
          </w:tcPr>
          <w:p w14:paraId="4193A72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W4.8</w:t>
            </w:r>
          </w:p>
        </w:tc>
        <w:tc>
          <w:tcPr>
            <w:tcW w:w="4649" w:type="dxa"/>
            <w:tcBorders>
              <w:top w:val="single" w:sz="4" w:space="0" w:color="auto"/>
              <w:left w:val="single" w:sz="4" w:space="0" w:color="auto"/>
              <w:bottom w:val="single" w:sz="4" w:space="0" w:color="auto"/>
            </w:tcBorders>
            <w:shd w:val="clear" w:color="auto" w:fill="FFFFFF"/>
            <w:vAlign w:val="center"/>
          </w:tcPr>
          <w:p w14:paraId="5880540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4E23F6E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4C46A9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F93159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C67170D"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57.</w:t>
            </w:r>
          </w:p>
        </w:tc>
        <w:tc>
          <w:tcPr>
            <w:tcW w:w="1150" w:type="dxa"/>
            <w:tcBorders>
              <w:top w:val="single" w:sz="4" w:space="0" w:color="auto"/>
              <w:left w:val="single" w:sz="4" w:space="0" w:color="auto"/>
              <w:bottom w:val="single" w:sz="4" w:space="0" w:color="auto"/>
            </w:tcBorders>
            <w:shd w:val="clear" w:color="auto" w:fill="FFFFFF"/>
            <w:vAlign w:val="center"/>
          </w:tcPr>
          <w:p w14:paraId="59EC2B1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W4.9</w:t>
            </w:r>
          </w:p>
        </w:tc>
        <w:tc>
          <w:tcPr>
            <w:tcW w:w="4649" w:type="dxa"/>
            <w:tcBorders>
              <w:top w:val="single" w:sz="4" w:space="0" w:color="auto"/>
              <w:left w:val="single" w:sz="4" w:space="0" w:color="auto"/>
              <w:bottom w:val="single" w:sz="4" w:space="0" w:color="auto"/>
            </w:tcBorders>
            <w:shd w:val="clear" w:color="auto" w:fill="FFFFFF"/>
            <w:vAlign w:val="center"/>
          </w:tcPr>
          <w:p w14:paraId="543DAAE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5CD25DC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D653AF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E9B638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8B09DEB"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58.</w:t>
            </w:r>
          </w:p>
        </w:tc>
        <w:tc>
          <w:tcPr>
            <w:tcW w:w="1150" w:type="dxa"/>
            <w:tcBorders>
              <w:top w:val="single" w:sz="4" w:space="0" w:color="auto"/>
              <w:left w:val="single" w:sz="4" w:space="0" w:color="auto"/>
              <w:bottom w:val="single" w:sz="4" w:space="0" w:color="auto"/>
            </w:tcBorders>
            <w:shd w:val="clear" w:color="auto" w:fill="FFFFFF"/>
            <w:vAlign w:val="center"/>
          </w:tcPr>
          <w:p w14:paraId="3AA72CA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W4.10</w:t>
            </w:r>
          </w:p>
        </w:tc>
        <w:tc>
          <w:tcPr>
            <w:tcW w:w="4649" w:type="dxa"/>
            <w:tcBorders>
              <w:top w:val="single" w:sz="4" w:space="0" w:color="auto"/>
              <w:left w:val="single" w:sz="4" w:space="0" w:color="auto"/>
              <w:bottom w:val="single" w:sz="4" w:space="0" w:color="auto"/>
            </w:tcBorders>
            <w:shd w:val="clear" w:color="auto" w:fill="FFFFFF"/>
            <w:vAlign w:val="center"/>
          </w:tcPr>
          <w:p w14:paraId="3A687B7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5555C06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5C2008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1C224B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A472BFA"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59.</w:t>
            </w:r>
          </w:p>
        </w:tc>
        <w:tc>
          <w:tcPr>
            <w:tcW w:w="1150" w:type="dxa"/>
            <w:tcBorders>
              <w:top w:val="single" w:sz="4" w:space="0" w:color="auto"/>
              <w:left w:val="single" w:sz="4" w:space="0" w:color="auto"/>
              <w:bottom w:val="single" w:sz="4" w:space="0" w:color="auto"/>
            </w:tcBorders>
            <w:shd w:val="clear" w:color="auto" w:fill="FFFFFF"/>
            <w:vAlign w:val="center"/>
          </w:tcPr>
          <w:p w14:paraId="176F1D8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W4.11</w:t>
            </w:r>
          </w:p>
        </w:tc>
        <w:tc>
          <w:tcPr>
            <w:tcW w:w="4649" w:type="dxa"/>
            <w:tcBorders>
              <w:top w:val="single" w:sz="4" w:space="0" w:color="auto"/>
              <w:left w:val="single" w:sz="4" w:space="0" w:color="auto"/>
              <w:bottom w:val="single" w:sz="4" w:space="0" w:color="auto"/>
            </w:tcBorders>
            <w:shd w:val="clear" w:color="auto" w:fill="FFFFFF"/>
            <w:vAlign w:val="center"/>
          </w:tcPr>
          <w:p w14:paraId="1CCC28F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5F4D828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3B9517E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32E36CB"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006BA92"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60.</w:t>
            </w:r>
          </w:p>
        </w:tc>
        <w:tc>
          <w:tcPr>
            <w:tcW w:w="1150" w:type="dxa"/>
            <w:tcBorders>
              <w:top w:val="single" w:sz="4" w:space="0" w:color="auto"/>
              <w:left w:val="single" w:sz="4" w:space="0" w:color="auto"/>
              <w:bottom w:val="single" w:sz="4" w:space="0" w:color="auto"/>
            </w:tcBorders>
            <w:shd w:val="clear" w:color="auto" w:fill="FFFFFF"/>
            <w:vAlign w:val="center"/>
          </w:tcPr>
          <w:p w14:paraId="4D30612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W4.12</w:t>
            </w:r>
          </w:p>
        </w:tc>
        <w:tc>
          <w:tcPr>
            <w:tcW w:w="4649" w:type="dxa"/>
            <w:tcBorders>
              <w:top w:val="single" w:sz="4" w:space="0" w:color="auto"/>
              <w:left w:val="single" w:sz="4" w:space="0" w:color="auto"/>
              <w:bottom w:val="single" w:sz="4" w:space="0" w:color="auto"/>
            </w:tcBorders>
            <w:shd w:val="clear" w:color="auto" w:fill="FFFFFF"/>
            <w:vAlign w:val="center"/>
          </w:tcPr>
          <w:p w14:paraId="540D228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16F1DEA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7F73EB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221737B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EF8DFB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61.</w:t>
            </w:r>
          </w:p>
        </w:tc>
        <w:tc>
          <w:tcPr>
            <w:tcW w:w="1150" w:type="dxa"/>
            <w:tcBorders>
              <w:top w:val="single" w:sz="4" w:space="0" w:color="auto"/>
              <w:left w:val="single" w:sz="4" w:space="0" w:color="auto"/>
              <w:bottom w:val="single" w:sz="4" w:space="0" w:color="auto"/>
            </w:tcBorders>
            <w:shd w:val="clear" w:color="auto" w:fill="FFFFFF"/>
            <w:vAlign w:val="center"/>
          </w:tcPr>
          <w:p w14:paraId="0CAA49E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W4.13</w:t>
            </w:r>
          </w:p>
        </w:tc>
        <w:tc>
          <w:tcPr>
            <w:tcW w:w="4649" w:type="dxa"/>
            <w:tcBorders>
              <w:top w:val="single" w:sz="4" w:space="0" w:color="auto"/>
              <w:left w:val="single" w:sz="4" w:space="0" w:color="auto"/>
              <w:bottom w:val="single" w:sz="4" w:space="0" w:color="auto"/>
            </w:tcBorders>
            <w:shd w:val="clear" w:color="auto" w:fill="FFFFFF"/>
            <w:vAlign w:val="center"/>
          </w:tcPr>
          <w:p w14:paraId="7BE1795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13F892F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22BB6F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96EB546"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FC219DC"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lastRenderedPageBreak/>
              <w:t>62.</w:t>
            </w:r>
          </w:p>
        </w:tc>
        <w:tc>
          <w:tcPr>
            <w:tcW w:w="1150" w:type="dxa"/>
            <w:tcBorders>
              <w:top w:val="single" w:sz="4" w:space="0" w:color="auto"/>
              <w:left w:val="single" w:sz="4" w:space="0" w:color="auto"/>
              <w:bottom w:val="single" w:sz="4" w:space="0" w:color="auto"/>
            </w:tcBorders>
            <w:shd w:val="clear" w:color="auto" w:fill="FFFFFF"/>
            <w:vAlign w:val="center"/>
          </w:tcPr>
          <w:p w14:paraId="046702B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W4.14</w:t>
            </w:r>
          </w:p>
        </w:tc>
        <w:tc>
          <w:tcPr>
            <w:tcW w:w="4649" w:type="dxa"/>
            <w:tcBorders>
              <w:top w:val="single" w:sz="4" w:space="0" w:color="auto"/>
              <w:left w:val="single" w:sz="4" w:space="0" w:color="auto"/>
              <w:bottom w:val="single" w:sz="4" w:space="0" w:color="auto"/>
            </w:tcBorders>
            <w:shd w:val="clear" w:color="auto" w:fill="FFFFFF"/>
            <w:vAlign w:val="center"/>
          </w:tcPr>
          <w:p w14:paraId="7EDFC84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B4</w:t>
            </w:r>
          </w:p>
        </w:tc>
        <w:tc>
          <w:tcPr>
            <w:tcW w:w="1417" w:type="dxa"/>
            <w:tcBorders>
              <w:top w:val="single" w:sz="4" w:space="0" w:color="auto"/>
              <w:left w:val="single" w:sz="4" w:space="0" w:color="auto"/>
              <w:bottom w:val="single" w:sz="4" w:space="0" w:color="auto"/>
            </w:tcBorders>
            <w:shd w:val="clear" w:color="auto" w:fill="FFFFFF"/>
            <w:vAlign w:val="center"/>
          </w:tcPr>
          <w:p w14:paraId="6A12FC3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561F13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56798D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72D1B9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63.</w:t>
            </w:r>
          </w:p>
        </w:tc>
        <w:tc>
          <w:tcPr>
            <w:tcW w:w="1150" w:type="dxa"/>
            <w:tcBorders>
              <w:top w:val="single" w:sz="4" w:space="0" w:color="auto"/>
              <w:left w:val="single" w:sz="4" w:space="0" w:color="auto"/>
              <w:bottom w:val="single" w:sz="4" w:space="0" w:color="auto"/>
            </w:tcBorders>
            <w:shd w:val="clear" w:color="auto" w:fill="FFFFFF"/>
            <w:vAlign w:val="center"/>
          </w:tcPr>
          <w:p w14:paraId="58875B0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W5.1</w:t>
            </w:r>
          </w:p>
        </w:tc>
        <w:tc>
          <w:tcPr>
            <w:tcW w:w="4649" w:type="dxa"/>
            <w:tcBorders>
              <w:top w:val="single" w:sz="4" w:space="0" w:color="auto"/>
              <w:left w:val="single" w:sz="4" w:space="0" w:color="auto"/>
              <w:bottom w:val="single" w:sz="4" w:space="0" w:color="auto"/>
            </w:tcBorders>
            <w:shd w:val="clear" w:color="auto" w:fill="FFFFFF"/>
            <w:vAlign w:val="center"/>
          </w:tcPr>
          <w:p w14:paraId="5BBCBF3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i klimatyzacyjna na dachu B5</w:t>
            </w:r>
          </w:p>
        </w:tc>
        <w:tc>
          <w:tcPr>
            <w:tcW w:w="1417" w:type="dxa"/>
            <w:tcBorders>
              <w:top w:val="single" w:sz="4" w:space="0" w:color="auto"/>
              <w:left w:val="single" w:sz="4" w:space="0" w:color="auto"/>
              <w:bottom w:val="single" w:sz="4" w:space="0" w:color="auto"/>
            </w:tcBorders>
            <w:shd w:val="clear" w:color="auto" w:fill="FFFFFF"/>
            <w:vAlign w:val="center"/>
          </w:tcPr>
          <w:p w14:paraId="730165D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17ADE64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2B82EA4"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25F5DA6"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64.</w:t>
            </w:r>
          </w:p>
        </w:tc>
        <w:tc>
          <w:tcPr>
            <w:tcW w:w="1150" w:type="dxa"/>
            <w:tcBorders>
              <w:top w:val="single" w:sz="4" w:space="0" w:color="auto"/>
              <w:left w:val="single" w:sz="4" w:space="0" w:color="auto"/>
              <w:bottom w:val="single" w:sz="4" w:space="0" w:color="auto"/>
            </w:tcBorders>
            <w:shd w:val="clear" w:color="auto" w:fill="FFFFFF"/>
            <w:vAlign w:val="center"/>
          </w:tcPr>
          <w:p w14:paraId="4F98989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W5.2</w:t>
            </w:r>
          </w:p>
        </w:tc>
        <w:tc>
          <w:tcPr>
            <w:tcW w:w="4649" w:type="dxa"/>
            <w:tcBorders>
              <w:top w:val="single" w:sz="4" w:space="0" w:color="auto"/>
              <w:left w:val="single" w:sz="4" w:space="0" w:color="auto"/>
              <w:bottom w:val="single" w:sz="4" w:space="0" w:color="auto"/>
            </w:tcBorders>
            <w:shd w:val="clear" w:color="auto" w:fill="FFFFFF"/>
            <w:vAlign w:val="center"/>
          </w:tcPr>
          <w:p w14:paraId="2C220F3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i klimatyzacyjna na dachu B5</w:t>
            </w:r>
          </w:p>
        </w:tc>
        <w:tc>
          <w:tcPr>
            <w:tcW w:w="1417" w:type="dxa"/>
            <w:tcBorders>
              <w:top w:val="single" w:sz="4" w:space="0" w:color="auto"/>
              <w:left w:val="single" w:sz="4" w:space="0" w:color="auto"/>
              <w:bottom w:val="single" w:sz="4" w:space="0" w:color="auto"/>
            </w:tcBorders>
            <w:shd w:val="clear" w:color="auto" w:fill="FFFFFF"/>
            <w:vAlign w:val="center"/>
          </w:tcPr>
          <w:p w14:paraId="31AE028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BA3B73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E439677"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EE22104"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65.</w:t>
            </w:r>
          </w:p>
        </w:tc>
        <w:tc>
          <w:tcPr>
            <w:tcW w:w="1150" w:type="dxa"/>
            <w:tcBorders>
              <w:top w:val="single" w:sz="4" w:space="0" w:color="auto"/>
              <w:left w:val="single" w:sz="4" w:space="0" w:color="auto"/>
              <w:bottom w:val="single" w:sz="4" w:space="0" w:color="auto"/>
            </w:tcBorders>
            <w:shd w:val="clear" w:color="auto" w:fill="FFFFFF"/>
            <w:vAlign w:val="center"/>
          </w:tcPr>
          <w:p w14:paraId="441995A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W5.3</w:t>
            </w:r>
          </w:p>
        </w:tc>
        <w:tc>
          <w:tcPr>
            <w:tcW w:w="4649" w:type="dxa"/>
            <w:tcBorders>
              <w:top w:val="single" w:sz="4" w:space="0" w:color="auto"/>
              <w:left w:val="single" w:sz="4" w:space="0" w:color="auto"/>
              <w:bottom w:val="single" w:sz="4" w:space="0" w:color="auto"/>
            </w:tcBorders>
            <w:shd w:val="clear" w:color="auto" w:fill="FFFFFF"/>
            <w:vAlign w:val="center"/>
          </w:tcPr>
          <w:p w14:paraId="24901E8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i klimatyzacyjna na dachu B5</w:t>
            </w:r>
          </w:p>
        </w:tc>
        <w:tc>
          <w:tcPr>
            <w:tcW w:w="1417" w:type="dxa"/>
            <w:tcBorders>
              <w:top w:val="single" w:sz="4" w:space="0" w:color="auto"/>
              <w:left w:val="single" w:sz="4" w:space="0" w:color="auto"/>
              <w:bottom w:val="single" w:sz="4" w:space="0" w:color="auto"/>
            </w:tcBorders>
            <w:shd w:val="clear" w:color="auto" w:fill="FFFFFF"/>
            <w:vAlign w:val="center"/>
          </w:tcPr>
          <w:p w14:paraId="47F03DF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6852E0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AFFA1B0"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21F0177E"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66.</w:t>
            </w:r>
          </w:p>
        </w:tc>
        <w:tc>
          <w:tcPr>
            <w:tcW w:w="1150" w:type="dxa"/>
            <w:tcBorders>
              <w:top w:val="single" w:sz="4" w:space="0" w:color="auto"/>
              <w:left w:val="single" w:sz="4" w:space="0" w:color="auto"/>
              <w:bottom w:val="single" w:sz="4" w:space="0" w:color="auto"/>
            </w:tcBorders>
            <w:shd w:val="clear" w:color="auto" w:fill="FFFFFF"/>
            <w:vAlign w:val="center"/>
          </w:tcPr>
          <w:p w14:paraId="12C2027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W5.4</w:t>
            </w:r>
          </w:p>
        </w:tc>
        <w:tc>
          <w:tcPr>
            <w:tcW w:w="4649" w:type="dxa"/>
            <w:tcBorders>
              <w:top w:val="single" w:sz="4" w:space="0" w:color="auto"/>
              <w:left w:val="single" w:sz="4" w:space="0" w:color="auto"/>
              <w:bottom w:val="single" w:sz="4" w:space="0" w:color="auto"/>
            </w:tcBorders>
            <w:shd w:val="clear" w:color="auto" w:fill="FFFFFF"/>
            <w:vAlign w:val="center"/>
          </w:tcPr>
          <w:p w14:paraId="37E5197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i klimatyzacyjna na dachu B5</w:t>
            </w:r>
          </w:p>
        </w:tc>
        <w:tc>
          <w:tcPr>
            <w:tcW w:w="1417" w:type="dxa"/>
            <w:tcBorders>
              <w:top w:val="single" w:sz="4" w:space="0" w:color="auto"/>
              <w:left w:val="single" w:sz="4" w:space="0" w:color="auto"/>
              <w:bottom w:val="single" w:sz="4" w:space="0" w:color="auto"/>
            </w:tcBorders>
            <w:shd w:val="clear" w:color="auto" w:fill="FFFFFF"/>
            <w:vAlign w:val="center"/>
          </w:tcPr>
          <w:p w14:paraId="6B0FF28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DD90E1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C9BD0AC"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BEAC263"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67.</w:t>
            </w:r>
          </w:p>
        </w:tc>
        <w:tc>
          <w:tcPr>
            <w:tcW w:w="1150" w:type="dxa"/>
            <w:tcBorders>
              <w:top w:val="single" w:sz="4" w:space="0" w:color="auto"/>
              <w:left w:val="single" w:sz="4" w:space="0" w:color="auto"/>
              <w:bottom w:val="single" w:sz="4" w:space="0" w:color="auto"/>
            </w:tcBorders>
            <w:shd w:val="clear" w:color="auto" w:fill="FFFFFF"/>
            <w:vAlign w:val="center"/>
          </w:tcPr>
          <w:p w14:paraId="28304E1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W7.1</w:t>
            </w:r>
          </w:p>
        </w:tc>
        <w:tc>
          <w:tcPr>
            <w:tcW w:w="4649" w:type="dxa"/>
            <w:tcBorders>
              <w:top w:val="single" w:sz="4" w:space="0" w:color="auto"/>
              <w:left w:val="single" w:sz="4" w:space="0" w:color="auto"/>
              <w:bottom w:val="single" w:sz="4" w:space="0" w:color="auto"/>
            </w:tcBorders>
            <w:shd w:val="clear" w:color="auto" w:fill="FFFFFF"/>
            <w:vAlign w:val="center"/>
          </w:tcPr>
          <w:p w14:paraId="602FD6F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B7</w:t>
            </w:r>
          </w:p>
        </w:tc>
        <w:tc>
          <w:tcPr>
            <w:tcW w:w="1417" w:type="dxa"/>
            <w:tcBorders>
              <w:top w:val="single" w:sz="4" w:space="0" w:color="auto"/>
              <w:left w:val="single" w:sz="4" w:space="0" w:color="auto"/>
              <w:bottom w:val="single" w:sz="4" w:space="0" w:color="auto"/>
            </w:tcBorders>
            <w:shd w:val="clear" w:color="auto" w:fill="FFFFFF"/>
            <w:vAlign w:val="center"/>
          </w:tcPr>
          <w:p w14:paraId="2657889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71F08A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5530DC6"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0A146CE"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68.</w:t>
            </w:r>
          </w:p>
        </w:tc>
        <w:tc>
          <w:tcPr>
            <w:tcW w:w="1150" w:type="dxa"/>
            <w:tcBorders>
              <w:top w:val="single" w:sz="4" w:space="0" w:color="auto"/>
              <w:left w:val="single" w:sz="4" w:space="0" w:color="auto"/>
              <w:bottom w:val="single" w:sz="4" w:space="0" w:color="auto"/>
            </w:tcBorders>
            <w:shd w:val="clear" w:color="auto" w:fill="FFFFFF"/>
            <w:vAlign w:val="center"/>
          </w:tcPr>
          <w:p w14:paraId="16260B0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W7.2</w:t>
            </w:r>
          </w:p>
        </w:tc>
        <w:tc>
          <w:tcPr>
            <w:tcW w:w="4649" w:type="dxa"/>
            <w:tcBorders>
              <w:top w:val="single" w:sz="4" w:space="0" w:color="auto"/>
              <w:left w:val="single" w:sz="4" w:space="0" w:color="auto"/>
              <w:bottom w:val="single" w:sz="4" w:space="0" w:color="auto"/>
            </w:tcBorders>
            <w:shd w:val="clear" w:color="auto" w:fill="FFFFFF"/>
            <w:vAlign w:val="center"/>
          </w:tcPr>
          <w:p w14:paraId="4C81DC3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B7</w:t>
            </w:r>
          </w:p>
        </w:tc>
        <w:tc>
          <w:tcPr>
            <w:tcW w:w="1417" w:type="dxa"/>
            <w:tcBorders>
              <w:top w:val="single" w:sz="4" w:space="0" w:color="auto"/>
              <w:left w:val="single" w:sz="4" w:space="0" w:color="auto"/>
              <w:bottom w:val="single" w:sz="4" w:space="0" w:color="auto"/>
            </w:tcBorders>
            <w:shd w:val="clear" w:color="auto" w:fill="FFFFFF"/>
            <w:vAlign w:val="center"/>
          </w:tcPr>
          <w:p w14:paraId="2CEB020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EBA8A2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9B41387"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E445EB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69.</w:t>
            </w:r>
          </w:p>
        </w:tc>
        <w:tc>
          <w:tcPr>
            <w:tcW w:w="1150" w:type="dxa"/>
            <w:tcBorders>
              <w:top w:val="single" w:sz="4" w:space="0" w:color="auto"/>
              <w:left w:val="single" w:sz="4" w:space="0" w:color="auto"/>
              <w:bottom w:val="single" w:sz="4" w:space="0" w:color="auto"/>
            </w:tcBorders>
            <w:shd w:val="clear" w:color="auto" w:fill="FFFFFF"/>
            <w:vAlign w:val="center"/>
          </w:tcPr>
          <w:p w14:paraId="5FF1662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W7.3</w:t>
            </w:r>
          </w:p>
        </w:tc>
        <w:tc>
          <w:tcPr>
            <w:tcW w:w="4649" w:type="dxa"/>
            <w:tcBorders>
              <w:top w:val="single" w:sz="4" w:space="0" w:color="auto"/>
              <w:left w:val="single" w:sz="4" w:space="0" w:color="auto"/>
              <w:bottom w:val="single" w:sz="4" w:space="0" w:color="auto"/>
            </w:tcBorders>
            <w:shd w:val="clear" w:color="auto" w:fill="FFFFFF"/>
            <w:vAlign w:val="center"/>
          </w:tcPr>
          <w:p w14:paraId="4AE87BF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na dachu B7</w:t>
            </w:r>
          </w:p>
        </w:tc>
        <w:tc>
          <w:tcPr>
            <w:tcW w:w="1417" w:type="dxa"/>
            <w:tcBorders>
              <w:top w:val="single" w:sz="4" w:space="0" w:color="auto"/>
              <w:left w:val="single" w:sz="4" w:space="0" w:color="auto"/>
              <w:bottom w:val="single" w:sz="4" w:space="0" w:color="auto"/>
            </w:tcBorders>
            <w:shd w:val="clear" w:color="auto" w:fill="FFFFFF"/>
            <w:vAlign w:val="center"/>
          </w:tcPr>
          <w:p w14:paraId="53E8D3D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61333B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7C205FA"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C5DFB49"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70.</w:t>
            </w:r>
          </w:p>
        </w:tc>
        <w:tc>
          <w:tcPr>
            <w:tcW w:w="1150" w:type="dxa"/>
            <w:tcBorders>
              <w:top w:val="single" w:sz="4" w:space="0" w:color="auto"/>
              <w:left w:val="single" w:sz="4" w:space="0" w:color="auto"/>
              <w:bottom w:val="single" w:sz="4" w:space="0" w:color="auto"/>
            </w:tcBorders>
            <w:shd w:val="clear" w:color="auto" w:fill="FFFFFF"/>
            <w:vAlign w:val="center"/>
          </w:tcPr>
          <w:p w14:paraId="5C7DDFC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W8.1</w:t>
            </w:r>
          </w:p>
        </w:tc>
        <w:tc>
          <w:tcPr>
            <w:tcW w:w="4649" w:type="dxa"/>
            <w:tcBorders>
              <w:top w:val="single" w:sz="4" w:space="0" w:color="auto"/>
              <w:left w:val="single" w:sz="4" w:space="0" w:color="auto"/>
              <w:bottom w:val="single" w:sz="4" w:space="0" w:color="auto"/>
            </w:tcBorders>
            <w:shd w:val="clear" w:color="auto" w:fill="FFFFFF"/>
            <w:vAlign w:val="center"/>
          </w:tcPr>
          <w:p w14:paraId="63FFDC3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nawiewno - wywiewna na dachu B8</w:t>
            </w:r>
          </w:p>
        </w:tc>
        <w:tc>
          <w:tcPr>
            <w:tcW w:w="1417" w:type="dxa"/>
            <w:tcBorders>
              <w:top w:val="single" w:sz="4" w:space="0" w:color="auto"/>
              <w:left w:val="single" w:sz="4" w:space="0" w:color="auto"/>
              <w:bottom w:val="single" w:sz="4" w:space="0" w:color="auto"/>
            </w:tcBorders>
            <w:shd w:val="clear" w:color="auto" w:fill="FFFFFF"/>
            <w:vAlign w:val="center"/>
          </w:tcPr>
          <w:p w14:paraId="69AF356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1A0254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B2A907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96C4014"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71.</w:t>
            </w:r>
          </w:p>
        </w:tc>
        <w:tc>
          <w:tcPr>
            <w:tcW w:w="1150" w:type="dxa"/>
            <w:tcBorders>
              <w:top w:val="single" w:sz="4" w:space="0" w:color="auto"/>
              <w:left w:val="single" w:sz="4" w:space="0" w:color="auto"/>
              <w:bottom w:val="single" w:sz="4" w:space="0" w:color="auto"/>
            </w:tcBorders>
            <w:shd w:val="clear" w:color="auto" w:fill="FFFFFF"/>
            <w:vAlign w:val="center"/>
          </w:tcPr>
          <w:p w14:paraId="78E3392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W8.2</w:t>
            </w:r>
          </w:p>
        </w:tc>
        <w:tc>
          <w:tcPr>
            <w:tcW w:w="4649" w:type="dxa"/>
            <w:tcBorders>
              <w:top w:val="single" w:sz="4" w:space="0" w:color="auto"/>
              <w:left w:val="single" w:sz="4" w:space="0" w:color="auto"/>
              <w:bottom w:val="single" w:sz="4" w:space="0" w:color="auto"/>
            </w:tcBorders>
            <w:shd w:val="clear" w:color="auto" w:fill="FFFFFF"/>
            <w:vAlign w:val="center"/>
          </w:tcPr>
          <w:p w14:paraId="40153B2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nawiewno - wywiewna na dachu B8</w:t>
            </w:r>
          </w:p>
        </w:tc>
        <w:tc>
          <w:tcPr>
            <w:tcW w:w="1417" w:type="dxa"/>
            <w:tcBorders>
              <w:top w:val="single" w:sz="4" w:space="0" w:color="auto"/>
              <w:left w:val="single" w:sz="4" w:space="0" w:color="auto"/>
              <w:bottom w:val="single" w:sz="4" w:space="0" w:color="auto"/>
            </w:tcBorders>
            <w:shd w:val="clear" w:color="auto" w:fill="FFFFFF"/>
            <w:vAlign w:val="center"/>
          </w:tcPr>
          <w:p w14:paraId="098A3B6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1716A7A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237D22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AF4835E"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72.</w:t>
            </w:r>
          </w:p>
        </w:tc>
        <w:tc>
          <w:tcPr>
            <w:tcW w:w="1150" w:type="dxa"/>
            <w:tcBorders>
              <w:top w:val="single" w:sz="4" w:space="0" w:color="auto"/>
              <w:left w:val="single" w:sz="4" w:space="0" w:color="auto"/>
              <w:bottom w:val="single" w:sz="4" w:space="0" w:color="auto"/>
            </w:tcBorders>
            <w:shd w:val="clear" w:color="auto" w:fill="FFFFFF"/>
            <w:vAlign w:val="center"/>
          </w:tcPr>
          <w:p w14:paraId="61605CB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W8.3</w:t>
            </w:r>
          </w:p>
        </w:tc>
        <w:tc>
          <w:tcPr>
            <w:tcW w:w="4649" w:type="dxa"/>
            <w:tcBorders>
              <w:top w:val="single" w:sz="4" w:space="0" w:color="auto"/>
              <w:left w:val="single" w:sz="4" w:space="0" w:color="auto"/>
              <w:bottom w:val="single" w:sz="4" w:space="0" w:color="auto"/>
            </w:tcBorders>
            <w:shd w:val="clear" w:color="auto" w:fill="FFFFFF"/>
            <w:vAlign w:val="center"/>
          </w:tcPr>
          <w:p w14:paraId="48D2328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nawiewno - wywiewna na dachu B8</w:t>
            </w:r>
          </w:p>
        </w:tc>
        <w:tc>
          <w:tcPr>
            <w:tcW w:w="1417" w:type="dxa"/>
            <w:tcBorders>
              <w:top w:val="single" w:sz="4" w:space="0" w:color="auto"/>
              <w:left w:val="single" w:sz="4" w:space="0" w:color="auto"/>
              <w:bottom w:val="single" w:sz="4" w:space="0" w:color="auto"/>
            </w:tcBorders>
            <w:shd w:val="clear" w:color="auto" w:fill="FFFFFF"/>
            <w:vAlign w:val="center"/>
          </w:tcPr>
          <w:p w14:paraId="42E9082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0EBD42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E3646F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28551FE"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73.</w:t>
            </w:r>
          </w:p>
        </w:tc>
        <w:tc>
          <w:tcPr>
            <w:tcW w:w="1150" w:type="dxa"/>
            <w:tcBorders>
              <w:top w:val="single" w:sz="4" w:space="0" w:color="auto"/>
              <w:left w:val="single" w:sz="4" w:space="0" w:color="auto"/>
              <w:bottom w:val="single" w:sz="4" w:space="0" w:color="auto"/>
            </w:tcBorders>
            <w:shd w:val="clear" w:color="auto" w:fill="FFFFFF"/>
            <w:vAlign w:val="center"/>
          </w:tcPr>
          <w:p w14:paraId="2FA77B6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W8.4</w:t>
            </w:r>
          </w:p>
        </w:tc>
        <w:tc>
          <w:tcPr>
            <w:tcW w:w="4649" w:type="dxa"/>
            <w:tcBorders>
              <w:top w:val="single" w:sz="4" w:space="0" w:color="auto"/>
              <w:left w:val="single" w:sz="4" w:space="0" w:color="auto"/>
              <w:bottom w:val="single" w:sz="4" w:space="0" w:color="auto"/>
            </w:tcBorders>
            <w:shd w:val="clear" w:color="auto" w:fill="FFFFFF"/>
            <w:vAlign w:val="center"/>
          </w:tcPr>
          <w:p w14:paraId="4735069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 xml:space="preserve">Jednostka układu chłodzenia na dachu B8 </w:t>
            </w:r>
            <w:r w:rsidRPr="00D60DDD">
              <w:rPr>
                <w:rStyle w:val="CharStyle8"/>
                <w:rFonts w:ascii="Times New Roman" w:hAnsi="Times New Roman" w:cs="Times New Roman"/>
                <w:sz w:val="24"/>
                <w:szCs w:val="24"/>
              </w:rPr>
              <w:br/>
              <w:t>(niższa część)</w:t>
            </w:r>
          </w:p>
        </w:tc>
        <w:tc>
          <w:tcPr>
            <w:tcW w:w="1417" w:type="dxa"/>
            <w:tcBorders>
              <w:top w:val="single" w:sz="4" w:space="0" w:color="auto"/>
              <w:left w:val="single" w:sz="4" w:space="0" w:color="auto"/>
              <w:bottom w:val="single" w:sz="4" w:space="0" w:color="auto"/>
            </w:tcBorders>
            <w:shd w:val="clear" w:color="auto" w:fill="FFFFFF"/>
            <w:vAlign w:val="center"/>
          </w:tcPr>
          <w:p w14:paraId="584B8EB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5AF394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142D3DA"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34D6592"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74.</w:t>
            </w:r>
          </w:p>
        </w:tc>
        <w:tc>
          <w:tcPr>
            <w:tcW w:w="1150" w:type="dxa"/>
            <w:tcBorders>
              <w:top w:val="single" w:sz="4" w:space="0" w:color="auto"/>
              <w:left w:val="single" w:sz="4" w:space="0" w:color="auto"/>
              <w:bottom w:val="single" w:sz="4" w:space="0" w:color="auto"/>
            </w:tcBorders>
            <w:shd w:val="clear" w:color="auto" w:fill="FFFFFF"/>
            <w:vAlign w:val="center"/>
          </w:tcPr>
          <w:p w14:paraId="5B3E64D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W8.5</w:t>
            </w:r>
          </w:p>
        </w:tc>
        <w:tc>
          <w:tcPr>
            <w:tcW w:w="4649" w:type="dxa"/>
            <w:tcBorders>
              <w:top w:val="single" w:sz="4" w:space="0" w:color="auto"/>
              <w:left w:val="single" w:sz="4" w:space="0" w:color="auto"/>
              <w:bottom w:val="single" w:sz="4" w:space="0" w:color="auto"/>
            </w:tcBorders>
            <w:shd w:val="clear" w:color="auto" w:fill="FFFFFF"/>
            <w:vAlign w:val="center"/>
          </w:tcPr>
          <w:p w14:paraId="03AF349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 xml:space="preserve">Jednostka układu chłodzenia na dachu B8 </w:t>
            </w:r>
            <w:r w:rsidRPr="00D60DDD">
              <w:rPr>
                <w:rStyle w:val="CharStyle8"/>
                <w:rFonts w:ascii="Times New Roman" w:hAnsi="Times New Roman" w:cs="Times New Roman"/>
                <w:sz w:val="24"/>
                <w:szCs w:val="24"/>
              </w:rPr>
              <w:br/>
              <w:t>(niższa część)</w:t>
            </w:r>
          </w:p>
        </w:tc>
        <w:tc>
          <w:tcPr>
            <w:tcW w:w="1417" w:type="dxa"/>
            <w:tcBorders>
              <w:top w:val="single" w:sz="4" w:space="0" w:color="auto"/>
              <w:left w:val="single" w:sz="4" w:space="0" w:color="auto"/>
              <w:bottom w:val="single" w:sz="4" w:space="0" w:color="auto"/>
            </w:tcBorders>
            <w:shd w:val="clear" w:color="auto" w:fill="FFFFFF"/>
            <w:vAlign w:val="center"/>
          </w:tcPr>
          <w:p w14:paraId="73807BC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31AABF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F8AEEDA"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BC63ED8"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75.</w:t>
            </w:r>
          </w:p>
        </w:tc>
        <w:tc>
          <w:tcPr>
            <w:tcW w:w="1150" w:type="dxa"/>
            <w:tcBorders>
              <w:top w:val="single" w:sz="4" w:space="0" w:color="auto"/>
              <w:left w:val="single" w:sz="4" w:space="0" w:color="auto"/>
              <w:bottom w:val="single" w:sz="4" w:space="0" w:color="auto"/>
            </w:tcBorders>
            <w:shd w:val="clear" w:color="auto" w:fill="FFFFFF"/>
            <w:vAlign w:val="center"/>
          </w:tcPr>
          <w:p w14:paraId="4F65A67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W8.6</w:t>
            </w:r>
          </w:p>
        </w:tc>
        <w:tc>
          <w:tcPr>
            <w:tcW w:w="4649" w:type="dxa"/>
            <w:tcBorders>
              <w:top w:val="single" w:sz="4" w:space="0" w:color="auto"/>
              <w:left w:val="single" w:sz="4" w:space="0" w:color="auto"/>
              <w:bottom w:val="single" w:sz="4" w:space="0" w:color="auto"/>
            </w:tcBorders>
            <w:shd w:val="clear" w:color="auto" w:fill="FFFFFF"/>
            <w:vAlign w:val="center"/>
          </w:tcPr>
          <w:p w14:paraId="09B0978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 xml:space="preserve">Jednostka układu chłodzenia na dachu B8 </w:t>
            </w:r>
            <w:r w:rsidRPr="00D60DDD">
              <w:rPr>
                <w:rStyle w:val="CharStyle8"/>
                <w:rFonts w:ascii="Times New Roman" w:hAnsi="Times New Roman" w:cs="Times New Roman"/>
                <w:sz w:val="24"/>
                <w:szCs w:val="24"/>
              </w:rPr>
              <w:br/>
              <w:t>(niższa część)</w:t>
            </w:r>
          </w:p>
        </w:tc>
        <w:tc>
          <w:tcPr>
            <w:tcW w:w="1417" w:type="dxa"/>
            <w:tcBorders>
              <w:top w:val="single" w:sz="4" w:space="0" w:color="auto"/>
              <w:left w:val="single" w:sz="4" w:space="0" w:color="auto"/>
              <w:bottom w:val="single" w:sz="4" w:space="0" w:color="auto"/>
            </w:tcBorders>
            <w:shd w:val="clear" w:color="auto" w:fill="FFFFFF"/>
            <w:vAlign w:val="center"/>
          </w:tcPr>
          <w:p w14:paraId="56B0C2A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6290AA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722C64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FFA0BE5"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76.</w:t>
            </w:r>
          </w:p>
        </w:tc>
        <w:tc>
          <w:tcPr>
            <w:tcW w:w="1150" w:type="dxa"/>
            <w:tcBorders>
              <w:top w:val="single" w:sz="4" w:space="0" w:color="auto"/>
              <w:left w:val="single" w:sz="4" w:space="0" w:color="auto"/>
              <w:bottom w:val="single" w:sz="4" w:space="0" w:color="auto"/>
            </w:tcBorders>
            <w:shd w:val="clear" w:color="auto" w:fill="FFFFFF"/>
            <w:vAlign w:val="center"/>
          </w:tcPr>
          <w:p w14:paraId="06A71CD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W8.7</w:t>
            </w:r>
          </w:p>
        </w:tc>
        <w:tc>
          <w:tcPr>
            <w:tcW w:w="4649" w:type="dxa"/>
            <w:tcBorders>
              <w:top w:val="single" w:sz="4" w:space="0" w:color="auto"/>
              <w:left w:val="single" w:sz="4" w:space="0" w:color="auto"/>
              <w:bottom w:val="single" w:sz="4" w:space="0" w:color="auto"/>
            </w:tcBorders>
            <w:shd w:val="clear" w:color="auto" w:fill="FFFFFF"/>
            <w:vAlign w:val="center"/>
          </w:tcPr>
          <w:p w14:paraId="540A5D5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na dachu B8 (część niższa)</w:t>
            </w:r>
          </w:p>
        </w:tc>
        <w:tc>
          <w:tcPr>
            <w:tcW w:w="1417" w:type="dxa"/>
            <w:tcBorders>
              <w:top w:val="single" w:sz="4" w:space="0" w:color="auto"/>
              <w:left w:val="single" w:sz="4" w:space="0" w:color="auto"/>
              <w:bottom w:val="single" w:sz="4" w:space="0" w:color="auto"/>
            </w:tcBorders>
            <w:shd w:val="clear" w:color="auto" w:fill="FFFFFF"/>
            <w:vAlign w:val="center"/>
          </w:tcPr>
          <w:p w14:paraId="2CABA86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0682A1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D8BEF2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C1DBEE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77.</w:t>
            </w:r>
          </w:p>
        </w:tc>
        <w:tc>
          <w:tcPr>
            <w:tcW w:w="1150" w:type="dxa"/>
            <w:tcBorders>
              <w:top w:val="single" w:sz="4" w:space="0" w:color="auto"/>
              <w:left w:val="single" w:sz="4" w:space="0" w:color="auto"/>
              <w:bottom w:val="single" w:sz="4" w:space="0" w:color="auto"/>
            </w:tcBorders>
            <w:shd w:val="clear" w:color="auto" w:fill="FFFFFF"/>
            <w:vAlign w:val="center"/>
          </w:tcPr>
          <w:p w14:paraId="3C3087D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W8.8</w:t>
            </w:r>
          </w:p>
        </w:tc>
        <w:tc>
          <w:tcPr>
            <w:tcW w:w="4649" w:type="dxa"/>
            <w:tcBorders>
              <w:top w:val="single" w:sz="4" w:space="0" w:color="auto"/>
              <w:left w:val="single" w:sz="4" w:space="0" w:color="auto"/>
              <w:bottom w:val="single" w:sz="4" w:space="0" w:color="auto"/>
            </w:tcBorders>
            <w:shd w:val="clear" w:color="auto" w:fill="FFFFFF"/>
            <w:vAlign w:val="center"/>
          </w:tcPr>
          <w:p w14:paraId="2CD8359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na dachu B8 (część niższa)</w:t>
            </w:r>
          </w:p>
        </w:tc>
        <w:tc>
          <w:tcPr>
            <w:tcW w:w="1417" w:type="dxa"/>
            <w:tcBorders>
              <w:top w:val="single" w:sz="4" w:space="0" w:color="auto"/>
              <w:left w:val="single" w:sz="4" w:space="0" w:color="auto"/>
              <w:bottom w:val="single" w:sz="4" w:space="0" w:color="auto"/>
            </w:tcBorders>
            <w:shd w:val="clear" w:color="auto" w:fill="FFFFFF"/>
            <w:vAlign w:val="center"/>
          </w:tcPr>
          <w:p w14:paraId="7D8CF70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3EE06E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6EB6E80"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C63D668"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78.</w:t>
            </w:r>
          </w:p>
        </w:tc>
        <w:tc>
          <w:tcPr>
            <w:tcW w:w="1150" w:type="dxa"/>
            <w:tcBorders>
              <w:top w:val="single" w:sz="4" w:space="0" w:color="auto"/>
              <w:left w:val="single" w:sz="4" w:space="0" w:color="auto"/>
              <w:bottom w:val="single" w:sz="4" w:space="0" w:color="auto"/>
            </w:tcBorders>
            <w:shd w:val="clear" w:color="auto" w:fill="FFFFFF"/>
            <w:vAlign w:val="center"/>
          </w:tcPr>
          <w:p w14:paraId="1D25493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W9.1</w:t>
            </w:r>
          </w:p>
        </w:tc>
        <w:tc>
          <w:tcPr>
            <w:tcW w:w="4649" w:type="dxa"/>
            <w:tcBorders>
              <w:top w:val="single" w:sz="4" w:space="0" w:color="auto"/>
              <w:left w:val="single" w:sz="4" w:space="0" w:color="auto"/>
              <w:bottom w:val="single" w:sz="4" w:space="0" w:color="auto"/>
            </w:tcBorders>
            <w:shd w:val="clear" w:color="auto" w:fill="FFFFFF"/>
            <w:vAlign w:val="center"/>
          </w:tcPr>
          <w:p w14:paraId="3A75CEE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układu chłodzenia na dachu B9</w:t>
            </w:r>
          </w:p>
        </w:tc>
        <w:tc>
          <w:tcPr>
            <w:tcW w:w="1417" w:type="dxa"/>
            <w:tcBorders>
              <w:top w:val="single" w:sz="4" w:space="0" w:color="auto"/>
              <w:left w:val="single" w:sz="4" w:space="0" w:color="auto"/>
              <w:bottom w:val="single" w:sz="4" w:space="0" w:color="auto"/>
            </w:tcBorders>
            <w:shd w:val="clear" w:color="auto" w:fill="FFFFFF"/>
            <w:vAlign w:val="center"/>
          </w:tcPr>
          <w:p w14:paraId="548FD95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D920C3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844ACC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20FAFA25"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79.</w:t>
            </w:r>
          </w:p>
        </w:tc>
        <w:tc>
          <w:tcPr>
            <w:tcW w:w="1150" w:type="dxa"/>
            <w:tcBorders>
              <w:top w:val="single" w:sz="4" w:space="0" w:color="auto"/>
              <w:left w:val="single" w:sz="4" w:space="0" w:color="auto"/>
              <w:bottom w:val="single" w:sz="4" w:space="0" w:color="auto"/>
            </w:tcBorders>
            <w:shd w:val="clear" w:color="auto" w:fill="FFFFFF"/>
            <w:vAlign w:val="center"/>
          </w:tcPr>
          <w:p w14:paraId="575B288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W9.2</w:t>
            </w:r>
          </w:p>
        </w:tc>
        <w:tc>
          <w:tcPr>
            <w:tcW w:w="4649" w:type="dxa"/>
            <w:tcBorders>
              <w:top w:val="single" w:sz="4" w:space="0" w:color="auto"/>
              <w:left w:val="single" w:sz="4" w:space="0" w:color="auto"/>
              <w:bottom w:val="single" w:sz="4" w:space="0" w:color="auto"/>
            </w:tcBorders>
            <w:shd w:val="clear" w:color="auto" w:fill="FFFFFF"/>
            <w:vAlign w:val="center"/>
          </w:tcPr>
          <w:p w14:paraId="5F2E504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układu chłodzenia na dachu B9</w:t>
            </w:r>
          </w:p>
        </w:tc>
        <w:tc>
          <w:tcPr>
            <w:tcW w:w="1417" w:type="dxa"/>
            <w:tcBorders>
              <w:top w:val="single" w:sz="4" w:space="0" w:color="auto"/>
              <w:left w:val="single" w:sz="4" w:space="0" w:color="auto"/>
              <w:bottom w:val="single" w:sz="4" w:space="0" w:color="auto"/>
            </w:tcBorders>
            <w:shd w:val="clear" w:color="auto" w:fill="FFFFFF"/>
            <w:vAlign w:val="center"/>
          </w:tcPr>
          <w:p w14:paraId="0ECB9FF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34C3D81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6C2D128"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DA58617"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80.</w:t>
            </w:r>
          </w:p>
        </w:tc>
        <w:tc>
          <w:tcPr>
            <w:tcW w:w="1150" w:type="dxa"/>
            <w:tcBorders>
              <w:top w:val="single" w:sz="4" w:space="0" w:color="auto"/>
              <w:left w:val="single" w:sz="4" w:space="0" w:color="auto"/>
              <w:bottom w:val="single" w:sz="4" w:space="0" w:color="auto"/>
            </w:tcBorders>
            <w:shd w:val="clear" w:color="auto" w:fill="FFFFFF"/>
            <w:vAlign w:val="center"/>
          </w:tcPr>
          <w:p w14:paraId="32160FD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W9.4-9.</w:t>
            </w:r>
          </w:p>
        </w:tc>
        <w:tc>
          <w:tcPr>
            <w:tcW w:w="4649" w:type="dxa"/>
            <w:tcBorders>
              <w:top w:val="single" w:sz="4" w:space="0" w:color="auto"/>
              <w:left w:val="single" w:sz="4" w:space="0" w:color="auto"/>
              <w:bottom w:val="single" w:sz="4" w:space="0" w:color="auto"/>
            </w:tcBorders>
            <w:shd w:val="clear" w:color="auto" w:fill="FFFFFF"/>
            <w:vAlign w:val="center"/>
          </w:tcPr>
          <w:p w14:paraId="136ADC7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nawiewno - wywiewna na dachu B9</w:t>
            </w:r>
          </w:p>
        </w:tc>
        <w:tc>
          <w:tcPr>
            <w:tcW w:w="1417" w:type="dxa"/>
            <w:tcBorders>
              <w:top w:val="single" w:sz="4" w:space="0" w:color="auto"/>
              <w:left w:val="single" w:sz="4" w:space="0" w:color="auto"/>
              <w:bottom w:val="single" w:sz="4" w:space="0" w:color="auto"/>
            </w:tcBorders>
            <w:shd w:val="clear" w:color="auto" w:fill="FFFFFF"/>
            <w:vAlign w:val="center"/>
          </w:tcPr>
          <w:p w14:paraId="0598728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46EB92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0CBDA1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ADED54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81.</w:t>
            </w:r>
          </w:p>
        </w:tc>
        <w:tc>
          <w:tcPr>
            <w:tcW w:w="1150" w:type="dxa"/>
            <w:tcBorders>
              <w:top w:val="single" w:sz="4" w:space="0" w:color="auto"/>
              <w:left w:val="single" w:sz="4" w:space="0" w:color="auto"/>
              <w:bottom w:val="single" w:sz="4" w:space="0" w:color="auto"/>
            </w:tcBorders>
            <w:shd w:val="clear" w:color="auto" w:fill="FFFFFF"/>
            <w:vAlign w:val="center"/>
          </w:tcPr>
          <w:p w14:paraId="31A803C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W9.6</w:t>
            </w:r>
          </w:p>
        </w:tc>
        <w:tc>
          <w:tcPr>
            <w:tcW w:w="4649" w:type="dxa"/>
            <w:tcBorders>
              <w:top w:val="single" w:sz="4" w:space="0" w:color="auto"/>
              <w:left w:val="single" w:sz="4" w:space="0" w:color="auto"/>
              <w:bottom w:val="single" w:sz="4" w:space="0" w:color="auto"/>
            </w:tcBorders>
            <w:shd w:val="clear" w:color="auto" w:fill="FFFFFF"/>
            <w:vAlign w:val="center"/>
          </w:tcPr>
          <w:p w14:paraId="15A5584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na dachu B9</w:t>
            </w:r>
          </w:p>
        </w:tc>
        <w:tc>
          <w:tcPr>
            <w:tcW w:w="1417" w:type="dxa"/>
            <w:tcBorders>
              <w:top w:val="single" w:sz="4" w:space="0" w:color="auto"/>
              <w:left w:val="single" w:sz="4" w:space="0" w:color="auto"/>
              <w:bottom w:val="single" w:sz="4" w:space="0" w:color="auto"/>
            </w:tcBorders>
            <w:shd w:val="clear" w:color="auto" w:fill="FFFFFF"/>
            <w:vAlign w:val="center"/>
          </w:tcPr>
          <w:p w14:paraId="0338B97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322F047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E2A0A9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77BB646"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82.</w:t>
            </w:r>
          </w:p>
        </w:tc>
        <w:tc>
          <w:tcPr>
            <w:tcW w:w="1150" w:type="dxa"/>
            <w:tcBorders>
              <w:top w:val="single" w:sz="4" w:space="0" w:color="auto"/>
              <w:left w:val="single" w:sz="4" w:space="0" w:color="auto"/>
              <w:bottom w:val="single" w:sz="4" w:space="0" w:color="auto"/>
            </w:tcBorders>
            <w:shd w:val="clear" w:color="auto" w:fill="FFFFFF"/>
            <w:vAlign w:val="center"/>
          </w:tcPr>
          <w:p w14:paraId="200C5B3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W10.1</w:t>
            </w:r>
          </w:p>
        </w:tc>
        <w:tc>
          <w:tcPr>
            <w:tcW w:w="4649" w:type="dxa"/>
            <w:tcBorders>
              <w:top w:val="single" w:sz="4" w:space="0" w:color="auto"/>
              <w:left w:val="single" w:sz="4" w:space="0" w:color="auto"/>
              <w:bottom w:val="single" w:sz="4" w:space="0" w:color="auto"/>
            </w:tcBorders>
            <w:shd w:val="clear" w:color="auto" w:fill="FFFFFF"/>
            <w:vAlign w:val="center"/>
          </w:tcPr>
          <w:p w14:paraId="151356B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wyciągowy na dachu B10</w:t>
            </w:r>
          </w:p>
        </w:tc>
        <w:tc>
          <w:tcPr>
            <w:tcW w:w="1417" w:type="dxa"/>
            <w:tcBorders>
              <w:top w:val="single" w:sz="4" w:space="0" w:color="auto"/>
              <w:left w:val="single" w:sz="4" w:space="0" w:color="auto"/>
              <w:bottom w:val="single" w:sz="4" w:space="0" w:color="auto"/>
            </w:tcBorders>
            <w:shd w:val="clear" w:color="auto" w:fill="FFFFFF"/>
            <w:vAlign w:val="center"/>
          </w:tcPr>
          <w:p w14:paraId="21F39F1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1A2B676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2873535"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DE63E7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83.</w:t>
            </w:r>
          </w:p>
        </w:tc>
        <w:tc>
          <w:tcPr>
            <w:tcW w:w="1150" w:type="dxa"/>
            <w:tcBorders>
              <w:top w:val="single" w:sz="4" w:space="0" w:color="auto"/>
              <w:left w:val="single" w:sz="4" w:space="0" w:color="auto"/>
              <w:bottom w:val="single" w:sz="4" w:space="0" w:color="auto"/>
            </w:tcBorders>
            <w:shd w:val="clear" w:color="auto" w:fill="FFFFFF"/>
            <w:vAlign w:val="center"/>
          </w:tcPr>
          <w:p w14:paraId="04F6563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W10.2</w:t>
            </w:r>
          </w:p>
        </w:tc>
        <w:tc>
          <w:tcPr>
            <w:tcW w:w="4649" w:type="dxa"/>
            <w:tcBorders>
              <w:top w:val="single" w:sz="4" w:space="0" w:color="auto"/>
              <w:left w:val="single" w:sz="4" w:space="0" w:color="auto"/>
              <w:bottom w:val="single" w:sz="4" w:space="0" w:color="auto"/>
            </w:tcBorders>
            <w:shd w:val="clear" w:color="auto" w:fill="FFFFFF"/>
            <w:vAlign w:val="center"/>
          </w:tcPr>
          <w:p w14:paraId="795705E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wyciągowy na dachu B10</w:t>
            </w:r>
          </w:p>
        </w:tc>
        <w:tc>
          <w:tcPr>
            <w:tcW w:w="1417" w:type="dxa"/>
            <w:tcBorders>
              <w:top w:val="single" w:sz="4" w:space="0" w:color="auto"/>
              <w:left w:val="single" w:sz="4" w:space="0" w:color="auto"/>
              <w:bottom w:val="single" w:sz="4" w:space="0" w:color="auto"/>
            </w:tcBorders>
            <w:shd w:val="clear" w:color="auto" w:fill="FFFFFF"/>
            <w:vAlign w:val="center"/>
          </w:tcPr>
          <w:p w14:paraId="1A8A3B0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40803D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FF6FF8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810E249"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84.</w:t>
            </w:r>
          </w:p>
        </w:tc>
        <w:tc>
          <w:tcPr>
            <w:tcW w:w="1150" w:type="dxa"/>
            <w:tcBorders>
              <w:top w:val="single" w:sz="4" w:space="0" w:color="auto"/>
              <w:left w:val="single" w:sz="4" w:space="0" w:color="auto"/>
              <w:bottom w:val="single" w:sz="4" w:space="0" w:color="auto"/>
            </w:tcBorders>
            <w:shd w:val="clear" w:color="auto" w:fill="FFFFFF"/>
            <w:vAlign w:val="center"/>
          </w:tcPr>
          <w:p w14:paraId="5AC5CE8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W10.3</w:t>
            </w:r>
          </w:p>
        </w:tc>
        <w:tc>
          <w:tcPr>
            <w:tcW w:w="4649" w:type="dxa"/>
            <w:tcBorders>
              <w:top w:val="single" w:sz="4" w:space="0" w:color="auto"/>
              <w:left w:val="single" w:sz="4" w:space="0" w:color="auto"/>
              <w:bottom w:val="single" w:sz="4" w:space="0" w:color="auto"/>
            </w:tcBorders>
            <w:shd w:val="clear" w:color="auto" w:fill="FFFFFF"/>
            <w:vAlign w:val="center"/>
          </w:tcPr>
          <w:p w14:paraId="71920BB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wyciągowy na dachu B10</w:t>
            </w:r>
          </w:p>
        </w:tc>
        <w:tc>
          <w:tcPr>
            <w:tcW w:w="1417" w:type="dxa"/>
            <w:tcBorders>
              <w:top w:val="single" w:sz="4" w:space="0" w:color="auto"/>
              <w:left w:val="single" w:sz="4" w:space="0" w:color="auto"/>
              <w:bottom w:val="single" w:sz="4" w:space="0" w:color="auto"/>
            </w:tcBorders>
            <w:shd w:val="clear" w:color="auto" w:fill="FFFFFF"/>
            <w:vAlign w:val="center"/>
          </w:tcPr>
          <w:p w14:paraId="0AD8DF3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3CF862E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678FEA9"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1B69093"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85.</w:t>
            </w:r>
          </w:p>
        </w:tc>
        <w:tc>
          <w:tcPr>
            <w:tcW w:w="1150" w:type="dxa"/>
            <w:tcBorders>
              <w:top w:val="single" w:sz="4" w:space="0" w:color="auto"/>
              <w:left w:val="single" w:sz="4" w:space="0" w:color="auto"/>
              <w:bottom w:val="single" w:sz="4" w:space="0" w:color="auto"/>
            </w:tcBorders>
            <w:shd w:val="clear" w:color="auto" w:fill="FFFFFF"/>
            <w:vAlign w:val="center"/>
          </w:tcPr>
          <w:p w14:paraId="33D534C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W10.4</w:t>
            </w:r>
          </w:p>
        </w:tc>
        <w:tc>
          <w:tcPr>
            <w:tcW w:w="4649" w:type="dxa"/>
            <w:tcBorders>
              <w:top w:val="single" w:sz="4" w:space="0" w:color="auto"/>
              <w:left w:val="single" w:sz="4" w:space="0" w:color="auto"/>
              <w:bottom w:val="single" w:sz="4" w:space="0" w:color="auto"/>
            </w:tcBorders>
            <w:shd w:val="clear" w:color="auto" w:fill="FFFFFF"/>
            <w:vAlign w:val="center"/>
          </w:tcPr>
          <w:p w14:paraId="1556031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Wentylator wyciągowy na dachu B10</w:t>
            </w:r>
          </w:p>
        </w:tc>
        <w:tc>
          <w:tcPr>
            <w:tcW w:w="1417" w:type="dxa"/>
            <w:tcBorders>
              <w:top w:val="single" w:sz="4" w:space="0" w:color="auto"/>
              <w:left w:val="single" w:sz="4" w:space="0" w:color="auto"/>
              <w:bottom w:val="single" w:sz="4" w:space="0" w:color="auto"/>
            </w:tcBorders>
            <w:shd w:val="clear" w:color="auto" w:fill="FFFFFF"/>
            <w:vAlign w:val="center"/>
          </w:tcPr>
          <w:p w14:paraId="1FC26D6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0EC5B5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01E9D4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ACE5C0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86.</w:t>
            </w:r>
          </w:p>
        </w:tc>
        <w:tc>
          <w:tcPr>
            <w:tcW w:w="1150" w:type="dxa"/>
            <w:tcBorders>
              <w:top w:val="single" w:sz="4" w:space="0" w:color="auto"/>
              <w:left w:val="single" w:sz="4" w:space="0" w:color="auto"/>
              <w:bottom w:val="single" w:sz="4" w:space="0" w:color="auto"/>
            </w:tcBorders>
            <w:shd w:val="clear" w:color="auto" w:fill="FFFFFF"/>
            <w:vAlign w:val="center"/>
          </w:tcPr>
          <w:p w14:paraId="09AC8A0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W10.5</w:t>
            </w:r>
          </w:p>
        </w:tc>
        <w:tc>
          <w:tcPr>
            <w:tcW w:w="4649" w:type="dxa"/>
            <w:tcBorders>
              <w:top w:val="single" w:sz="4" w:space="0" w:color="auto"/>
              <w:left w:val="single" w:sz="4" w:space="0" w:color="auto"/>
              <w:bottom w:val="single" w:sz="4" w:space="0" w:color="auto"/>
            </w:tcBorders>
            <w:shd w:val="clear" w:color="auto" w:fill="FFFFFF"/>
            <w:vAlign w:val="center"/>
          </w:tcPr>
          <w:p w14:paraId="3B39270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wentylacyjno - klimatyzacyjna na dachu B10</w:t>
            </w:r>
          </w:p>
        </w:tc>
        <w:tc>
          <w:tcPr>
            <w:tcW w:w="1417" w:type="dxa"/>
            <w:tcBorders>
              <w:top w:val="single" w:sz="4" w:space="0" w:color="auto"/>
              <w:left w:val="single" w:sz="4" w:space="0" w:color="auto"/>
              <w:bottom w:val="single" w:sz="4" w:space="0" w:color="auto"/>
            </w:tcBorders>
            <w:shd w:val="clear" w:color="auto" w:fill="FFFFFF"/>
            <w:vAlign w:val="center"/>
          </w:tcPr>
          <w:p w14:paraId="1A9C3A7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67C0D7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58F3251"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18556A3"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87.</w:t>
            </w:r>
          </w:p>
        </w:tc>
        <w:tc>
          <w:tcPr>
            <w:tcW w:w="1150" w:type="dxa"/>
            <w:tcBorders>
              <w:top w:val="single" w:sz="4" w:space="0" w:color="auto"/>
              <w:left w:val="single" w:sz="4" w:space="0" w:color="auto"/>
              <w:bottom w:val="single" w:sz="4" w:space="0" w:color="auto"/>
            </w:tcBorders>
            <w:shd w:val="clear" w:color="auto" w:fill="FFFFFF"/>
            <w:vAlign w:val="center"/>
          </w:tcPr>
          <w:p w14:paraId="73595F8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W10.6</w:t>
            </w:r>
          </w:p>
        </w:tc>
        <w:tc>
          <w:tcPr>
            <w:tcW w:w="4649" w:type="dxa"/>
            <w:tcBorders>
              <w:top w:val="single" w:sz="4" w:space="0" w:color="auto"/>
              <w:left w:val="single" w:sz="4" w:space="0" w:color="auto"/>
              <w:bottom w:val="single" w:sz="4" w:space="0" w:color="auto"/>
            </w:tcBorders>
            <w:shd w:val="clear" w:color="auto" w:fill="FFFFFF"/>
            <w:vAlign w:val="center"/>
          </w:tcPr>
          <w:p w14:paraId="46B21C8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wentylacyjno - klimatyzacyjna na dachu B10</w:t>
            </w:r>
          </w:p>
        </w:tc>
        <w:tc>
          <w:tcPr>
            <w:tcW w:w="1417" w:type="dxa"/>
            <w:tcBorders>
              <w:top w:val="single" w:sz="4" w:space="0" w:color="auto"/>
              <w:left w:val="single" w:sz="4" w:space="0" w:color="auto"/>
              <w:bottom w:val="single" w:sz="4" w:space="0" w:color="auto"/>
            </w:tcBorders>
            <w:shd w:val="clear" w:color="auto" w:fill="FFFFFF"/>
            <w:vAlign w:val="center"/>
          </w:tcPr>
          <w:p w14:paraId="39FE2B4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6CE5B3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30B91A2B"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18A0A45"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88.</w:t>
            </w:r>
          </w:p>
        </w:tc>
        <w:tc>
          <w:tcPr>
            <w:tcW w:w="1150" w:type="dxa"/>
            <w:tcBorders>
              <w:top w:val="single" w:sz="4" w:space="0" w:color="auto"/>
              <w:left w:val="single" w:sz="4" w:space="0" w:color="auto"/>
              <w:bottom w:val="single" w:sz="4" w:space="0" w:color="auto"/>
            </w:tcBorders>
            <w:shd w:val="clear" w:color="auto" w:fill="FFFFFF"/>
            <w:vAlign w:val="center"/>
          </w:tcPr>
          <w:p w14:paraId="17B8BF6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W11.1</w:t>
            </w:r>
          </w:p>
        </w:tc>
        <w:tc>
          <w:tcPr>
            <w:tcW w:w="4649" w:type="dxa"/>
            <w:tcBorders>
              <w:top w:val="single" w:sz="4" w:space="0" w:color="auto"/>
              <w:left w:val="single" w:sz="4" w:space="0" w:color="auto"/>
              <w:bottom w:val="single" w:sz="4" w:space="0" w:color="auto"/>
            </w:tcBorders>
            <w:shd w:val="clear" w:color="auto" w:fill="FFFFFF"/>
            <w:vAlign w:val="center"/>
          </w:tcPr>
          <w:p w14:paraId="2594819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4D3BE17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D45256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93D9E8C"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82DA21C"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89.</w:t>
            </w:r>
          </w:p>
        </w:tc>
        <w:tc>
          <w:tcPr>
            <w:tcW w:w="1150" w:type="dxa"/>
            <w:tcBorders>
              <w:top w:val="single" w:sz="4" w:space="0" w:color="auto"/>
              <w:left w:val="single" w:sz="4" w:space="0" w:color="auto"/>
              <w:bottom w:val="single" w:sz="4" w:space="0" w:color="auto"/>
            </w:tcBorders>
            <w:shd w:val="clear" w:color="auto" w:fill="FFFFFF"/>
            <w:vAlign w:val="center"/>
          </w:tcPr>
          <w:p w14:paraId="19B0F8B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W11.2</w:t>
            </w:r>
          </w:p>
        </w:tc>
        <w:tc>
          <w:tcPr>
            <w:tcW w:w="4649" w:type="dxa"/>
            <w:tcBorders>
              <w:top w:val="single" w:sz="4" w:space="0" w:color="auto"/>
              <w:left w:val="single" w:sz="4" w:space="0" w:color="auto"/>
              <w:bottom w:val="single" w:sz="4" w:space="0" w:color="auto"/>
            </w:tcBorders>
            <w:shd w:val="clear" w:color="auto" w:fill="FFFFFF"/>
            <w:vAlign w:val="center"/>
          </w:tcPr>
          <w:p w14:paraId="3543726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7789C4E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B53645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E0329D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BF83035"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90.</w:t>
            </w:r>
          </w:p>
        </w:tc>
        <w:tc>
          <w:tcPr>
            <w:tcW w:w="1150" w:type="dxa"/>
            <w:tcBorders>
              <w:top w:val="single" w:sz="4" w:space="0" w:color="auto"/>
              <w:left w:val="single" w:sz="4" w:space="0" w:color="auto"/>
              <w:bottom w:val="single" w:sz="4" w:space="0" w:color="auto"/>
            </w:tcBorders>
            <w:shd w:val="clear" w:color="auto" w:fill="FFFFFF"/>
            <w:vAlign w:val="center"/>
          </w:tcPr>
          <w:p w14:paraId="5B5E48C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W11.3</w:t>
            </w:r>
          </w:p>
        </w:tc>
        <w:tc>
          <w:tcPr>
            <w:tcW w:w="4649" w:type="dxa"/>
            <w:tcBorders>
              <w:top w:val="single" w:sz="4" w:space="0" w:color="auto"/>
              <w:left w:val="single" w:sz="4" w:space="0" w:color="auto"/>
              <w:bottom w:val="single" w:sz="4" w:space="0" w:color="auto"/>
            </w:tcBorders>
            <w:shd w:val="clear" w:color="auto" w:fill="FFFFFF"/>
            <w:vAlign w:val="center"/>
          </w:tcPr>
          <w:p w14:paraId="4B1BE1B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07AF5CB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D84782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B68DF8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2A681E4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91.</w:t>
            </w:r>
          </w:p>
        </w:tc>
        <w:tc>
          <w:tcPr>
            <w:tcW w:w="1150" w:type="dxa"/>
            <w:tcBorders>
              <w:top w:val="single" w:sz="4" w:space="0" w:color="auto"/>
              <w:left w:val="single" w:sz="4" w:space="0" w:color="auto"/>
              <w:bottom w:val="single" w:sz="4" w:space="0" w:color="auto"/>
            </w:tcBorders>
            <w:shd w:val="clear" w:color="auto" w:fill="FFFFFF"/>
            <w:vAlign w:val="center"/>
          </w:tcPr>
          <w:p w14:paraId="775D699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W11.4</w:t>
            </w:r>
          </w:p>
        </w:tc>
        <w:tc>
          <w:tcPr>
            <w:tcW w:w="4649" w:type="dxa"/>
            <w:tcBorders>
              <w:top w:val="single" w:sz="4" w:space="0" w:color="auto"/>
              <w:left w:val="single" w:sz="4" w:space="0" w:color="auto"/>
              <w:bottom w:val="single" w:sz="4" w:space="0" w:color="auto"/>
            </w:tcBorders>
            <w:shd w:val="clear" w:color="auto" w:fill="FFFFFF"/>
            <w:vAlign w:val="center"/>
          </w:tcPr>
          <w:p w14:paraId="55A8DF1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4A83140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1A3290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7D269E95"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1535764"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92.</w:t>
            </w:r>
          </w:p>
        </w:tc>
        <w:tc>
          <w:tcPr>
            <w:tcW w:w="1150" w:type="dxa"/>
            <w:tcBorders>
              <w:top w:val="single" w:sz="4" w:space="0" w:color="auto"/>
              <w:left w:val="single" w:sz="4" w:space="0" w:color="auto"/>
              <w:bottom w:val="single" w:sz="4" w:space="0" w:color="auto"/>
            </w:tcBorders>
            <w:shd w:val="clear" w:color="auto" w:fill="FFFFFF"/>
            <w:vAlign w:val="center"/>
          </w:tcPr>
          <w:p w14:paraId="054C770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W11.5</w:t>
            </w:r>
          </w:p>
        </w:tc>
        <w:tc>
          <w:tcPr>
            <w:tcW w:w="4649" w:type="dxa"/>
            <w:tcBorders>
              <w:top w:val="single" w:sz="4" w:space="0" w:color="auto"/>
              <w:left w:val="single" w:sz="4" w:space="0" w:color="auto"/>
              <w:bottom w:val="single" w:sz="4" w:space="0" w:color="auto"/>
            </w:tcBorders>
            <w:shd w:val="clear" w:color="auto" w:fill="FFFFFF"/>
            <w:vAlign w:val="center"/>
          </w:tcPr>
          <w:p w14:paraId="617E863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4DEF6A1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4C6794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79DBF3A"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D9EB097"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93.</w:t>
            </w:r>
          </w:p>
        </w:tc>
        <w:tc>
          <w:tcPr>
            <w:tcW w:w="1150" w:type="dxa"/>
            <w:tcBorders>
              <w:top w:val="single" w:sz="4" w:space="0" w:color="auto"/>
              <w:left w:val="single" w:sz="4" w:space="0" w:color="auto"/>
              <w:bottom w:val="single" w:sz="4" w:space="0" w:color="auto"/>
            </w:tcBorders>
            <w:shd w:val="clear" w:color="auto" w:fill="FFFFFF"/>
            <w:vAlign w:val="center"/>
          </w:tcPr>
          <w:p w14:paraId="5BE9717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W11.6</w:t>
            </w:r>
          </w:p>
        </w:tc>
        <w:tc>
          <w:tcPr>
            <w:tcW w:w="4649" w:type="dxa"/>
            <w:tcBorders>
              <w:top w:val="single" w:sz="4" w:space="0" w:color="auto"/>
              <w:left w:val="single" w:sz="4" w:space="0" w:color="auto"/>
              <w:bottom w:val="single" w:sz="4" w:space="0" w:color="auto"/>
            </w:tcBorders>
            <w:shd w:val="clear" w:color="auto" w:fill="FFFFFF"/>
            <w:vAlign w:val="center"/>
          </w:tcPr>
          <w:p w14:paraId="25B1B4B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2D6DF6C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EA1935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7CA914E"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9BDF974"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94.</w:t>
            </w:r>
          </w:p>
        </w:tc>
        <w:tc>
          <w:tcPr>
            <w:tcW w:w="1150" w:type="dxa"/>
            <w:tcBorders>
              <w:top w:val="single" w:sz="4" w:space="0" w:color="auto"/>
              <w:left w:val="single" w:sz="4" w:space="0" w:color="auto"/>
              <w:bottom w:val="single" w:sz="4" w:space="0" w:color="auto"/>
            </w:tcBorders>
            <w:shd w:val="clear" w:color="auto" w:fill="FFFFFF"/>
            <w:vAlign w:val="center"/>
          </w:tcPr>
          <w:p w14:paraId="5817816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W11.7</w:t>
            </w:r>
          </w:p>
        </w:tc>
        <w:tc>
          <w:tcPr>
            <w:tcW w:w="4649" w:type="dxa"/>
            <w:tcBorders>
              <w:top w:val="single" w:sz="4" w:space="0" w:color="auto"/>
              <w:left w:val="single" w:sz="4" w:space="0" w:color="auto"/>
              <w:bottom w:val="single" w:sz="4" w:space="0" w:color="auto"/>
            </w:tcBorders>
            <w:shd w:val="clear" w:color="auto" w:fill="FFFFFF"/>
            <w:vAlign w:val="center"/>
          </w:tcPr>
          <w:p w14:paraId="18CC10F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67B4286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57DD7C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41035BE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1352BC9"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95.</w:t>
            </w:r>
          </w:p>
        </w:tc>
        <w:tc>
          <w:tcPr>
            <w:tcW w:w="1150" w:type="dxa"/>
            <w:tcBorders>
              <w:top w:val="single" w:sz="4" w:space="0" w:color="auto"/>
              <w:left w:val="single" w:sz="4" w:space="0" w:color="auto"/>
              <w:bottom w:val="single" w:sz="4" w:space="0" w:color="auto"/>
            </w:tcBorders>
            <w:shd w:val="clear" w:color="auto" w:fill="FFFFFF"/>
            <w:vAlign w:val="center"/>
          </w:tcPr>
          <w:p w14:paraId="2FDD9EA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W11.8</w:t>
            </w:r>
          </w:p>
        </w:tc>
        <w:tc>
          <w:tcPr>
            <w:tcW w:w="4649" w:type="dxa"/>
            <w:tcBorders>
              <w:top w:val="single" w:sz="4" w:space="0" w:color="auto"/>
              <w:left w:val="single" w:sz="4" w:space="0" w:color="auto"/>
              <w:bottom w:val="single" w:sz="4" w:space="0" w:color="auto"/>
            </w:tcBorders>
            <w:shd w:val="clear" w:color="auto" w:fill="FFFFFF"/>
            <w:vAlign w:val="center"/>
          </w:tcPr>
          <w:p w14:paraId="641D38D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5019D8A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A99955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338D172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8E8E42A"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lastRenderedPageBreak/>
              <w:t>96.</w:t>
            </w:r>
          </w:p>
        </w:tc>
        <w:tc>
          <w:tcPr>
            <w:tcW w:w="1150" w:type="dxa"/>
            <w:tcBorders>
              <w:top w:val="single" w:sz="4" w:space="0" w:color="auto"/>
              <w:left w:val="single" w:sz="4" w:space="0" w:color="auto"/>
              <w:bottom w:val="single" w:sz="4" w:space="0" w:color="auto"/>
            </w:tcBorders>
            <w:shd w:val="clear" w:color="auto" w:fill="FFFFFF"/>
            <w:vAlign w:val="center"/>
          </w:tcPr>
          <w:p w14:paraId="5985EAC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W11.9</w:t>
            </w:r>
          </w:p>
        </w:tc>
        <w:tc>
          <w:tcPr>
            <w:tcW w:w="4649" w:type="dxa"/>
            <w:tcBorders>
              <w:top w:val="single" w:sz="4" w:space="0" w:color="auto"/>
              <w:left w:val="single" w:sz="4" w:space="0" w:color="auto"/>
              <w:bottom w:val="single" w:sz="4" w:space="0" w:color="auto"/>
            </w:tcBorders>
            <w:shd w:val="clear" w:color="auto" w:fill="FFFFFF"/>
            <w:vAlign w:val="center"/>
          </w:tcPr>
          <w:p w14:paraId="018CFE7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190A9564"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611CA5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F4FDF5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6BD3E2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97.</w:t>
            </w:r>
          </w:p>
        </w:tc>
        <w:tc>
          <w:tcPr>
            <w:tcW w:w="1150" w:type="dxa"/>
            <w:tcBorders>
              <w:top w:val="single" w:sz="4" w:space="0" w:color="auto"/>
              <w:left w:val="single" w:sz="4" w:space="0" w:color="auto"/>
              <w:bottom w:val="single" w:sz="4" w:space="0" w:color="auto"/>
            </w:tcBorders>
            <w:shd w:val="clear" w:color="auto" w:fill="FFFFFF"/>
            <w:vAlign w:val="center"/>
          </w:tcPr>
          <w:p w14:paraId="65055C7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W11.10</w:t>
            </w:r>
          </w:p>
        </w:tc>
        <w:tc>
          <w:tcPr>
            <w:tcW w:w="4649" w:type="dxa"/>
            <w:tcBorders>
              <w:top w:val="single" w:sz="4" w:space="0" w:color="auto"/>
              <w:left w:val="single" w:sz="4" w:space="0" w:color="auto"/>
              <w:bottom w:val="single" w:sz="4" w:space="0" w:color="auto"/>
            </w:tcBorders>
            <w:shd w:val="clear" w:color="auto" w:fill="FFFFFF"/>
            <w:vAlign w:val="center"/>
          </w:tcPr>
          <w:p w14:paraId="19B9315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70A60CCC"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D45F18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8D178A5"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663742B9"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98.</w:t>
            </w:r>
          </w:p>
        </w:tc>
        <w:tc>
          <w:tcPr>
            <w:tcW w:w="1150" w:type="dxa"/>
            <w:tcBorders>
              <w:top w:val="single" w:sz="4" w:space="0" w:color="auto"/>
              <w:left w:val="single" w:sz="4" w:space="0" w:color="auto"/>
              <w:bottom w:val="single" w:sz="4" w:space="0" w:color="auto"/>
            </w:tcBorders>
            <w:shd w:val="clear" w:color="auto" w:fill="FFFFFF"/>
            <w:vAlign w:val="center"/>
          </w:tcPr>
          <w:p w14:paraId="7107AFC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W11.11</w:t>
            </w:r>
          </w:p>
        </w:tc>
        <w:tc>
          <w:tcPr>
            <w:tcW w:w="4649" w:type="dxa"/>
            <w:tcBorders>
              <w:top w:val="single" w:sz="4" w:space="0" w:color="auto"/>
              <w:left w:val="single" w:sz="4" w:space="0" w:color="auto"/>
              <w:bottom w:val="single" w:sz="4" w:space="0" w:color="auto"/>
            </w:tcBorders>
            <w:shd w:val="clear" w:color="auto" w:fill="FFFFFF"/>
            <w:vAlign w:val="center"/>
          </w:tcPr>
          <w:p w14:paraId="4EF09B0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Kondensator klimatyzacji na dachu B11</w:t>
            </w:r>
          </w:p>
        </w:tc>
        <w:tc>
          <w:tcPr>
            <w:tcW w:w="1417" w:type="dxa"/>
            <w:tcBorders>
              <w:top w:val="single" w:sz="4" w:space="0" w:color="auto"/>
              <w:left w:val="single" w:sz="4" w:space="0" w:color="auto"/>
              <w:bottom w:val="single" w:sz="4" w:space="0" w:color="auto"/>
            </w:tcBorders>
            <w:shd w:val="clear" w:color="auto" w:fill="FFFFFF"/>
            <w:vAlign w:val="center"/>
          </w:tcPr>
          <w:p w14:paraId="7F7814B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3CBF7AA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AB3278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70DFDDA"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99.</w:t>
            </w:r>
          </w:p>
        </w:tc>
        <w:tc>
          <w:tcPr>
            <w:tcW w:w="1150" w:type="dxa"/>
            <w:tcBorders>
              <w:top w:val="single" w:sz="4" w:space="0" w:color="auto"/>
              <w:left w:val="single" w:sz="4" w:space="0" w:color="auto"/>
              <w:bottom w:val="single" w:sz="4" w:space="0" w:color="auto"/>
            </w:tcBorders>
            <w:shd w:val="clear" w:color="auto" w:fill="FFFFFF"/>
            <w:vAlign w:val="center"/>
          </w:tcPr>
          <w:p w14:paraId="2ED0589B"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Cz11.1</w:t>
            </w:r>
          </w:p>
        </w:tc>
        <w:tc>
          <w:tcPr>
            <w:tcW w:w="4649" w:type="dxa"/>
            <w:tcBorders>
              <w:top w:val="single" w:sz="4" w:space="0" w:color="auto"/>
              <w:left w:val="single" w:sz="4" w:space="0" w:color="auto"/>
              <w:bottom w:val="single" w:sz="4" w:space="0" w:color="auto"/>
            </w:tcBorders>
            <w:shd w:val="clear" w:color="auto" w:fill="FFFFFF"/>
            <w:vAlign w:val="center"/>
          </w:tcPr>
          <w:p w14:paraId="09E405E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Czerpnia na B11</w:t>
            </w:r>
          </w:p>
        </w:tc>
        <w:tc>
          <w:tcPr>
            <w:tcW w:w="1417" w:type="dxa"/>
            <w:tcBorders>
              <w:top w:val="single" w:sz="4" w:space="0" w:color="auto"/>
              <w:left w:val="single" w:sz="4" w:space="0" w:color="auto"/>
              <w:bottom w:val="single" w:sz="4" w:space="0" w:color="auto"/>
            </w:tcBorders>
            <w:shd w:val="clear" w:color="auto" w:fill="FFFFFF"/>
            <w:vAlign w:val="center"/>
          </w:tcPr>
          <w:p w14:paraId="0BC44A3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45FCFC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32041D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5FFB017"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100.</w:t>
            </w:r>
          </w:p>
        </w:tc>
        <w:tc>
          <w:tcPr>
            <w:tcW w:w="1150" w:type="dxa"/>
            <w:tcBorders>
              <w:top w:val="single" w:sz="4" w:space="0" w:color="auto"/>
              <w:left w:val="single" w:sz="4" w:space="0" w:color="auto"/>
              <w:bottom w:val="single" w:sz="4" w:space="0" w:color="auto"/>
            </w:tcBorders>
            <w:shd w:val="clear" w:color="auto" w:fill="FFFFFF"/>
            <w:vAlign w:val="center"/>
          </w:tcPr>
          <w:p w14:paraId="6D136AF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W17.1</w:t>
            </w:r>
          </w:p>
        </w:tc>
        <w:tc>
          <w:tcPr>
            <w:tcW w:w="4649" w:type="dxa"/>
            <w:tcBorders>
              <w:top w:val="single" w:sz="4" w:space="0" w:color="auto"/>
              <w:left w:val="single" w:sz="4" w:space="0" w:color="auto"/>
              <w:bottom w:val="single" w:sz="4" w:space="0" w:color="auto"/>
            </w:tcBorders>
            <w:shd w:val="clear" w:color="auto" w:fill="FFFFFF"/>
            <w:vAlign w:val="center"/>
          </w:tcPr>
          <w:p w14:paraId="1CFACB3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Jednostka wentylacyjna i klimatyzacyjna na dachu pylonu (B17)</w:t>
            </w:r>
          </w:p>
        </w:tc>
        <w:tc>
          <w:tcPr>
            <w:tcW w:w="1417" w:type="dxa"/>
            <w:tcBorders>
              <w:top w:val="single" w:sz="4" w:space="0" w:color="auto"/>
              <w:left w:val="single" w:sz="4" w:space="0" w:color="auto"/>
              <w:bottom w:val="single" w:sz="4" w:space="0" w:color="auto"/>
            </w:tcBorders>
            <w:shd w:val="clear" w:color="auto" w:fill="FFFFFF"/>
            <w:vAlign w:val="center"/>
          </w:tcPr>
          <w:p w14:paraId="5C52B5D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C1740D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69281A18"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78BA49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101.</w:t>
            </w:r>
          </w:p>
        </w:tc>
        <w:tc>
          <w:tcPr>
            <w:tcW w:w="1150" w:type="dxa"/>
            <w:tcBorders>
              <w:top w:val="single" w:sz="4" w:space="0" w:color="auto"/>
              <w:left w:val="single" w:sz="4" w:space="0" w:color="auto"/>
              <w:bottom w:val="single" w:sz="4" w:space="0" w:color="auto"/>
            </w:tcBorders>
            <w:shd w:val="clear" w:color="auto" w:fill="FFFFFF"/>
            <w:vAlign w:val="center"/>
          </w:tcPr>
          <w:p w14:paraId="6334E3A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Zw24</w:t>
            </w:r>
          </w:p>
        </w:tc>
        <w:tc>
          <w:tcPr>
            <w:tcW w:w="4649" w:type="dxa"/>
            <w:tcBorders>
              <w:top w:val="single" w:sz="4" w:space="0" w:color="auto"/>
              <w:left w:val="single" w:sz="4" w:space="0" w:color="auto"/>
              <w:bottom w:val="single" w:sz="4" w:space="0" w:color="auto"/>
            </w:tcBorders>
            <w:shd w:val="clear" w:color="auto" w:fill="FFFFFF"/>
            <w:vAlign w:val="center"/>
          </w:tcPr>
          <w:p w14:paraId="7F0E7879"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Komin ITPO (wylot)</w:t>
            </w:r>
          </w:p>
        </w:tc>
        <w:tc>
          <w:tcPr>
            <w:tcW w:w="1417" w:type="dxa"/>
            <w:tcBorders>
              <w:top w:val="single" w:sz="4" w:space="0" w:color="auto"/>
              <w:left w:val="single" w:sz="4" w:space="0" w:color="auto"/>
              <w:bottom w:val="single" w:sz="4" w:space="0" w:color="auto"/>
            </w:tcBorders>
            <w:shd w:val="clear" w:color="auto" w:fill="FFFFFF"/>
            <w:vAlign w:val="center"/>
          </w:tcPr>
          <w:p w14:paraId="6930AEF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BB63BF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38577412"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427E0BF8"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102.</w:t>
            </w:r>
          </w:p>
        </w:tc>
        <w:tc>
          <w:tcPr>
            <w:tcW w:w="1150" w:type="dxa"/>
            <w:tcBorders>
              <w:top w:val="single" w:sz="4" w:space="0" w:color="auto"/>
              <w:left w:val="single" w:sz="4" w:space="0" w:color="auto"/>
              <w:bottom w:val="single" w:sz="4" w:space="0" w:color="auto"/>
            </w:tcBorders>
            <w:shd w:val="clear" w:color="auto" w:fill="FFFFFF"/>
            <w:vAlign w:val="center"/>
          </w:tcPr>
          <w:p w14:paraId="789E0F9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Zw27</w:t>
            </w:r>
          </w:p>
        </w:tc>
        <w:tc>
          <w:tcPr>
            <w:tcW w:w="4649" w:type="dxa"/>
            <w:tcBorders>
              <w:top w:val="single" w:sz="4" w:space="0" w:color="auto"/>
              <w:left w:val="single" w:sz="4" w:space="0" w:color="auto"/>
              <w:bottom w:val="single" w:sz="4" w:space="0" w:color="auto"/>
            </w:tcBorders>
            <w:shd w:val="clear" w:color="auto" w:fill="FFFFFF"/>
            <w:vAlign w:val="center"/>
          </w:tcPr>
          <w:p w14:paraId="62C926A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Transformator</w:t>
            </w:r>
          </w:p>
        </w:tc>
        <w:tc>
          <w:tcPr>
            <w:tcW w:w="1417" w:type="dxa"/>
            <w:tcBorders>
              <w:top w:val="single" w:sz="4" w:space="0" w:color="auto"/>
              <w:left w:val="single" w:sz="4" w:space="0" w:color="auto"/>
              <w:bottom w:val="single" w:sz="4" w:space="0" w:color="auto"/>
            </w:tcBorders>
            <w:shd w:val="clear" w:color="auto" w:fill="FFFFFF"/>
            <w:vAlign w:val="center"/>
          </w:tcPr>
          <w:p w14:paraId="59DC351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FEED46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2ACC469C"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E0CABBC"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103.</w:t>
            </w:r>
          </w:p>
        </w:tc>
        <w:tc>
          <w:tcPr>
            <w:tcW w:w="1150" w:type="dxa"/>
            <w:tcBorders>
              <w:top w:val="single" w:sz="4" w:space="0" w:color="auto"/>
              <w:left w:val="single" w:sz="4" w:space="0" w:color="auto"/>
              <w:bottom w:val="single" w:sz="4" w:space="0" w:color="auto"/>
            </w:tcBorders>
            <w:shd w:val="clear" w:color="auto" w:fill="FFFFFF"/>
            <w:vAlign w:val="center"/>
          </w:tcPr>
          <w:p w14:paraId="172512EE"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Zw37</w:t>
            </w:r>
          </w:p>
        </w:tc>
        <w:tc>
          <w:tcPr>
            <w:tcW w:w="4649" w:type="dxa"/>
            <w:tcBorders>
              <w:top w:val="single" w:sz="4" w:space="0" w:color="auto"/>
              <w:left w:val="single" w:sz="4" w:space="0" w:color="auto"/>
              <w:bottom w:val="single" w:sz="4" w:space="0" w:color="auto"/>
            </w:tcBorders>
            <w:shd w:val="clear" w:color="auto" w:fill="FFFFFF"/>
            <w:vAlign w:val="center"/>
          </w:tcPr>
          <w:p w14:paraId="045400D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Agregat diesla</w:t>
            </w:r>
          </w:p>
        </w:tc>
        <w:tc>
          <w:tcPr>
            <w:tcW w:w="1417" w:type="dxa"/>
            <w:tcBorders>
              <w:top w:val="single" w:sz="4" w:space="0" w:color="auto"/>
              <w:left w:val="single" w:sz="4" w:space="0" w:color="auto"/>
              <w:bottom w:val="single" w:sz="4" w:space="0" w:color="auto"/>
            </w:tcBorders>
            <w:shd w:val="clear" w:color="auto" w:fill="FFFFFF"/>
            <w:vAlign w:val="center"/>
          </w:tcPr>
          <w:p w14:paraId="25B008E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 xml:space="preserve">Min. 1 h </w:t>
            </w:r>
            <w:r w:rsidRPr="00D60DDD">
              <w:rPr>
                <w:rStyle w:val="CharStyle8"/>
                <w:rFonts w:ascii="Times New Roman" w:hAnsi="Times New Roman" w:cs="Times New Roman"/>
                <w:sz w:val="24"/>
                <w:szCs w:val="24"/>
                <w:vertAlign w:val="superscript"/>
              </w:rPr>
              <w:t>1)</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D532C0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 xml:space="preserve">0 h </w:t>
            </w:r>
            <w:r w:rsidRPr="00D60DDD">
              <w:rPr>
                <w:rStyle w:val="CharStyle8"/>
                <w:rFonts w:ascii="Times New Roman" w:hAnsi="Times New Roman" w:cs="Times New Roman"/>
                <w:sz w:val="24"/>
                <w:szCs w:val="24"/>
                <w:vertAlign w:val="superscript"/>
              </w:rPr>
              <w:t>1)</w:t>
            </w:r>
          </w:p>
        </w:tc>
      </w:tr>
      <w:tr w:rsidR="00D60DDD" w:rsidRPr="00D60DDD" w14:paraId="6E094CFE"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9BD8824"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104.</w:t>
            </w:r>
          </w:p>
        </w:tc>
        <w:tc>
          <w:tcPr>
            <w:tcW w:w="1150" w:type="dxa"/>
            <w:tcBorders>
              <w:top w:val="single" w:sz="4" w:space="0" w:color="auto"/>
              <w:left w:val="single" w:sz="4" w:space="0" w:color="auto"/>
              <w:bottom w:val="single" w:sz="4" w:space="0" w:color="auto"/>
            </w:tcBorders>
            <w:shd w:val="clear" w:color="auto" w:fill="FFFFFF"/>
            <w:vAlign w:val="center"/>
          </w:tcPr>
          <w:p w14:paraId="771CB32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Zw10.1</w:t>
            </w:r>
          </w:p>
        </w:tc>
        <w:tc>
          <w:tcPr>
            <w:tcW w:w="4649" w:type="dxa"/>
            <w:tcBorders>
              <w:top w:val="single" w:sz="4" w:space="0" w:color="auto"/>
              <w:left w:val="single" w:sz="4" w:space="0" w:color="auto"/>
              <w:bottom w:val="single" w:sz="4" w:space="0" w:color="auto"/>
            </w:tcBorders>
            <w:shd w:val="clear" w:color="auto" w:fill="FFFFFF"/>
            <w:vAlign w:val="center"/>
          </w:tcPr>
          <w:p w14:paraId="2310E21D"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Komin kotłowni szczytowej - kanał 1</w:t>
            </w:r>
          </w:p>
        </w:tc>
        <w:tc>
          <w:tcPr>
            <w:tcW w:w="1417" w:type="dxa"/>
            <w:tcBorders>
              <w:top w:val="single" w:sz="4" w:space="0" w:color="auto"/>
              <w:left w:val="single" w:sz="4" w:space="0" w:color="auto"/>
              <w:bottom w:val="single" w:sz="4" w:space="0" w:color="auto"/>
            </w:tcBorders>
            <w:shd w:val="clear" w:color="auto" w:fill="FFFFFF"/>
            <w:vAlign w:val="center"/>
          </w:tcPr>
          <w:p w14:paraId="59BF466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19FBDAE5"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5B6F4D2D"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5DBA94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105.</w:t>
            </w:r>
          </w:p>
        </w:tc>
        <w:tc>
          <w:tcPr>
            <w:tcW w:w="1150" w:type="dxa"/>
            <w:tcBorders>
              <w:top w:val="single" w:sz="4" w:space="0" w:color="auto"/>
              <w:left w:val="single" w:sz="4" w:space="0" w:color="auto"/>
              <w:bottom w:val="single" w:sz="4" w:space="0" w:color="auto"/>
            </w:tcBorders>
            <w:shd w:val="clear" w:color="auto" w:fill="FFFFFF"/>
            <w:vAlign w:val="center"/>
          </w:tcPr>
          <w:p w14:paraId="06F8FB8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Zw10.2</w:t>
            </w:r>
          </w:p>
        </w:tc>
        <w:tc>
          <w:tcPr>
            <w:tcW w:w="4649" w:type="dxa"/>
            <w:tcBorders>
              <w:top w:val="single" w:sz="4" w:space="0" w:color="auto"/>
              <w:left w:val="single" w:sz="4" w:space="0" w:color="auto"/>
              <w:bottom w:val="single" w:sz="4" w:space="0" w:color="auto"/>
            </w:tcBorders>
            <w:shd w:val="clear" w:color="auto" w:fill="FFFFFF"/>
            <w:vAlign w:val="center"/>
          </w:tcPr>
          <w:p w14:paraId="18D74171"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Komin kotłowni szczytowej - kanał 2</w:t>
            </w:r>
          </w:p>
        </w:tc>
        <w:tc>
          <w:tcPr>
            <w:tcW w:w="1417" w:type="dxa"/>
            <w:tcBorders>
              <w:top w:val="single" w:sz="4" w:space="0" w:color="auto"/>
              <w:left w:val="single" w:sz="4" w:space="0" w:color="auto"/>
              <w:bottom w:val="single" w:sz="4" w:space="0" w:color="auto"/>
            </w:tcBorders>
            <w:shd w:val="clear" w:color="auto" w:fill="FFFFFF"/>
            <w:vAlign w:val="center"/>
          </w:tcPr>
          <w:p w14:paraId="14F6512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4893715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2EB892D1"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7F090E3"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106.</w:t>
            </w:r>
          </w:p>
        </w:tc>
        <w:tc>
          <w:tcPr>
            <w:tcW w:w="1150" w:type="dxa"/>
            <w:tcBorders>
              <w:top w:val="single" w:sz="4" w:space="0" w:color="auto"/>
              <w:left w:val="single" w:sz="4" w:space="0" w:color="auto"/>
              <w:bottom w:val="single" w:sz="4" w:space="0" w:color="auto"/>
            </w:tcBorders>
            <w:shd w:val="clear" w:color="auto" w:fill="FFFFFF"/>
            <w:vAlign w:val="center"/>
          </w:tcPr>
          <w:p w14:paraId="42F330A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czer1</w:t>
            </w:r>
          </w:p>
        </w:tc>
        <w:tc>
          <w:tcPr>
            <w:tcW w:w="4649" w:type="dxa"/>
            <w:tcBorders>
              <w:top w:val="single" w:sz="4" w:space="0" w:color="auto"/>
              <w:left w:val="single" w:sz="4" w:space="0" w:color="auto"/>
              <w:bottom w:val="single" w:sz="4" w:space="0" w:color="auto"/>
            </w:tcBorders>
            <w:shd w:val="clear" w:color="auto" w:fill="FFFFFF"/>
            <w:vAlign w:val="center"/>
          </w:tcPr>
          <w:p w14:paraId="069D5401" w14:textId="77777777" w:rsidR="00D60DDD" w:rsidRPr="00D60DDD" w:rsidRDefault="00D60DDD" w:rsidP="00A9193A">
            <w:pPr>
              <w:pStyle w:val="Style4"/>
              <w:shd w:val="clear" w:color="auto" w:fill="auto"/>
              <w:jc w:val="center"/>
              <w:rPr>
                <w:rFonts w:ascii="Times New Roman" w:eastAsia="Arial" w:hAnsi="Times New Roman" w:cs="Times New Roman"/>
                <w:sz w:val="24"/>
                <w:szCs w:val="24"/>
                <w:lang w:bidi="pl-PL"/>
              </w:rPr>
            </w:pPr>
            <w:r w:rsidRPr="00D60DDD">
              <w:rPr>
                <w:rStyle w:val="CharStyle8"/>
                <w:rFonts w:ascii="Times New Roman" w:hAnsi="Times New Roman" w:cs="Times New Roman"/>
                <w:color w:val="auto"/>
                <w:sz w:val="24"/>
                <w:szCs w:val="24"/>
              </w:rPr>
              <w:t>czerpnia powietrza na północno zachodniej ścianie budynku 10</w:t>
            </w:r>
          </w:p>
        </w:tc>
        <w:tc>
          <w:tcPr>
            <w:tcW w:w="1417" w:type="dxa"/>
            <w:tcBorders>
              <w:top w:val="single" w:sz="4" w:space="0" w:color="auto"/>
              <w:left w:val="single" w:sz="4" w:space="0" w:color="auto"/>
              <w:bottom w:val="single" w:sz="4" w:space="0" w:color="auto"/>
            </w:tcBorders>
            <w:shd w:val="clear" w:color="auto" w:fill="FFFFFF"/>
            <w:vAlign w:val="center"/>
          </w:tcPr>
          <w:p w14:paraId="5CAC50BA"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9A1C968"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26DD1A05"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9E53550"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107.</w:t>
            </w:r>
          </w:p>
        </w:tc>
        <w:tc>
          <w:tcPr>
            <w:tcW w:w="1150" w:type="dxa"/>
            <w:tcBorders>
              <w:top w:val="single" w:sz="4" w:space="0" w:color="auto"/>
              <w:left w:val="single" w:sz="4" w:space="0" w:color="auto"/>
              <w:bottom w:val="single" w:sz="4" w:space="0" w:color="auto"/>
            </w:tcBorders>
            <w:shd w:val="clear" w:color="auto" w:fill="FFFFFF"/>
            <w:vAlign w:val="center"/>
          </w:tcPr>
          <w:p w14:paraId="693B32A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czer2</w:t>
            </w:r>
          </w:p>
        </w:tc>
        <w:tc>
          <w:tcPr>
            <w:tcW w:w="4649" w:type="dxa"/>
            <w:tcBorders>
              <w:top w:val="single" w:sz="4" w:space="0" w:color="auto"/>
              <w:left w:val="single" w:sz="4" w:space="0" w:color="auto"/>
              <w:bottom w:val="single" w:sz="4" w:space="0" w:color="auto"/>
            </w:tcBorders>
            <w:shd w:val="clear" w:color="auto" w:fill="FFFFFF"/>
            <w:vAlign w:val="center"/>
          </w:tcPr>
          <w:p w14:paraId="1F12FC6C" w14:textId="77777777" w:rsidR="00D60DDD" w:rsidRPr="00D60DDD" w:rsidRDefault="00D60DDD" w:rsidP="00A9193A">
            <w:pPr>
              <w:pStyle w:val="Style4"/>
              <w:shd w:val="clear" w:color="auto" w:fill="auto"/>
              <w:jc w:val="center"/>
              <w:rPr>
                <w:rFonts w:ascii="Times New Roman" w:eastAsia="Arial" w:hAnsi="Times New Roman" w:cs="Times New Roman"/>
                <w:sz w:val="24"/>
                <w:szCs w:val="24"/>
                <w:lang w:bidi="pl-PL"/>
              </w:rPr>
            </w:pPr>
            <w:r w:rsidRPr="00D60DDD">
              <w:rPr>
                <w:rStyle w:val="CharStyle8"/>
                <w:rFonts w:ascii="Times New Roman" w:hAnsi="Times New Roman" w:cs="Times New Roman"/>
                <w:color w:val="auto"/>
                <w:sz w:val="24"/>
                <w:szCs w:val="24"/>
              </w:rPr>
              <w:t>czerpnia 2 powietrza na północno zachodniej ścianie budynku 10</w:t>
            </w:r>
          </w:p>
        </w:tc>
        <w:tc>
          <w:tcPr>
            <w:tcW w:w="1417" w:type="dxa"/>
            <w:tcBorders>
              <w:top w:val="single" w:sz="4" w:space="0" w:color="auto"/>
              <w:left w:val="single" w:sz="4" w:space="0" w:color="auto"/>
              <w:bottom w:val="single" w:sz="4" w:space="0" w:color="auto"/>
            </w:tcBorders>
            <w:shd w:val="clear" w:color="auto" w:fill="FFFFFF"/>
            <w:vAlign w:val="center"/>
          </w:tcPr>
          <w:p w14:paraId="366A873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FD20380"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1A537CC7"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B3C0777"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108.</w:t>
            </w:r>
          </w:p>
        </w:tc>
        <w:tc>
          <w:tcPr>
            <w:tcW w:w="1150" w:type="dxa"/>
            <w:tcBorders>
              <w:top w:val="single" w:sz="4" w:space="0" w:color="auto"/>
              <w:left w:val="single" w:sz="4" w:space="0" w:color="auto"/>
              <w:bottom w:val="single" w:sz="4" w:space="0" w:color="auto"/>
            </w:tcBorders>
            <w:shd w:val="clear" w:color="auto" w:fill="FFFFFF"/>
            <w:vAlign w:val="center"/>
          </w:tcPr>
          <w:p w14:paraId="18F704F3"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Zw45</w:t>
            </w:r>
          </w:p>
        </w:tc>
        <w:tc>
          <w:tcPr>
            <w:tcW w:w="4649" w:type="dxa"/>
            <w:tcBorders>
              <w:top w:val="single" w:sz="4" w:space="0" w:color="auto"/>
              <w:left w:val="single" w:sz="4" w:space="0" w:color="auto"/>
              <w:bottom w:val="single" w:sz="4" w:space="0" w:color="auto"/>
            </w:tcBorders>
            <w:shd w:val="clear" w:color="auto" w:fill="FFFFFF"/>
            <w:vAlign w:val="center"/>
          </w:tcPr>
          <w:p w14:paraId="578591E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IOS (B24.1)</w:t>
            </w:r>
          </w:p>
        </w:tc>
        <w:tc>
          <w:tcPr>
            <w:tcW w:w="1417" w:type="dxa"/>
            <w:tcBorders>
              <w:top w:val="single" w:sz="4" w:space="0" w:color="auto"/>
              <w:left w:val="single" w:sz="4" w:space="0" w:color="auto"/>
              <w:bottom w:val="single" w:sz="4" w:space="0" w:color="auto"/>
            </w:tcBorders>
            <w:shd w:val="clear" w:color="auto" w:fill="FFFFFF"/>
            <w:vAlign w:val="center"/>
          </w:tcPr>
          <w:p w14:paraId="3A3B2A8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0ADB4E32"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0DA3B0DE"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0FE6A301" w14:textId="77777777" w:rsidR="00D60DDD" w:rsidRPr="00D60DDD" w:rsidRDefault="00D60DDD" w:rsidP="00A9193A">
            <w:pPr>
              <w:pStyle w:val="Style4"/>
              <w:shd w:val="clear" w:color="auto" w:fill="auto"/>
              <w:ind w:left="160"/>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109.</w:t>
            </w:r>
          </w:p>
        </w:tc>
        <w:tc>
          <w:tcPr>
            <w:tcW w:w="1150" w:type="dxa"/>
            <w:tcBorders>
              <w:top w:val="single" w:sz="4" w:space="0" w:color="auto"/>
              <w:left w:val="single" w:sz="4" w:space="0" w:color="auto"/>
              <w:bottom w:val="single" w:sz="4" w:space="0" w:color="auto"/>
            </w:tcBorders>
            <w:shd w:val="clear" w:color="auto" w:fill="FFFFFF"/>
            <w:vAlign w:val="center"/>
          </w:tcPr>
          <w:p w14:paraId="1E08267F"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Lin1</w:t>
            </w:r>
          </w:p>
        </w:tc>
        <w:tc>
          <w:tcPr>
            <w:tcW w:w="4649" w:type="dxa"/>
            <w:tcBorders>
              <w:top w:val="single" w:sz="4" w:space="0" w:color="auto"/>
              <w:left w:val="single" w:sz="4" w:space="0" w:color="auto"/>
              <w:bottom w:val="single" w:sz="4" w:space="0" w:color="auto"/>
            </w:tcBorders>
            <w:shd w:val="clear" w:color="auto" w:fill="FFFFFF"/>
            <w:vAlign w:val="center"/>
          </w:tcPr>
          <w:p w14:paraId="39B99467"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Estakada przenoszenia żużla</w:t>
            </w:r>
          </w:p>
        </w:tc>
        <w:tc>
          <w:tcPr>
            <w:tcW w:w="1417" w:type="dxa"/>
            <w:tcBorders>
              <w:top w:val="single" w:sz="4" w:space="0" w:color="auto"/>
              <w:left w:val="single" w:sz="4" w:space="0" w:color="auto"/>
              <w:bottom w:val="single" w:sz="4" w:space="0" w:color="auto"/>
            </w:tcBorders>
            <w:shd w:val="clear" w:color="auto" w:fill="FFFFFF"/>
            <w:vAlign w:val="center"/>
          </w:tcPr>
          <w:p w14:paraId="1F7F0B1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67D91266" w14:textId="77777777" w:rsidR="00D60DDD" w:rsidRPr="00D60DDD" w:rsidRDefault="00D60DDD" w:rsidP="00A9193A">
            <w:pPr>
              <w:pStyle w:val="Style4"/>
              <w:shd w:val="clear" w:color="auto" w:fill="auto"/>
              <w:jc w:val="center"/>
              <w:rPr>
                <w:rFonts w:ascii="Times New Roman" w:eastAsia="Arial" w:hAnsi="Times New Roman" w:cs="Times New Roman"/>
                <w:color w:val="000000"/>
                <w:sz w:val="24"/>
                <w:szCs w:val="24"/>
                <w:lang w:bidi="pl-PL"/>
              </w:rPr>
            </w:pPr>
            <w:r w:rsidRPr="00D60DDD">
              <w:rPr>
                <w:rStyle w:val="CharStyle8"/>
                <w:rFonts w:ascii="Times New Roman" w:hAnsi="Times New Roman" w:cs="Times New Roman"/>
                <w:sz w:val="24"/>
                <w:szCs w:val="24"/>
              </w:rPr>
              <w:t>8 h</w:t>
            </w:r>
          </w:p>
        </w:tc>
      </w:tr>
      <w:tr w:rsidR="00D60DDD" w:rsidRPr="00D60DDD" w14:paraId="2E6B49E2" w14:textId="77777777" w:rsidTr="00A9193A">
        <w:trPr>
          <w:trHeight w:val="567"/>
        </w:trPr>
        <w:tc>
          <w:tcPr>
            <w:tcW w:w="93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4F80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Style w:val="CharStyle8"/>
                <w:rFonts w:ascii="Times New Roman" w:hAnsi="Times New Roman" w:cs="Times New Roman"/>
                <w:b/>
                <w:bCs/>
                <w:sz w:val="24"/>
                <w:szCs w:val="24"/>
              </w:rPr>
              <w:t>Źródła stacjonarne (typu budynek)</w:t>
            </w:r>
          </w:p>
        </w:tc>
      </w:tr>
      <w:tr w:rsidR="00D60DDD" w:rsidRPr="00D60DDD" w14:paraId="7DB44BBA" w14:textId="77777777" w:rsidTr="00A9193A">
        <w:trPr>
          <w:trHeight w:val="340"/>
        </w:trPr>
        <w:tc>
          <w:tcPr>
            <w:tcW w:w="717" w:type="dxa"/>
            <w:tcBorders>
              <w:top w:val="single" w:sz="4" w:space="0" w:color="auto"/>
              <w:left w:val="single" w:sz="4" w:space="0" w:color="auto"/>
            </w:tcBorders>
            <w:shd w:val="clear" w:color="auto" w:fill="FFFFFF"/>
            <w:vAlign w:val="center"/>
          </w:tcPr>
          <w:p w14:paraId="64FE1ED1"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110.</w:t>
            </w:r>
          </w:p>
        </w:tc>
        <w:tc>
          <w:tcPr>
            <w:tcW w:w="1150" w:type="dxa"/>
            <w:tcBorders>
              <w:top w:val="single" w:sz="4" w:space="0" w:color="auto"/>
              <w:left w:val="single" w:sz="4" w:space="0" w:color="auto"/>
            </w:tcBorders>
            <w:shd w:val="clear" w:color="auto" w:fill="FFFFFF"/>
            <w:vAlign w:val="center"/>
          </w:tcPr>
          <w:p w14:paraId="03F12F3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Zb10</w:t>
            </w:r>
          </w:p>
        </w:tc>
        <w:tc>
          <w:tcPr>
            <w:tcW w:w="4649" w:type="dxa"/>
            <w:tcBorders>
              <w:top w:val="single" w:sz="4" w:space="0" w:color="auto"/>
              <w:left w:val="single" w:sz="4" w:space="0" w:color="auto"/>
            </w:tcBorders>
            <w:shd w:val="clear" w:color="auto" w:fill="FFFFFF"/>
            <w:vAlign w:val="center"/>
          </w:tcPr>
          <w:p w14:paraId="56AD0B0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Kotłownia szczytowa z pompownią (B10)</w:t>
            </w:r>
          </w:p>
        </w:tc>
        <w:tc>
          <w:tcPr>
            <w:tcW w:w="1417" w:type="dxa"/>
            <w:tcBorders>
              <w:top w:val="single" w:sz="4" w:space="0" w:color="auto"/>
              <w:left w:val="single" w:sz="4" w:space="0" w:color="auto"/>
            </w:tcBorders>
            <w:shd w:val="clear" w:color="auto" w:fill="FFFFFF"/>
            <w:vAlign w:val="center"/>
          </w:tcPr>
          <w:p w14:paraId="478DC2C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476D41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B351B03" w14:textId="77777777" w:rsidTr="00A9193A">
        <w:trPr>
          <w:trHeight w:val="340"/>
        </w:trPr>
        <w:tc>
          <w:tcPr>
            <w:tcW w:w="717" w:type="dxa"/>
            <w:tcBorders>
              <w:top w:val="single" w:sz="4" w:space="0" w:color="auto"/>
              <w:left w:val="single" w:sz="4" w:space="0" w:color="auto"/>
            </w:tcBorders>
            <w:shd w:val="clear" w:color="auto" w:fill="FFFFFF"/>
            <w:vAlign w:val="center"/>
          </w:tcPr>
          <w:p w14:paraId="08CA0DB1"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111.</w:t>
            </w:r>
          </w:p>
        </w:tc>
        <w:tc>
          <w:tcPr>
            <w:tcW w:w="1150" w:type="dxa"/>
            <w:tcBorders>
              <w:top w:val="single" w:sz="4" w:space="0" w:color="auto"/>
              <w:left w:val="single" w:sz="4" w:space="0" w:color="auto"/>
            </w:tcBorders>
            <w:shd w:val="clear" w:color="auto" w:fill="FFFFFF"/>
            <w:vAlign w:val="center"/>
          </w:tcPr>
          <w:p w14:paraId="4A7C012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Zb11</w:t>
            </w:r>
          </w:p>
        </w:tc>
        <w:tc>
          <w:tcPr>
            <w:tcW w:w="4649" w:type="dxa"/>
            <w:tcBorders>
              <w:top w:val="single" w:sz="4" w:space="0" w:color="auto"/>
              <w:left w:val="single" w:sz="4" w:space="0" w:color="auto"/>
            </w:tcBorders>
            <w:shd w:val="clear" w:color="auto" w:fill="FFFFFF"/>
            <w:vAlign w:val="center"/>
          </w:tcPr>
          <w:p w14:paraId="1245752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Budynek elektryczny (B11)</w:t>
            </w:r>
          </w:p>
        </w:tc>
        <w:tc>
          <w:tcPr>
            <w:tcW w:w="1417" w:type="dxa"/>
            <w:tcBorders>
              <w:top w:val="single" w:sz="4" w:space="0" w:color="auto"/>
              <w:left w:val="single" w:sz="4" w:space="0" w:color="auto"/>
            </w:tcBorders>
            <w:shd w:val="clear" w:color="auto" w:fill="FFFFFF"/>
            <w:vAlign w:val="center"/>
          </w:tcPr>
          <w:p w14:paraId="0DAB812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0785986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E9784A3" w14:textId="77777777" w:rsidTr="00A9193A">
        <w:trPr>
          <w:trHeight w:val="340"/>
        </w:trPr>
        <w:tc>
          <w:tcPr>
            <w:tcW w:w="717" w:type="dxa"/>
            <w:tcBorders>
              <w:top w:val="single" w:sz="4" w:space="0" w:color="auto"/>
              <w:left w:val="single" w:sz="4" w:space="0" w:color="auto"/>
            </w:tcBorders>
            <w:shd w:val="clear" w:color="auto" w:fill="FFFFFF"/>
            <w:vAlign w:val="center"/>
          </w:tcPr>
          <w:p w14:paraId="2F5A094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112.</w:t>
            </w:r>
          </w:p>
        </w:tc>
        <w:tc>
          <w:tcPr>
            <w:tcW w:w="1150" w:type="dxa"/>
            <w:tcBorders>
              <w:top w:val="single" w:sz="4" w:space="0" w:color="auto"/>
              <w:left w:val="single" w:sz="4" w:space="0" w:color="auto"/>
            </w:tcBorders>
            <w:shd w:val="clear" w:color="auto" w:fill="FFFFFF"/>
            <w:vAlign w:val="center"/>
          </w:tcPr>
          <w:p w14:paraId="2C228B5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Zb14</w:t>
            </w:r>
          </w:p>
        </w:tc>
        <w:tc>
          <w:tcPr>
            <w:tcW w:w="4649" w:type="dxa"/>
            <w:tcBorders>
              <w:top w:val="single" w:sz="4" w:space="0" w:color="auto"/>
              <w:left w:val="single" w:sz="4" w:space="0" w:color="auto"/>
            </w:tcBorders>
            <w:shd w:val="clear" w:color="auto" w:fill="FFFFFF"/>
            <w:vAlign w:val="center"/>
          </w:tcPr>
          <w:p w14:paraId="444831F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Pompownia wody p.poż. (B18)</w:t>
            </w:r>
          </w:p>
        </w:tc>
        <w:tc>
          <w:tcPr>
            <w:tcW w:w="1417" w:type="dxa"/>
            <w:tcBorders>
              <w:top w:val="single" w:sz="4" w:space="0" w:color="auto"/>
              <w:left w:val="single" w:sz="4" w:space="0" w:color="auto"/>
            </w:tcBorders>
            <w:shd w:val="clear" w:color="auto" w:fill="FFFFFF"/>
            <w:vAlign w:val="center"/>
          </w:tcPr>
          <w:p w14:paraId="20B1B4C3" w14:textId="77777777" w:rsidR="00D60DDD" w:rsidRPr="00D60DDD" w:rsidRDefault="00D60DDD" w:rsidP="00A9193A">
            <w:pPr>
              <w:pStyle w:val="Style4"/>
              <w:shd w:val="clear" w:color="auto" w:fill="auto"/>
              <w:jc w:val="center"/>
              <w:rPr>
                <w:rFonts w:ascii="Times New Roman" w:hAnsi="Times New Roman" w:cs="Times New Roman"/>
                <w:sz w:val="24"/>
                <w:szCs w:val="24"/>
                <w:vertAlign w:val="superscript"/>
              </w:rPr>
            </w:pPr>
            <w:r w:rsidRPr="00D60DDD">
              <w:rPr>
                <w:rStyle w:val="CharStyle14"/>
                <w:rFonts w:ascii="Times New Roman" w:hAnsi="Times New Roman" w:cs="Times New Roman"/>
                <w:sz w:val="24"/>
                <w:szCs w:val="24"/>
              </w:rPr>
              <w:t>1h</w:t>
            </w:r>
            <w:r w:rsidRPr="00D60DDD">
              <w:rPr>
                <w:rStyle w:val="CharStyle14"/>
                <w:rFonts w:ascii="Times New Roman" w:hAnsi="Times New Roman" w:cs="Times New Roman"/>
                <w:sz w:val="24"/>
                <w:szCs w:val="24"/>
                <w:vertAlign w:val="superscript"/>
              </w:rPr>
              <w:t>1)</w:t>
            </w:r>
          </w:p>
        </w:tc>
        <w:tc>
          <w:tcPr>
            <w:tcW w:w="1390" w:type="dxa"/>
            <w:tcBorders>
              <w:top w:val="single" w:sz="4" w:space="0" w:color="auto"/>
              <w:left w:val="single" w:sz="4" w:space="0" w:color="auto"/>
              <w:right w:val="single" w:sz="4" w:space="0" w:color="auto"/>
            </w:tcBorders>
            <w:shd w:val="clear" w:color="auto" w:fill="FFFFFF"/>
            <w:vAlign w:val="center"/>
          </w:tcPr>
          <w:p w14:paraId="5C70631F" w14:textId="77777777" w:rsidR="00D60DDD" w:rsidRPr="00D60DDD" w:rsidRDefault="00D60DDD" w:rsidP="00A9193A">
            <w:pPr>
              <w:pStyle w:val="Style4"/>
              <w:shd w:val="clear" w:color="auto" w:fill="auto"/>
              <w:jc w:val="center"/>
              <w:rPr>
                <w:rFonts w:ascii="Times New Roman" w:hAnsi="Times New Roman" w:cs="Times New Roman"/>
                <w:sz w:val="24"/>
                <w:szCs w:val="24"/>
                <w:vertAlign w:val="superscript"/>
              </w:rPr>
            </w:pPr>
            <w:r w:rsidRPr="00D60DDD">
              <w:rPr>
                <w:rStyle w:val="CharStyle14"/>
                <w:rFonts w:ascii="Times New Roman" w:hAnsi="Times New Roman" w:cs="Times New Roman"/>
                <w:sz w:val="24"/>
                <w:szCs w:val="24"/>
              </w:rPr>
              <w:t>0h</w:t>
            </w:r>
            <w:r w:rsidRPr="00D60DDD">
              <w:rPr>
                <w:rStyle w:val="CharStyle14"/>
                <w:rFonts w:ascii="Times New Roman" w:hAnsi="Times New Roman" w:cs="Times New Roman"/>
                <w:sz w:val="24"/>
                <w:szCs w:val="24"/>
                <w:vertAlign w:val="superscript"/>
              </w:rPr>
              <w:t>1)</w:t>
            </w:r>
          </w:p>
        </w:tc>
      </w:tr>
      <w:tr w:rsidR="00D60DDD" w:rsidRPr="00D60DDD" w14:paraId="551A9EF3" w14:textId="77777777" w:rsidTr="00A9193A">
        <w:trPr>
          <w:trHeight w:val="340"/>
        </w:trPr>
        <w:tc>
          <w:tcPr>
            <w:tcW w:w="717" w:type="dxa"/>
            <w:tcBorders>
              <w:top w:val="single" w:sz="4" w:space="0" w:color="auto"/>
              <w:left w:val="single" w:sz="4" w:space="0" w:color="auto"/>
            </w:tcBorders>
            <w:shd w:val="clear" w:color="auto" w:fill="FFFFFF"/>
            <w:vAlign w:val="center"/>
          </w:tcPr>
          <w:p w14:paraId="75C83C0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113.</w:t>
            </w:r>
          </w:p>
        </w:tc>
        <w:tc>
          <w:tcPr>
            <w:tcW w:w="1150" w:type="dxa"/>
            <w:tcBorders>
              <w:top w:val="single" w:sz="4" w:space="0" w:color="auto"/>
              <w:left w:val="single" w:sz="4" w:space="0" w:color="auto"/>
            </w:tcBorders>
            <w:shd w:val="clear" w:color="auto" w:fill="FFFFFF"/>
            <w:vAlign w:val="center"/>
          </w:tcPr>
          <w:p w14:paraId="1DB3B81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Zb15</w:t>
            </w:r>
          </w:p>
        </w:tc>
        <w:tc>
          <w:tcPr>
            <w:tcW w:w="4649" w:type="dxa"/>
            <w:tcBorders>
              <w:top w:val="single" w:sz="4" w:space="0" w:color="auto"/>
              <w:left w:val="single" w:sz="4" w:space="0" w:color="auto"/>
            </w:tcBorders>
            <w:shd w:val="clear" w:color="auto" w:fill="FFFFFF"/>
            <w:vAlign w:val="center"/>
          </w:tcPr>
          <w:p w14:paraId="12A9A18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Pompownia oleju lekkiego (B20)</w:t>
            </w:r>
          </w:p>
        </w:tc>
        <w:tc>
          <w:tcPr>
            <w:tcW w:w="1417" w:type="dxa"/>
            <w:tcBorders>
              <w:top w:val="single" w:sz="4" w:space="0" w:color="auto"/>
              <w:left w:val="single" w:sz="4" w:space="0" w:color="auto"/>
            </w:tcBorders>
            <w:shd w:val="clear" w:color="auto" w:fill="FFFFFF"/>
            <w:vAlign w:val="center"/>
          </w:tcPr>
          <w:p w14:paraId="10A6456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5C080D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638D5461" w14:textId="77777777" w:rsidTr="00A9193A">
        <w:trPr>
          <w:trHeight w:val="340"/>
        </w:trPr>
        <w:tc>
          <w:tcPr>
            <w:tcW w:w="717" w:type="dxa"/>
            <w:tcBorders>
              <w:top w:val="single" w:sz="4" w:space="0" w:color="auto"/>
              <w:left w:val="single" w:sz="4" w:space="0" w:color="auto"/>
            </w:tcBorders>
            <w:shd w:val="clear" w:color="auto" w:fill="FFFFFF"/>
            <w:vAlign w:val="center"/>
          </w:tcPr>
          <w:p w14:paraId="7950C5F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114.</w:t>
            </w:r>
          </w:p>
        </w:tc>
        <w:tc>
          <w:tcPr>
            <w:tcW w:w="1150" w:type="dxa"/>
            <w:tcBorders>
              <w:top w:val="single" w:sz="4" w:space="0" w:color="auto"/>
              <w:left w:val="single" w:sz="4" w:space="0" w:color="auto"/>
            </w:tcBorders>
            <w:shd w:val="clear" w:color="auto" w:fill="FFFFFF"/>
            <w:vAlign w:val="center"/>
          </w:tcPr>
          <w:p w14:paraId="2AC8627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w:t>
            </w:r>
          </w:p>
        </w:tc>
        <w:tc>
          <w:tcPr>
            <w:tcW w:w="4649" w:type="dxa"/>
            <w:tcBorders>
              <w:top w:val="single" w:sz="4" w:space="0" w:color="auto"/>
              <w:left w:val="single" w:sz="4" w:space="0" w:color="auto"/>
            </w:tcBorders>
            <w:shd w:val="clear" w:color="auto" w:fill="FFFFFF"/>
            <w:vAlign w:val="center"/>
          </w:tcPr>
          <w:p w14:paraId="647623E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Hala odbioru odpadów (B1)</w:t>
            </w:r>
          </w:p>
        </w:tc>
        <w:tc>
          <w:tcPr>
            <w:tcW w:w="1417" w:type="dxa"/>
            <w:tcBorders>
              <w:top w:val="single" w:sz="4" w:space="0" w:color="auto"/>
              <w:left w:val="single" w:sz="4" w:space="0" w:color="auto"/>
            </w:tcBorders>
            <w:shd w:val="clear" w:color="auto" w:fill="FFFFFF"/>
            <w:vAlign w:val="center"/>
          </w:tcPr>
          <w:p w14:paraId="234C495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0A70C3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0AC86A9" w14:textId="77777777" w:rsidTr="00A9193A">
        <w:trPr>
          <w:trHeight w:val="340"/>
        </w:trPr>
        <w:tc>
          <w:tcPr>
            <w:tcW w:w="717" w:type="dxa"/>
            <w:tcBorders>
              <w:top w:val="single" w:sz="4" w:space="0" w:color="auto"/>
              <w:left w:val="single" w:sz="4" w:space="0" w:color="auto"/>
            </w:tcBorders>
            <w:shd w:val="clear" w:color="auto" w:fill="FFFFFF"/>
            <w:vAlign w:val="center"/>
          </w:tcPr>
          <w:p w14:paraId="3FEAED5F"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115.</w:t>
            </w:r>
          </w:p>
        </w:tc>
        <w:tc>
          <w:tcPr>
            <w:tcW w:w="1150" w:type="dxa"/>
            <w:tcBorders>
              <w:top w:val="single" w:sz="4" w:space="0" w:color="auto"/>
              <w:left w:val="single" w:sz="4" w:space="0" w:color="auto"/>
            </w:tcBorders>
            <w:shd w:val="clear" w:color="auto" w:fill="FFFFFF"/>
            <w:vAlign w:val="center"/>
          </w:tcPr>
          <w:p w14:paraId="32A1311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Zb2</w:t>
            </w:r>
          </w:p>
        </w:tc>
        <w:tc>
          <w:tcPr>
            <w:tcW w:w="4649" w:type="dxa"/>
            <w:tcBorders>
              <w:top w:val="single" w:sz="4" w:space="0" w:color="auto"/>
              <w:left w:val="single" w:sz="4" w:space="0" w:color="auto"/>
            </w:tcBorders>
            <w:shd w:val="clear" w:color="auto" w:fill="FFFFFF"/>
            <w:vAlign w:val="center"/>
          </w:tcPr>
          <w:p w14:paraId="6CE47E6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Hala bunkra (B2)</w:t>
            </w:r>
          </w:p>
        </w:tc>
        <w:tc>
          <w:tcPr>
            <w:tcW w:w="1417" w:type="dxa"/>
            <w:tcBorders>
              <w:top w:val="single" w:sz="4" w:space="0" w:color="auto"/>
              <w:left w:val="single" w:sz="4" w:space="0" w:color="auto"/>
            </w:tcBorders>
            <w:shd w:val="clear" w:color="auto" w:fill="FFFFFF"/>
            <w:vAlign w:val="center"/>
          </w:tcPr>
          <w:p w14:paraId="14D1B00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B5AAD0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205FFB43" w14:textId="77777777" w:rsidTr="00A9193A">
        <w:trPr>
          <w:trHeight w:val="340"/>
        </w:trPr>
        <w:tc>
          <w:tcPr>
            <w:tcW w:w="717" w:type="dxa"/>
            <w:tcBorders>
              <w:top w:val="single" w:sz="4" w:space="0" w:color="auto"/>
              <w:left w:val="single" w:sz="4" w:space="0" w:color="auto"/>
            </w:tcBorders>
            <w:shd w:val="clear" w:color="auto" w:fill="FFFFFF"/>
            <w:vAlign w:val="center"/>
          </w:tcPr>
          <w:p w14:paraId="25B6E62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116.</w:t>
            </w:r>
          </w:p>
        </w:tc>
        <w:tc>
          <w:tcPr>
            <w:tcW w:w="1150" w:type="dxa"/>
            <w:tcBorders>
              <w:top w:val="single" w:sz="4" w:space="0" w:color="auto"/>
              <w:left w:val="single" w:sz="4" w:space="0" w:color="auto"/>
            </w:tcBorders>
            <w:shd w:val="clear" w:color="auto" w:fill="FFFFFF"/>
            <w:vAlign w:val="center"/>
          </w:tcPr>
          <w:p w14:paraId="74A90BA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Zb4</w:t>
            </w:r>
          </w:p>
        </w:tc>
        <w:tc>
          <w:tcPr>
            <w:tcW w:w="4649" w:type="dxa"/>
            <w:tcBorders>
              <w:top w:val="single" w:sz="4" w:space="0" w:color="auto"/>
              <w:left w:val="single" w:sz="4" w:space="0" w:color="auto"/>
            </w:tcBorders>
            <w:shd w:val="clear" w:color="auto" w:fill="FFFFFF"/>
            <w:vAlign w:val="center"/>
          </w:tcPr>
          <w:p w14:paraId="14313EE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Maszynownia (B4)</w:t>
            </w:r>
          </w:p>
        </w:tc>
        <w:tc>
          <w:tcPr>
            <w:tcW w:w="1417" w:type="dxa"/>
            <w:tcBorders>
              <w:top w:val="single" w:sz="4" w:space="0" w:color="auto"/>
              <w:left w:val="single" w:sz="4" w:space="0" w:color="auto"/>
            </w:tcBorders>
            <w:shd w:val="clear" w:color="auto" w:fill="FFFFFF"/>
            <w:vAlign w:val="center"/>
          </w:tcPr>
          <w:p w14:paraId="40468B4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D5992C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528B355" w14:textId="77777777" w:rsidTr="00A9193A">
        <w:trPr>
          <w:trHeight w:val="340"/>
        </w:trPr>
        <w:tc>
          <w:tcPr>
            <w:tcW w:w="717" w:type="dxa"/>
            <w:tcBorders>
              <w:top w:val="single" w:sz="4" w:space="0" w:color="auto"/>
              <w:left w:val="single" w:sz="4" w:space="0" w:color="auto"/>
            </w:tcBorders>
            <w:shd w:val="clear" w:color="auto" w:fill="FFFFFF"/>
            <w:vAlign w:val="center"/>
          </w:tcPr>
          <w:p w14:paraId="1D370AA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117.</w:t>
            </w:r>
          </w:p>
        </w:tc>
        <w:tc>
          <w:tcPr>
            <w:tcW w:w="1150" w:type="dxa"/>
            <w:tcBorders>
              <w:top w:val="single" w:sz="4" w:space="0" w:color="auto"/>
              <w:left w:val="single" w:sz="4" w:space="0" w:color="auto"/>
            </w:tcBorders>
            <w:shd w:val="clear" w:color="auto" w:fill="FFFFFF"/>
            <w:vAlign w:val="center"/>
          </w:tcPr>
          <w:p w14:paraId="639FEC2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Zb5/1</w:t>
            </w:r>
          </w:p>
        </w:tc>
        <w:tc>
          <w:tcPr>
            <w:tcW w:w="4649" w:type="dxa"/>
            <w:tcBorders>
              <w:top w:val="single" w:sz="4" w:space="0" w:color="auto"/>
              <w:left w:val="single" w:sz="4" w:space="0" w:color="auto"/>
            </w:tcBorders>
            <w:shd w:val="clear" w:color="auto" w:fill="FFFFFF"/>
            <w:vAlign w:val="center"/>
          </w:tcPr>
          <w:p w14:paraId="09326A7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Nastawnia - część wyższa (B5)</w:t>
            </w:r>
          </w:p>
        </w:tc>
        <w:tc>
          <w:tcPr>
            <w:tcW w:w="1417" w:type="dxa"/>
            <w:tcBorders>
              <w:top w:val="single" w:sz="4" w:space="0" w:color="auto"/>
              <w:left w:val="single" w:sz="4" w:space="0" w:color="auto"/>
            </w:tcBorders>
            <w:shd w:val="clear" w:color="auto" w:fill="FFFFFF"/>
            <w:vAlign w:val="center"/>
          </w:tcPr>
          <w:p w14:paraId="6E2AD46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C22912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0766FE4" w14:textId="77777777" w:rsidTr="00A9193A">
        <w:trPr>
          <w:trHeight w:val="340"/>
        </w:trPr>
        <w:tc>
          <w:tcPr>
            <w:tcW w:w="717" w:type="dxa"/>
            <w:tcBorders>
              <w:top w:val="single" w:sz="4" w:space="0" w:color="auto"/>
              <w:left w:val="single" w:sz="4" w:space="0" w:color="auto"/>
            </w:tcBorders>
            <w:shd w:val="clear" w:color="auto" w:fill="FFFFFF"/>
            <w:vAlign w:val="center"/>
          </w:tcPr>
          <w:p w14:paraId="1574961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118.</w:t>
            </w:r>
          </w:p>
        </w:tc>
        <w:tc>
          <w:tcPr>
            <w:tcW w:w="1150" w:type="dxa"/>
            <w:tcBorders>
              <w:top w:val="single" w:sz="4" w:space="0" w:color="auto"/>
              <w:left w:val="single" w:sz="4" w:space="0" w:color="auto"/>
            </w:tcBorders>
            <w:shd w:val="clear" w:color="auto" w:fill="FFFFFF"/>
            <w:vAlign w:val="center"/>
          </w:tcPr>
          <w:p w14:paraId="34AE3AB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Zb5/2</w:t>
            </w:r>
          </w:p>
        </w:tc>
        <w:tc>
          <w:tcPr>
            <w:tcW w:w="4649" w:type="dxa"/>
            <w:tcBorders>
              <w:top w:val="single" w:sz="4" w:space="0" w:color="auto"/>
              <w:left w:val="single" w:sz="4" w:space="0" w:color="auto"/>
            </w:tcBorders>
            <w:shd w:val="clear" w:color="auto" w:fill="FFFFFF"/>
            <w:vAlign w:val="center"/>
          </w:tcPr>
          <w:p w14:paraId="1B0F097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Nastawnia - część niższa (B5)</w:t>
            </w:r>
          </w:p>
        </w:tc>
        <w:tc>
          <w:tcPr>
            <w:tcW w:w="1417" w:type="dxa"/>
            <w:tcBorders>
              <w:top w:val="single" w:sz="4" w:space="0" w:color="auto"/>
              <w:left w:val="single" w:sz="4" w:space="0" w:color="auto"/>
            </w:tcBorders>
            <w:shd w:val="clear" w:color="auto" w:fill="FFFFFF"/>
            <w:vAlign w:val="center"/>
          </w:tcPr>
          <w:p w14:paraId="2AEC1B8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EE84A4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777B7F3" w14:textId="77777777" w:rsidTr="00A9193A">
        <w:trPr>
          <w:trHeight w:val="340"/>
        </w:trPr>
        <w:tc>
          <w:tcPr>
            <w:tcW w:w="717" w:type="dxa"/>
            <w:tcBorders>
              <w:top w:val="single" w:sz="4" w:space="0" w:color="auto"/>
              <w:left w:val="single" w:sz="4" w:space="0" w:color="auto"/>
            </w:tcBorders>
            <w:shd w:val="clear" w:color="auto" w:fill="FFFFFF"/>
            <w:vAlign w:val="center"/>
          </w:tcPr>
          <w:p w14:paraId="0AAF5F77"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119.</w:t>
            </w:r>
          </w:p>
        </w:tc>
        <w:tc>
          <w:tcPr>
            <w:tcW w:w="1150" w:type="dxa"/>
            <w:tcBorders>
              <w:top w:val="single" w:sz="4" w:space="0" w:color="auto"/>
              <w:left w:val="single" w:sz="4" w:space="0" w:color="auto"/>
            </w:tcBorders>
            <w:shd w:val="clear" w:color="auto" w:fill="FFFFFF"/>
            <w:vAlign w:val="center"/>
          </w:tcPr>
          <w:p w14:paraId="04EDFF6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Zb6</w:t>
            </w:r>
          </w:p>
        </w:tc>
        <w:tc>
          <w:tcPr>
            <w:tcW w:w="4649" w:type="dxa"/>
            <w:tcBorders>
              <w:top w:val="single" w:sz="4" w:space="0" w:color="auto"/>
              <w:left w:val="single" w:sz="4" w:space="0" w:color="auto"/>
            </w:tcBorders>
            <w:shd w:val="clear" w:color="auto" w:fill="FFFFFF"/>
            <w:vAlign w:val="center"/>
          </w:tcPr>
          <w:p w14:paraId="396C85A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Sprężarkownia (B6)</w:t>
            </w:r>
          </w:p>
        </w:tc>
        <w:tc>
          <w:tcPr>
            <w:tcW w:w="1417" w:type="dxa"/>
            <w:tcBorders>
              <w:top w:val="single" w:sz="4" w:space="0" w:color="auto"/>
              <w:left w:val="single" w:sz="4" w:space="0" w:color="auto"/>
            </w:tcBorders>
            <w:shd w:val="clear" w:color="auto" w:fill="FFFFFF"/>
            <w:vAlign w:val="center"/>
          </w:tcPr>
          <w:p w14:paraId="134F88E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D447CE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5FFCFC57" w14:textId="77777777" w:rsidTr="00A9193A">
        <w:trPr>
          <w:trHeight w:val="340"/>
        </w:trPr>
        <w:tc>
          <w:tcPr>
            <w:tcW w:w="717" w:type="dxa"/>
            <w:tcBorders>
              <w:top w:val="single" w:sz="4" w:space="0" w:color="auto"/>
              <w:left w:val="single" w:sz="4" w:space="0" w:color="auto"/>
            </w:tcBorders>
            <w:shd w:val="clear" w:color="auto" w:fill="FFFFFF"/>
            <w:vAlign w:val="center"/>
          </w:tcPr>
          <w:p w14:paraId="46D8DAF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120.</w:t>
            </w:r>
          </w:p>
        </w:tc>
        <w:tc>
          <w:tcPr>
            <w:tcW w:w="1150" w:type="dxa"/>
            <w:tcBorders>
              <w:top w:val="single" w:sz="4" w:space="0" w:color="auto"/>
              <w:left w:val="single" w:sz="4" w:space="0" w:color="auto"/>
            </w:tcBorders>
            <w:shd w:val="clear" w:color="auto" w:fill="FFFFFF"/>
            <w:vAlign w:val="center"/>
          </w:tcPr>
          <w:p w14:paraId="0856038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Zb8</w:t>
            </w:r>
          </w:p>
        </w:tc>
        <w:tc>
          <w:tcPr>
            <w:tcW w:w="4649" w:type="dxa"/>
            <w:tcBorders>
              <w:top w:val="single" w:sz="4" w:space="0" w:color="auto"/>
              <w:left w:val="single" w:sz="4" w:space="0" w:color="auto"/>
            </w:tcBorders>
            <w:shd w:val="clear" w:color="auto" w:fill="FFFFFF"/>
            <w:vAlign w:val="center"/>
          </w:tcPr>
          <w:p w14:paraId="66D280A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Hala warszt.-mag. - część wyższa (B8)</w:t>
            </w:r>
          </w:p>
        </w:tc>
        <w:tc>
          <w:tcPr>
            <w:tcW w:w="1417" w:type="dxa"/>
            <w:tcBorders>
              <w:top w:val="single" w:sz="4" w:space="0" w:color="auto"/>
              <w:left w:val="single" w:sz="4" w:space="0" w:color="auto"/>
            </w:tcBorders>
            <w:shd w:val="clear" w:color="auto" w:fill="FFFFFF"/>
            <w:vAlign w:val="center"/>
          </w:tcPr>
          <w:p w14:paraId="349D5C8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3F2ADA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37124FB8" w14:textId="77777777" w:rsidTr="00A9193A">
        <w:trPr>
          <w:trHeight w:val="340"/>
        </w:trPr>
        <w:tc>
          <w:tcPr>
            <w:tcW w:w="717" w:type="dxa"/>
            <w:tcBorders>
              <w:top w:val="single" w:sz="4" w:space="0" w:color="auto"/>
              <w:left w:val="single" w:sz="4" w:space="0" w:color="auto"/>
            </w:tcBorders>
            <w:shd w:val="clear" w:color="auto" w:fill="FFFFFF"/>
            <w:vAlign w:val="center"/>
          </w:tcPr>
          <w:p w14:paraId="07698E8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121.</w:t>
            </w:r>
          </w:p>
        </w:tc>
        <w:tc>
          <w:tcPr>
            <w:tcW w:w="1150" w:type="dxa"/>
            <w:tcBorders>
              <w:top w:val="single" w:sz="4" w:space="0" w:color="auto"/>
              <w:left w:val="single" w:sz="4" w:space="0" w:color="auto"/>
            </w:tcBorders>
            <w:shd w:val="clear" w:color="auto" w:fill="FFFFFF"/>
            <w:vAlign w:val="center"/>
          </w:tcPr>
          <w:p w14:paraId="778E246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Zb9</w:t>
            </w:r>
          </w:p>
        </w:tc>
        <w:tc>
          <w:tcPr>
            <w:tcW w:w="4649" w:type="dxa"/>
            <w:tcBorders>
              <w:top w:val="single" w:sz="4" w:space="0" w:color="auto"/>
              <w:left w:val="single" w:sz="4" w:space="0" w:color="auto"/>
            </w:tcBorders>
            <w:shd w:val="clear" w:color="auto" w:fill="FFFFFF"/>
            <w:vAlign w:val="center"/>
          </w:tcPr>
          <w:p w14:paraId="2317E002"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Stacja przyg. H</w:t>
            </w:r>
            <w:r w:rsidRPr="00D60DDD">
              <w:rPr>
                <w:rStyle w:val="CharStyle8"/>
                <w:rFonts w:ascii="Times New Roman" w:hAnsi="Times New Roman" w:cs="Times New Roman"/>
                <w:sz w:val="24"/>
                <w:szCs w:val="24"/>
                <w:vertAlign w:val="subscript"/>
              </w:rPr>
              <w:t>2</w:t>
            </w:r>
            <w:r w:rsidRPr="00D60DDD">
              <w:rPr>
                <w:rStyle w:val="CharStyle8"/>
                <w:rFonts w:ascii="Times New Roman" w:hAnsi="Times New Roman" w:cs="Times New Roman"/>
                <w:sz w:val="24"/>
                <w:szCs w:val="24"/>
              </w:rPr>
              <w:t>0 (B9)</w:t>
            </w:r>
          </w:p>
        </w:tc>
        <w:tc>
          <w:tcPr>
            <w:tcW w:w="1417" w:type="dxa"/>
            <w:tcBorders>
              <w:top w:val="single" w:sz="4" w:space="0" w:color="auto"/>
              <w:left w:val="single" w:sz="4" w:space="0" w:color="auto"/>
            </w:tcBorders>
            <w:shd w:val="clear" w:color="auto" w:fill="FFFFFF"/>
            <w:vAlign w:val="center"/>
          </w:tcPr>
          <w:p w14:paraId="65F97CF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F3C4AE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278D77E" w14:textId="77777777" w:rsidTr="00A9193A">
        <w:trPr>
          <w:trHeight w:val="340"/>
        </w:trPr>
        <w:tc>
          <w:tcPr>
            <w:tcW w:w="717" w:type="dxa"/>
            <w:tcBorders>
              <w:top w:val="single" w:sz="4" w:space="0" w:color="auto"/>
              <w:left w:val="single" w:sz="4" w:space="0" w:color="auto"/>
            </w:tcBorders>
            <w:shd w:val="clear" w:color="auto" w:fill="FFFFFF"/>
            <w:vAlign w:val="center"/>
          </w:tcPr>
          <w:p w14:paraId="54890A7A"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122.</w:t>
            </w:r>
          </w:p>
        </w:tc>
        <w:tc>
          <w:tcPr>
            <w:tcW w:w="1150" w:type="dxa"/>
            <w:tcBorders>
              <w:top w:val="single" w:sz="4" w:space="0" w:color="auto"/>
              <w:left w:val="single" w:sz="4" w:space="0" w:color="auto"/>
            </w:tcBorders>
            <w:shd w:val="clear" w:color="auto" w:fill="FFFFFF"/>
            <w:vAlign w:val="center"/>
          </w:tcPr>
          <w:p w14:paraId="2863D2D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Zb12</w:t>
            </w:r>
          </w:p>
        </w:tc>
        <w:tc>
          <w:tcPr>
            <w:tcW w:w="4649" w:type="dxa"/>
            <w:tcBorders>
              <w:top w:val="single" w:sz="4" w:space="0" w:color="auto"/>
              <w:left w:val="single" w:sz="4" w:space="0" w:color="auto"/>
            </w:tcBorders>
            <w:shd w:val="clear" w:color="auto" w:fill="FFFFFF"/>
            <w:vAlign w:val="center"/>
          </w:tcPr>
          <w:p w14:paraId="189C913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Hala waloryzacji i sezonowania żużla (B15)</w:t>
            </w:r>
          </w:p>
        </w:tc>
        <w:tc>
          <w:tcPr>
            <w:tcW w:w="1417" w:type="dxa"/>
            <w:tcBorders>
              <w:top w:val="single" w:sz="4" w:space="0" w:color="auto"/>
              <w:left w:val="single" w:sz="4" w:space="0" w:color="auto"/>
            </w:tcBorders>
            <w:shd w:val="clear" w:color="auto" w:fill="FFFFFF"/>
            <w:vAlign w:val="center"/>
          </w:tcPr>
          <w:p w14:paraId="497BE8A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198802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6B69CFDB" w14:textId="77777777" w:rsidTr="00A9193A">
        <w:trPr>
          <w:trHeight w:val="340"/>
        </w:trPr>
        <w:tc>
          <w:tcPr>
            <w:tcW w:w="717" w:type="dxa"/>
            <w:tcBorders>
              <w:top w:val="single" w:sz="4" w:space="0" w:color="auto"/>
              <w:left w:val="single" w:sz="4" w:space="0" w:color="auto"/>
            </w:tcBorders>
            <w:shd w:val="clear" w:color="auto" w:fill="FFFFFF"/>
            <w:vAlign w:val="center"/>
          </w:tcPr>
          <w:p w14:paraId="30EFE4A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123.</w:t>
            </w:r>
          </w:p>
        </w:tc>
        <w:tc>
          <w:tcPr>
            <w:tcW w:w="1150" w:type="dxa"/>
            <w:tcBorders>
              <w:top w:val="single" w:sz="4" w:space="0" w:color="auto"/>
              <w:left w:val="single" w:sz="4" w:space="0" w:color="auto"/>
            </w:tcBorders>
            <w:shd w:val="clear" w:color="auto" w:fill="FFFFFF"/>
            <w:vAlign w:val="center"/>
          </w:tcPr>
          <w:p w14:paraId="7E229E8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Zb13</w:t>
            </w:r>
          </w:p>
        </w:tc>
        <w:tc>
          <w:tcPr>
            <w:tcW w:w="4649" w:type="dxa"/>
            <w:tcBorders>
              <w:top w:val="single" w:sz="4" w:space="0" w:color="auto"/>
              <w:left w:val="single" w:sz="4" w:space="0" w:color="auto"/>
            </w:tcBorders>
            <w:shd w:val="clear" w:color="auto" w:fill="FFFFFF"/>
            <w:vAlign w:val="center"/>
          </w:tcPr>
          <w:p w14:paraId="112850B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Stacja rozładunku wody amoniakalnej (B16)</w:t>
            </w:r>
          </w:p>
        </w:tc>
        <w:tc>
          <w:tcPr>
            <w:tcW w:w="1417" w:type="dxa"/>
            <w:tcBorders>
              <w:top w:val="single" w:sz="4" w:space="0" w:color="auto"/>
              <w:left w:val="single" w:sz="4" w:space="0" w:color="auto"/>
            </w:tcBorders>
            <w:shd w:val="clear" w:color="auto" w:fill="FFFFFF"/>
            <w:vAlign w:val="center"/>
          </w:tcPr>
          <w:p w14:paraId="52ACAA9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51901E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F6BE2F8" w14:textId="77777777" w:rsidTr="00A9193A">
        <w:trPr>
          <w:trHeight w:val="340"/>
        </w:trPr>
        <w:tc>
          <w:tcPr>
            <w:tcW w:w="717" w:type="dxa"/>
            <w:tcBorders>
              <w:top w:val="single" w:sz="4" w:space="0" w:color="auto"/>
              <w:left w:val="single" w:sz="4" w:space="0" w:color="auto"/>
            </w:tcBorders>
            <w:shd w:val="clear" w:color="auto" w:fill="FFFFFF"/>
            <w:vAlign w:val="center"/>
          </w:tcPr>
          <w:p w14:paraId="5557EA7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124.</w:t>
            </w:r>
          </w:p>
        </w:tc>
        <w:tc>
          <w:tcPr>
            <w:tcW w:w="1150" w:type="dxa"/>
            <w:tcBorders>
              <w:top w:val="single" w:sz="4" w:space="0" w:color="auto"/>
              <w:left w:val="single" w:sz="4" w:space="0" w:color="auto"/>
            </w:tcBorders>
            <w:shd w:val="clear" w:color="auto" w:fill="FFFFFF"/>
            <w:vAlign w:val="center"/>
          </w:tcPr>
          <w:p w14:paraId="28CA8BE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Zb16</w:t>
            </w:r>
          </w:p>
        </w:tc>
        <w:tc>
          <w:tcPr>
            <w:tcW w:w="4649" w:type="dxa"/>
            <w:tcBorders>
              <w:top w:val="single" w:sz="4" w:space="0" w:color="auto"/>
              <w:left w:val="single" w:sz="4" w:space="0" w:color="auto"/>
            </w:tcBorders>
            <w:shd w:val="clear" w:color="auto" w:fill="FFFFFF"/>
            <w:vAlign w:val="center"/>
          </w:tcPr>
          <w:p w14:paraId="7D66115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Silosy magazynowe (pyły, popioły, sorbenty) - część dolna, obudowana</w:t>
            </w:r>
          </w:p>
          <w:p w14:paraId="4FB4B43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(B26)</w:t>
            </w:r>
          </w:p>
        </w:tc>
        <w:tc>
          <w:tcPr>
            <w:tcW w:w="1417" w:type="dxa"/>
            <w:tcBorders>
              <w:top w:val="single" w:sz="4" w:space="0" w:color="auto"/>
              <w:left w:val="single" w:sz="4" w:space="0" w:color="auto"/>
            </w:tcBorders>
            <w:shd w:val="clear" w:color="auto" w:fill="FFFFFF"/>
            <w:vAlign w:val="center"/>
          </w:tcPr>
          <w:p w14:paraId="62735C7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EAEB53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02D73C4C"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38EEF6AC"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125.</w:t>
            </w:r>
          </w:p>
        </w:tc>
        <w:tc>
          <w:tcPr>
            <w:tcW w:w="1150" w:type="dxa"/>
            <w:tcBorders>
              <w:top w:val="single" w:sz="4" w:space="0" w:color="auto"/>
              <w:left w:val="single" w:sz="4" w:space="0" w:color="auto"/>
              <w:bottom w:val="single" w:sz="4" w:space="0" w:color="auto"/>
            </w:tcBorders>
            <w:shd w:val="clear" w:color="auto" w:fill="FFFFFF"/>
            <w:vAlign w:val="center"/>
          </w:tcPr>
          <w:p w14:paraId="4279EF4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Zb3/1</w:t>
            </w:r>
          </w:p>
        </w:tc>
        <w:tc>
          <w:tcPr>
            <w:tcW w:w="4649" w:type="dxa"/>
            <w:tcBorders>
              <w:top w:val="single" w:sz="4" w:space="0" w:color="auto"/>
              <w:left w:val="single" w:sz="4" w:space="0" w:color="auto"/>
              <w:bottom w:val="single" w:sz="4" w:space="0" w:color="auto"/>
            </w:tcBorders>
            <w:shd w:val="clear" w:color="auto" w:fill="FFFFFF"/>
            <w:vAlign w:val="center"/>
          </w:tcPr>
          <w:p w14:paraId="5ADCC1D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Budynek 3 - część niższa</w:t>
            </w:r>
          </w:p>
        </w:tc>
        <w:tc>
          <w:tcPr>
            <w:tcW w:w="1417" w:type="dxa"/>
            <w:tcBorders>
              <w:top w:val="single" w:sz="4" w:space="0" w:color="auto"/>
              <w:left w:val="single" w:sz="4" w:space="0" w:color="auto"/>
              <w:bottom w:val="single" w:sz="4" w:space="0" w:color="auto"/>
            </w:tcBorders>
            <w:shd w:val="clear" w:color="auto" w:fill="FFFFFF"/>
            <w:vAlign w:val="center"/>
          </w:tcPr>
          <w:p w14:paraId="62045F0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CBE127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70938FC3"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1630D3A7"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126.</w:t>
            </w:r>
          </w:p>
        </w:tc>
        <w:tc>
          <w:tcPr>
            <w:tcW w:w="1150" w:type="dxa"/>
            <w:tcBorders>
              <w:top w:val="single" w:sz="4" w:space="0" w:color="auto"/>
              <w:left w:val="single" w:sz="4" w:space="0" w:color="auto"/>
              <w:bottom w:val="single" w:sz="4" w:space="0" w:color="auto"/>
            </w:tcBorders>
            <w:shd w:val="clear" w:color="auto" w:fill="FFFFFF"/>
            <w:vAlign w:val="center"/>
          </w:tcPr>
          <w:p w14:paraId="6A346F4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Zb3/2</w:t>
            </w:r>
          </w:p>
        </w:tc>
        <w:tc>
          <w:tcPr>
            <w:tcW w:w="4649" w:type="dxa"/>
            <w:tcBorders>
              <w:top w:val="single" w:sz="4" w:space="0" w:color="auto"/>
              <w:left w:val="single" w:sz="4" w:space="0" w:color="auto"/>
              <w:bottom w:val="single" w:sz="4" w:space="0" w:color="auto"/>
            </w:tcBorders>
            <w:shd w:val="clear" w:color="auto" w:fill="FFFFFF"/>
            <w:vAlign w:val="center"/>
          </w:tcPr>
          <w:p w14:paraId="789EF8A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Budynek 3 - część wyższa</w:t>
            </w:r>
          </w:p>
        </w:tc>
        <w:tc>
          <w:tcPr>
            <w:tcW w:w="1417" w:type="dxa"/>
            <w:tcBorders>
              <w:top w:val="single" w:sz="4" w:space="0" w:color="auto"/>
              <w:left w:val="single" w:sz="4" w:space="0" w:color="auto"/>
              <w:bottom w:val="single" w:sz="4" w:space="0" w:color="auto"/>
            </w:tcBorders>
            <w:shd w:val="clear" w:color="auto" w:fill="FFFFFF"/>
            <w:vAlign w:val="center"/>
          </w:tcPr>
          <w:p w14:paraId="05B6C99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505F3C2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8 h</w:t>
            </w:r>
          </w:p>
        </w:tc>
      </w:tr>
      <w:tr w:rsidR="00D60DDD" w:rsidRPr="00D60DDD" w14:paraId="4257FE9B" w14:textId="77777777" w:rsidTr="00A9193A">
        <w:trPr>
          <w:trHeight w:val="567"/>
        </w:trPr>
        <w:tc>
          <w:tcPr>
            <w:tcW w:w="93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F25BF"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Style w:val="CharStyle8"/>
                <w:rFonts w:ascii="Times New Roman" w:hAnsi="Times New Roman" w:cs="Times New Roman"/>
                <w:b/>
                <w:bCs/>
                <w:sz w:val="24"/>
                <w:szCs w:val="24"/>
              </w:rPr>
              <w:t>Źródła ruchome (pojazdy)</w:t>
            </w:r>
          </w:p>
        </w:tc>
      </w:tr>
      <w:tr w:rsidR="00D60DDD" w:rsidRPr="00D60DDD" w14:paraId="42E631EC" w14:textId="77777777" w:rsidTr="00A9193A">
        <w:trPr>
          <w:trHeight w:val="340"/>
        </w:trPr>
        <w:tc>
          <w:tcPr>
            <w:tcW w:w="717" w:type="dxa"/>
            <w:tcBorders>
              <w:top w:val="single" w:sz="4" w:space="0" w:color="auto"/>
              <w:left w:val="single" w:sz="4" w:space="0" w:color="auto"/>
            </w:tcBorders>
            <w:shd w:val="clear" w:color="auto" w:fill="FFFFFF"/>
            <w:vAlign w:val="center"/>
          </w:tcPr>
          <w:p w14:paraId="44CF6191"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127.</w:t>
            </w:r>
          </w:p>
        </w:tc>
        <w:tc>
          <w:tcPr>
            <w:tcW w:w="1150" w:type="dxa"/>
            <w:tcBorders>
              <w:top w:val="single" w:sz="4" w:space="0" w:color="auto"/>
              <w:left w:val="single" w:sz="4" w:space="0" w:color="auto"/>
            </w:tcBorders>
            <w:shd w:val="clear" w:color="auto" w:fill="FFFFFF"/>
            <w:vAlign w:val="center"/>
          </w:tcPr>
          <w:p w14:paraId="62DEC8A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w:t>
            </w:r>
          </w:p>
        </w:tc>
        <w:tc>
          <w:tcPr>
            <w:tcW w:w="4649" w:type="dxa"/>
            <w:tcBorders>
              <w:top w:val="single" w:sz="4" w:space="0" w:color="auto"/>
              <w:left w:val="single" w:sz="4" w:space="0" w:color="auto"/>
            </w:tcBorders>
            <w:shd w:val="clear" w:color="auto" w:fill="FFFFFF"/>
            <w:vAlign w:val="center"/>
          </w:tcPr>
          <w:p w14:paraId="17C555E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087CB26B" w14:textId="77777777" w:rsidR="00D60DDD" w:rsidRPr="00D60DDD" w:rsidRDefault="00D60DDD" w:rsidP="00A9193A">
            <w:pPr>
              <w:pStyle w:val="Style4"/>
              <w:shd w:val="clear" w:color="auto" w:fill="auto"/>
              <w:jc w:val="center"/>
              <w:rPr>
                <w:rFonts w:ascii="Times New Roman" w:hAnsi="Times New Roman" w:cs="Times New Roman"/>
                <w:sz w:val="24"/>
                <w:szCs w:val="24"/>
                <w:vertAlign w:val="superscript"/>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2D57B4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1B9C7F41" w14:textId="77777777" w:rsidTr="00A9193A">
        <w:trPr>
          <w:trHeight w:val="340"/>
        </w:trPr>
        <w:tc>
          <w:tcPr>
            <w:tcW w:w="717" w:type="dxa"/>
            <w:tcBorders>
              <w:top w:val="single" w:sz="4" w:space="0" w:color="auto"/>
              <w:left w:val="single" w:sz="4" w:space="0" w:color="auto"/>
            </w:tcBorders>
            <w:shd w:val="clear" w:color="auto" w:fill="FFFFFF"/>
            <w:vAlign w:val="center"/>
          </w:tcPr>
          <w:p w14:paraId="1416054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128.</w:t>
            </w:r>
          </w:p>
        </w:tc>
        <w:tc>
          <w:tcPr>
            <w:tcW w:w="1150" w:type="dxa"/>
            <w:tcBorders>
              <w:top w:val="single" w:sz="4" w:space="0" w:color="auto"/>
              <w:left w:val="single" w:sz="4" w:space="0" w:color="auto"/>
            </w:tcBorders>
            <w:shd w:val="clear" w:color="auto" w:fill="FFFFFF"/>
            <w:vAlign w:val="center"/>
          </w:tcPr>
          <w:p w14:paraId="2BD42BE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PC2</w:t>
            </w:r>
          </w:p>
        </w:tc>
        <w:tc>
          <w:tcPr>
            <w:tcW w:w="4649" w:type="dxa"/>
            <w:tcBorders>
              <w:top w:val="single" w:sz="4" w:space="0" w:color="auto"/>
              <w:left w:val="single" w:sz="4" w:space="0" w:color="auto"/>
            </w:tcBorders>
            <w:shd w:val="clear" w:color="auto" w:fill="FFFFFF"/>
            <w:vAlign w:val="center"/>
          </w:tcPr>
          <w:p w14:paraId="05A5645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3505FC4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1ACC20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2CB75174" w14:textId="77777777" w:rsidTr="00A9193A">
        <w:trPr>
          <w:trHeight w:val="340"/>
        </w:trPr>
        <w:tc>
          <w:tcPr>
            <w:tcW w:w="717" w:type="dxa"/>
            <w:tcBorders>
              <w:top w:val="single" w:sz="4" w:space="0" w:color="auto"/>
              <w:left w:val="single" w:sz="4" w:space="0" w:color="auto"/>
            </w:tcBorders>
            <w:shd w:val="clear" w:color="auto" w:fill="FFFFFF"/>
            <w:vAlign w:val="center"/>
          </w:tcPr>
          <w:p w14:paraId="5DCAABF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129.</w:t>
            </w:r>
          </w:p>
        </w:tc>
        <w:tc>
          <w:tcPr>
            <w:tcW w:w="1150" w:type="dxa"/>
            <w:tcBorders>
              <w:top w:val="single" w:sz="4" w:space="0" w:color="auto"/>
              <w:left w:val="single" w:sz="4" w:space="0" w:color="auto"/>
            </w:tcBorders>
            <w:shd w:val="clear" w:color="auto" w:fill="FFFFFF"/>
            <w:vAlign w:val="center"/>
          </w:tcPr>
          <w:p w14:paraId="4334FEC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PC3</w:t>
            </w:r>
          </w:p>
        </w:tc>
        <w:tc>
          <w:tcPr>
            <w:tcW w:w="4649" w:type="dxa"/>
            <w:tcBorders>
              <w:top w:val="single" w:sz="4" w:space="0" w:color="auto"/>
              <w:left w:val="single" w:sz="4" w:space="0" w:color="auto"/>
            </w:tcBorders>
            <w:shd w:val="clear" w:color="auto" w:fill="FFFFFF"/>
            <w:vAlign w:val="center"/>
          </w:tcPr>
          <w:p w14:paraId="631EC10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2DE108B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D18D53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479773D4" w14:textId="77777777" w:rsidTr="00A9193A">
        <w:trPr>
          <w:trHeight w:val="340"/>
        </w:trPr>
        <w:tc>
          <w:tcPr>
            <w:tcW w:w="717" w:type="dxa"/>
            <w:tcBorders>
              <w:top w:val="single" w:sz="4" w:space="0" w:color="auto"/>
              <w:left w:val="single" w:sz="4" w:space="0" w:color="auto"/>
            </w:tcBorders>
            <w:shd w:val="clear" w:color="auto" w:fill="FFFFFF"/>
            <w:vAlign w:val="center"/>
          </w:tcPr>
          <w:p w14:paraId="0FBC9FC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lastRenderedPageBreak/>
              <w:t>130.</w:t>
            </w:r>
          </w:p>
        </w:tc>
        <w:tc>
          <w:tcPr>
            <w:tcW w:w="1150" w:type="dxa"/>
            <w:tcBorders>
              <w:top w:val="single" w:sz="4" w:space="0" w:color="auto"/>
              <w:left w:val="single" w:sz="4" w:space="0" w:color="auto"/>
            </w:tcBorders>
            <w:shd w:val="clear" w:color="auto" w:fill="FFFFFF"/>
            <w:vAlign w:val="center"/>
          </w:tcPr>
          <w:p w14:paraId="5249E6C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PC4</w:t>
            </w:r>
          </w:p>
        </w:tc>
        <w:tc>
          <w:tcPr>
            <w:tcW w:w="4649" w:type="dxa"/>
            <w:tcBorders>
              <w:top w:val="single" w:sz="4" w:space="0" w:color="auto"/>
              <w:left w:val="single" w:sz="4" w:space="0" w:color="auto"/>
            </w:tcBorders>
            <w:shd w:val="clear" w:color="auto" w:fill="FFFFFF"/>
            <w:vAlign w:val="center"/>
          </w:tcPr>
          <w:p w14:paraId="7826A86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7E17178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6EFC64E"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007F7F56" w14:textId="77777777" w:rsidTr="00A9193A">
        <w:trPr>
          <w:trHeight w:val="340"/>
        </w:trPr>
        <w:tc>
          <w:tcPr>
            <w:tcW w:w="717" w:type="dxa"/>
            <w:tcBorders>
              <w:top w:val="single" w:sz="4" w:space="0" w:color="auto"/>
              <w:left w:val="single" w:sz="4" w:space="0" w:color="auto"/>
            </w:tcBorders>
            <w:shd w:val="clear" w:color="auto" w:fill="FFFFFF"/>
            <w:vAlign w:val="center"/>
          </w:tcPr>
          <w:p w14:paraId="18436F8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131.</w:t>
            </w:r>
          </w:p>
        </w:tc>
        <w:tc>
          <w:tcPr>
            <w:tcW w:w="1150" w:type="dxa"/>
            <w:tcBorders>
              <w:top w:val="single" w:sz="4" w:space="0" w:color="auto"/>
              <w:left w:val="single" w:sz="4" w:space="0" w:color="auto"/>
            </w:tcBorders>
            <w:shd w:val="clear" w:color="auto" w:fill="FFFFFF"/>
            <w:vAlign w:val="center"/>
          </w:tcPr>
          <w:p w14:paraId="6E1A238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PC5</w:t>
            </w:r>
          </w:p>
        </w:tc>
        <w:tc>
          <w:tcPr>
            <w:tcW w:w="4649" w:type="dxa"/>
            <w:tcBorders>
              <w:top w:val="single" w:sz="4" w:space="0" w:color="auto"/>
              <w:left w:val="single" w:sz="4" w:space="0" w:color="auto"/>
            </w:tcBorders>
            <w:shd w:val="clear" w:color="auto" w:fill="FFFFFF"/>
            <w:vAlign w:val="center"/>
          </w:tcPr>
          <w:p w14:paraId="7BD290B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5806BB2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547D9E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1FBBBE7A" w14:textId="77777777" w:rsidTr="00A9193A">
        <w:trPr>
          <w:trHeight w:val="340"/>
        </w:trPr>
        <w:tc>
          <w:tcPr>
            <w:tcW w:w="717" w:type="dxa"/>
            <w:tcBorders>
              <w:top w:val="single" w:sz="4" w:space="0" w:color="auto"/>
              <w:left w:val="single" w:sz="4" w:space="0" w:color="auto"/>
            </w:tcBorders>
            <w:shd w:val="clear" w:color="auto" w:fill="FFFFFF"/>
            <w:vAlign w:val="center"/>
          </w:tcPr>
          <w:p w14:paraId="3644C8DB"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132.</w:t>
            </w:r>
          </w:p>
        </w:tc>
        <w:tc>
          <w:tcPr>
            <w:tcW w:w="1150" w:type="dxa"/>
            <w:tcBorders>
              <w:top w:val="single" w:sz="4" w:space="0" w:color="auto"/>
              <w:left w:val="single" w:sz="4" w:space="0" w:color="auto"/>
            </w:tcBorders>
            <w:shd w:val="clear" w:color="auto" w:fill="FFFFFF"/>
            <w:vAlign w:val="center"/>
          </w:tcPr>
          <w:p w14:paraId="07DA3F6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PC6</w:t>
            </w:r>
          </w:p>
        </w:tc>
        <w:tc>
          <w:tcPr>
            <w:tcW w:w="4649" w:type="dxa"/>
            <w:tcBorders>
              <w:top w:val="single" w:sz="4" w:space="0" w:color="auto"/>
              <w:left w:val="single" w:sz="4" w:space="0" w:color="auto"/>
            </w:tcBorders>
            <w:shd w:val="clear" w:color="auto" w:fill="FFFFFF"/>
            <w:vAlign w:val="center"/>
          </w:tcPr>
          <w:p w14:paraId="5ABECFB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6533B15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0B282FB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34CDFB0B" w14:textId="77777777" w:rsidTr="00A9193A">
        <w:trPr>
          <w:trHeight w:val="340"/>
        </w:trPr>
        <w:tc>
          <w:tcPr>
            <w:tcW w:w="717" w:type="dxa"/>
            <w:tcBorders>
              <w:top w:val="single" w:sz="4" w:space="0" w:color="auto"/>
              <w:left w:val="single" w:sz="4" w:space="0" w:color="auto"/>
            </w:tcBorders>
            <w:shd w:val="clear" w:color="auto" w:fill="FFFFFF"/>
            <w:vAlign w:val="center"/>
          </w:tcPr>
          <w:p w14:paraId="008701E0"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133.</w:t>
            </w:r>
          </w:p>
        </w:tc>
        <w:tc>
          <w:tcPr>
            <w:tcW w:w="1150" w:type="dxa"/>
            <w:tcBorders>
              <w:top w:val="single" w:sz="4" w:space="0" w:color="auto"/>
              <w:left w:val="single" w:sz="4" w:space="0" w:color="auto"/>
            </w:tcBorders>
            <w:shd w:val="clear" w:color="auto" w:fill="FFFFFF"/>
            <w:vAlign w:val="center"/>
          </w:tcPr>
          <w:p w14:paraId="565FA0A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PC7</w:t>
            </w:r>
          </w:p>
        </w:tc>
        <w:tc>
          <w:tcPr>
            <w:tcW w:w="4649" w:type="dxa"/>
            <w:tcBorders>
              <w:top w:val="single" w:sz="4" w:space="0" w:color="auto"/>
              <w:left w:val="single" w:sz="4" w:space="0" w:color="auto"/>
            </w:tcBorders>
            <w:shd w:val="clear" w:color="auto" w:fill="FFFFFF"/>
            <w:vAlign w:val="center"/>
          </w:tcPr>
          <w:p w14:paraId="2DA2FBF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60A8004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81E7DD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1C3E6239" w14:textId="77777777" w:rsidTr="00A9193A">
        <w:trPr>
          <w:trHeight w:val="340"/>
        </w:trPr>
        <w:tc>
          <w:tcPr>
            <w:tcW w:w="717" w:type="dxa"/>
            <w:tcBorders>
              <w:top w:val="single" w:sz="4" w:space="0" w:color="auto"/>
              <w:left w:val="single" w:sz="4" w:space="0" w:color="auto"/>
            </w:tcBorders>
            <w:shd w:val="clear" w:color="auto" w:fill="FFFFFF"/>
            <w:vAlign w:val="center"/>
          </w:tcPr>
          <w:p w14:paraId="5D24A45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134.</w:t>
            </w:r>
          </w:p>
        </w:tc>
        <w:tc>
          <w:tcPr>
            <w:tcW w:w="1150" w:type="dxa"/>
            <w:tcBorders>
              <w:top w:val="single" w:sz="4" w:space="0" w:color="auto"/>
              <w:left w:val="single" w:sz="4" w:space="0" w:color="auto"/>
            </w:tcBorders>
            <w:shd w:val="clear" w:color="auto" w:fill="FFFFFF"/>
            <w:vAlign w:val="center"/>
          </w:tcPr>
          <w:p w14:paraId="61C1AB8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PC8</w:t>
            </w:r>
          </w:p>
        </w:tc>
        <w:tc>
          <w:tcPr>
            <w:tcW w:w="4649" w:type="dxa"/>
            <w:tcBorders>
              <w:top w:val="single" w:sz="4" w:space="0" w:color="auto"/>
              <w:left w:val="single" w:sz="4" w:space="0" w:color="auto"/>
            </w:tcBorders>
            <w:shd w:val="clear" w:color="auto" w:fill="FFFFFF"/>
            <w:vAlign w:val="center"/>
          </w:tcPr>
          <w:p w14:paraId="5DDDE83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2521F965"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23695DC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5DBB8BC1" w14:textId="77777777" w:rsidTr="00A9193A">
        <w:trPr>
          <w:trHeight w:val="340"/>
        </w:trPr>
        <w:tc>
          <w:tcPr>
            <w:tcW w:w="717" w:type="dxa"/>
            <w:tcBorders>
              <w:top w:val="single" w:sz="4" w:space="0" w:color="auto"/>
              <w:left w:val="single" w:sz="4" w:space="0" w:color="auto"/>
            </w:tcBorders>
            <w:shd w:val="clear" w:color="auto" w:fill="FFFFFF"/>
            <w:vAlign w:val="center"/>
          </w:tcPr>
          <w:p w14:paraId="204AE586"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135.</w:t>
            </w:r>
          </w:p>
        </w:tc>
        <w:tc>
          <w:tcPr>
            <w:tcW w:w="1150" w:type="dxa"/>
            <w:tcBorders>
              <w:top w:val="single" w:sz="4" w:space="0" w:color="auto"/>
              <w:left w:val="single" w:sz="4" w:space="0" w:color="auto"/>
            </w:tcBorders>
            <w:shd w:val="clear" w:color="auto" w:fill="FFFFFF"/>
            <w:vAlign w:val="center"/>
          </w:tcPr>
          <w:p w14:paraId="7453FDB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PC9</w:t>
            </w:r>
          </w:p>
        </w:tc>
        <w:tc>
          <w:tcPr>
            <w:tcW w:w="4649" w:type="dxa"/>
            <w:tcBorders>
              <w:top w:val="single" w:sz="4" w:space="0" w:color="auto"/>
              <w:left w:val="single" w:sz="4" w:space="0" w:color="auto"/>
            </w:tcBorders>
            <w:shd w:val="clear" w:color="auto" w:fill="FFFFFF"/>
            <w:vAlign w:val="center"/>
          </w:tcPr>
          <w:p w14:paraId="55399D5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1E54F0B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BA2559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31842961" w14:textId="77777777" w:rsidTr="00A9193A">
        <w:trPr>
          <w:trHeight w:val="340"/>
        </w:trPr>
        <w:tc>
          <w:tcPr>
            <w:tcW w:w="717" w:type="dxa"/>
            <w:tcBorders>
              <w:top w:val="single" w:sz="4" w:space="0" w:color="auto"/>
              <w:left w:val="single" w:sz="4" w:space="0" w:color="auto"/>
            </w:tcBorders>
            <w:shd w:val="clear" w:color="auto" w:fill="FFFFFF"/>
            <w:vAlign w:val="center"/>
          </w:tcPr>
          <w:p w14:paraId="7EED4087"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136.</w:t>
            </w:r>
          </w:p>
        </w:tc>
        <w:tc>
          <w:tcPr>
            <w:tcW w:w="1150" w:type="dxa"/>
            <w:tcBorders>
              <w:top w:val="single" w:sz="4" w:space="0" w:color="auto"/>
              <w:left w:val="single" w:sz="4" w:space="0" w:color="auto"/>
            </w:tcBorders>
            <w:shd w:val="clear" w:color="auto" w:fill="FFFFFF"/>
            <w:vAlign w:val="center"/>
          </w:tcPr>
          <w:p w14:paraId="6ED17DF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PC10</w:t>
            </w:r>
          </w:p>
        </w:tc>
        <w:tc>
          <w:tcPr>
            <w:tcW w:w="4649" w:type="dxa"/>
            <w:tcBorders>
              <w:top w:val="single" w:sz="4" w:space="0" w:color="auto"/>
              <w:left w:val="single" w:sz="4" w:space="0" w:color="auto"/>
            </w:tcBorders>
            <w:shd w:val="clear" w:color="auto" w:fill="FFFFFF"/>
            <w:vAlign w:val="center"/>
          </w:tcPr>
          <w:p w14:paraId="75D96CF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3136985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167F6CF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69748817" w14:textId="77777777" w:rsidTr="00A9193A">
        <w:trPr>
          <w:trHeight w:val="340"/>
        </w:trPr>
        <w:tc>
          <w:tcPr>
            <w:tcW w:w="717" w:type="dxa"/>
            <w:tcBorders>
              <w:top w:val="single" w:sz="4" w:space="0" w:color="auto"/>
              <w:left w:val="single" w:sz="4" w:space="0" w:color="auto"/>
            </w:tcBorders>
            <w:shd w:val="clear" w:color="auto" w:fill="FFFFFF"/>
            <w:vAlign w:val="center"/>
          </w:tcPr>
          <w:p w14:paraId="36344C6D"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137.</w:t>
            </w:r>
          </w:p>
        </w:tc>
        <w:tc>
          <w:tcPr>
            <w:tcW w:w="1150" w:type="dxa"/>
            <w:tcBorders>
              <w:top w:val="single" w:sz="4" w:space="0" w:color="auto"/>
              <w:left w:val="single" w:sz="4" w:space="0" w:color="auto"/>
            </w:tcBorders>
            <w:shd w:val="clear" w:color="auto" w:fill="FFFFFF"/>
            <w:vAlign w:val="center"/>
          </w:tcPr>
          <w:p w14:paraId="0F64B17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PC11</w:t>
            </w:r>
          </w:p>
        </w:tc>
        <w:tc>
          <w:tcPr>
            <w:tcW w:w="4649" w:type="dxa"/>
            <w:tcBorders>
              <w:top w:val="single" w:sz="4" w:space="0" w:color="auto"/>
              <w:left w:val="single" w:sz="4" w:space="0" w:color="auto"/>
            </w:tcBorders>
            <w:shd w:val="clear" w:color="auto" w:fill="FFFFFF"/>
            <w:vAlign w:val="center"/>
          </w:tcPr>
          <w:p w14:paraId="24F7E63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55486FC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56F3FE6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11FC66B9" w14:textId="77777777" w:rsidTr="00A9193A">
        <w:trPr>
          <w:trHeight w:val="340"/>
        </w:trPr>
        <w:tc>
          <w:tcPr>
            <w:tcW w:w="717" w:type="dxa"/>
            <w:tcBorders>
              <w:top w:val="single" w:sz="4" w:space="0" w:color="auto"/>
              <w:left w:val="single" w:sz="4" w:space="0" w:color="auto"/>
            </w:tcBorders>
            <w:shd w:val="clear" w:color="auto" w:fill="FFFFFF"/>
            <w:vAlign w:val="center"/>
          </w:tcPr>
          <w:p w14:paraId="3695DB28"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138.</w:t>
            </w:r>
          </w:p>
        </w:tc>
        <w:tc>
          <w:tcPr>
            <w:tcW w:w="1150" w:type="dxa"/>
            <w:tcBorders>
              <w:top w:val="single" w:sz="4" w:space="0" w:color="auto"/>
              <w:left w:val="single" w:sz="4" w:space="0" w:color="auto"/>
            </w:tcBorders>
            <w:shd w:val="clear" w:color="auto" w:fill="FFFFFF"/>
            <w:vAlign w:val="center"/>
          </w:tcPr>
          <w:p w14:paraId="2E05709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PC12</w:t>
            </w:r>
          </w:p>
        </w:tc>
        <w:tc>
          <w:tcPr>
            <w:tcW w:w="4649" w:type="dxa"/>
            <w:tcBorders>
              <w:top w:val="single" w:sz="4" w:space="0" w:color="auto"/>
              <w:left w:val="single" w:sz="4" w:space="0" w:color="auto"/>
            </w:tcBorders>
            <w:shd w:val="clear" w:color="auto" w:fill="FFFFFF"/>
            <w:vAlign w:val="center"/>
          </w:tcPr>
          <w:p w14:paraId="21BD094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6C19BA0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32020166"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782261B5" w14:textId="77777777" w:rsidTr="00A9193A">
        <w:trPr>
          <w:trHeight w:val="340"/>
        </w:trPr>
        <w:tc>
          <w:tcPr>
            <w:tcW w:w="717" w:type="dxa"/>
            <w:tcBorders>
              <w:top w:val="single" w:sz="4" w:space="0" w:color="auto"/>
              <w:left w:val="single" w:sz="4" w:space="0" w:color="auto"/>
            </w:tcBorders>
            <w:shd w:val="clear" w:color="auto" w:fill="FFFFFF"/>
            <w:vAlign w:val="center"/>
          </w:tcPr>
          <w:p w14:paraId="1AFD7152"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139.</w:t>
            </w:r>
          </w:p>
        </w:tc>
        <w:tc>
          <w:tcPr>
            <w:tcW w:w="1150" w:type="dxa"/>
            <w:tcBorders>
              <w:top w:val="single" w:sz="4" w:space="0" w:color="auto"/>
              <w:left w:val="single" w:sz="4" w:space="0" w:color="auto"/>
            </w:tcBorders>
            <w:shd w:val="clear" w:color="auto" w:fill="FFFFFF"/>
            <w:vAlign w:val="center"/>
          </w:tcPr>
          <w:p w14:paraId="07F10D6A"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PC13</w:t>
            </w:r>
          </w:p>
        </w:tc>
        <w:tc>
          <w:tcPr>
            <w:tcW w:w="4649" w:type="dxa"/>
            <w:tcBorders>
              <w:top w:val="single" w:sz="4" w:space="0" w:color="auto"/>
              <w:left w:val="single" w:sz="4" w:space="0" w:color="auto"/>
            </w:tcBorders>
            <w:shd w:val="clear" w:color="auto" w:fill="FFFFFF"/>
            <w:vAlign w:val="center"/>
          </w:tcPr>
          <w:p w14:paraId="459C5EF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1AF32FAD"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7E78B771"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5ECBFD68" w14:textId="77777777" w:rsidTr="00A9193A">
        <w:trPr>
          <w:trHeight w:val="340"/>
        </w:trPr>
        <w:tc>
          <w:tcPr>
            <w:tcW w:w="717" w:type="dxa"/>
            <w:tcBorders>
              <w:top w:val="single" w:sz="4" w:space="0" w:color="auto"/>
              <w:left w:val="single" w:sz="4" w:space="0" w:color="auto"/>
            </w:tcBorders>
            <w:shd w:val="clear" w:color="auto" w:fill="FFFFFF"/>
            <w:vAlign w:val="center"/>
          </w:tcPr>
          <w:p w14:paraId="5A0B601A"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140.</w:t>
            </w:r>
          </w:p>
        </w:tc>
        <w:tc>
          <w:tcPr>
            <w:tcW w:w="1150" w:type="dxa"/>
            <w:tcBorders>
              <w:top w:val="single" w:sz="4" w:space="0" w:color="auto"/>
              <w:left w:val="single" w:sz="4" w:space="0" w:color="auto"/>
            </w:tcBorders>
            <w:shd w:val="clear" w:color="auto" w:fill="FFFFFF"/>
            <w:vAlign w:val="center"/>
          </w:tcPr>
          <w:p w14:paraId="0172AF5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PC14</w:t>
            </w:r>
          </w:p>
        </w:tc>
        <w:tc>
          <w:tcPr>
            <w:tcW w:w="4649" w:type="dxa"/>
            <w:tcBorders>
              <w:top w:val="single" w:sz="4" w:space="0" w:color="auto"/>
              <w:left w:val="single" w:sz="4" w:space="0" w:color="auto"/>
            </w:tcBorders>
            <w:shd w:val="clear" w:color="auto" w:fill="FFFFFF"/>
            <w:vAlign w:val="center"/>
          </w:tcPr>
          <w:p w14:paraId="27BCA98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0BC006C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60D176EB"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2F36A33E" w14:textId="77777777" w:rsidTr="00A9193A">
        <w:trPr>
          <w:trHeight w:val="340"/>
        </w:trPr>
        <w:tc>
          <w:tcPr>
            <w:tcW w:w="717" w:type="dxa"/>
            <w:tcBorders>
              <w:top w:val="single" w:sz="4" w:space="0" w:color="auto"/>
              <w:left w:val="single" w:sz="4" w:space="0" w:color="auto"/>
            </w:tcBorders>
            <w:shd w:val="clear" w:color="auto" w:fill="FFFFFF"/>
            <w:vAlign w:val="center"/>
          </w:tcPr>
          <w:p w14:paraId="52C573D2"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141.</w:t>
            </w:r>
          </w:p>
        </w:tc>
        <w:tc>
          <w:tcPr>
            <w:tcW w:w="1150" w:type="dxa"/>
            <w:tcBorders>
              <w:top w:val="single" w:sz="4" w:space="0" w:color="auto"/>
              <w:left w:val="single" w:sz="4" w:space="0" w:color="auto"/>
            </w:tcBorders>
            <w:shd w:val="clear" w:color="auto" w:fill="FFFFFF"/>
            <w:vAlign w:val="center"/>
          </w:tcPr>
          <w:p w14:paraId="7BF90E7C"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PC15</w:t>
            </w:r>
          </w:p>
        </w:tc>
        <w:tc>
          <w:tcPr>
            <w:tcW w:w="4649" w:type="dxa"/>
            <w:tcBorders>
              <w:top w:val="single" w:sz="4" w:space="0" w:color="auto"/>
              <w:left w:val="single" w:sz="4" w:space="0" w:color="auto"/>
            </w:tcBorders>
            <w:shd w:val="clear" w:color="auto" w:fill="FFFFFF"/>
            <w:vAlign w:val="center"/>
          </w:tcPr>
          <w:p w14:paraId="1CADAB0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tcBorders>
            <w:shd w:val="clear" w:color="auto" w:fill="FFFFFF"/>
            <w:vAlign w:val="center"/>
          </w:tcPr>
          <w:p w14:paraId="4D86E84F"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right w:val="single" w:sz="4" w:space="0" w:color="auto"/>
            </w:tcBorders>
            <w:shd w:val="clear" w:color="auto" w:fill="FFFFFF"/>
            <w:vAlign w:val="center"/>
          </w:tcPr>
          <w:p w14:paraId="4B8B047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6CC58D7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5E2157D7"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142.</w:t>
            </w:r>
          </w:p>
        </w:tc>
        <w:tc>
          <w:tcPr>
            <w:tcW w:w="1150" w:type="dxa"/>
            <w:tcBorders>
              <w:top w:val="single" w:sz="4" w:space="0" w:color="auto"/>
              <w:left w:val="single" w:sz="4" w:space="0" w:color="auto"/>
              <w:bottom w:val="single" w:sz="4" w:space="0" w:color="auto"/>
            </w:tcBorders>
            <w:shd w:val="clear" w:color="auto" w:fill="FFFFFF"/>
            <w:vAlign w:val="center"/>
          </w:tcPr>
          <w:p w14:paraId="4033B68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PC16</w:t>
            </w:r>
          </w:p>
        </w:tc>
        <w:tc>
          <w:tcPr>
            <w:tcW w:w="4649" w:type="dxa"/>
            <w:tcBorders>
              <w:top w:val="single" w:sz="4" w:space="0" w:color="auto"/>
              <w:left w:val="single" w:sz="4" w:space="0" w:color="auto"/>
              <w:bottom w:val="single" w:sz="4" w:space="0" w:color="auto"/>
            </w:tcBorders>
            <w:shd w:val="clear" w:color="auto" w:fill="FFFFFF"/>
            <w:vAlign w:val="center"/>
          </w:tcPr>
          <w:p w14:paraId="1AEE810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bottom w:val="single" w:sz="4" w:space="0" w:color="auto"/>
            </w:tcBorders>
            <w:shd w:val="clear" w:color="auto" w:fill="FFFFFF"/>
            <w:vAlign w:val="center"/>
          </w:tcPr>
          <w:p w14:paraId="4AD8F2E3"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FEAC647"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r w:rsidR="00D60DDD" w:rsidRPr="00D60DDD" w14:paraId="58AEDB6F" w14:textId="77777777" w:rsidTr="00A9193A">
        <w:trPr>
          <w:trHeight w:val="340"/>
        </w:trPr>
        <w:tc>
          <w:tcPr>
            <w:tcW w:w="717" w:type="dxa"/>
            <w:tcBorders>
              <w:top w:val="single" w:sz="4" w:space="0" w:color="auto"/>
              <w:left w:val="single" w:sz="4" w:space="0" w:color="auto"/>
              <w:bottom w:val="single" w:sz="4" w:space="0" w:color="auto"/>
            </w:tcBorders>
            <w:shd w:val="clear" w:color="auto" w:fill="FFFFFF"/>
            <w:vAlign w:val="center"/>
          </w:tcPr>
          <w:p w14:paraId="71D23D24" w14:textId="77777777" w:rsidR="00D60DDD" w:rsidRPr="00D60DDD" w:rsidRDefault="00D60DDD" w:rsidP="00A9193A">
            <w:pPr>
              <w:pStyle w:val="Style4"/>
              <w:shd w:val="clear" w:color="auto" w:fill="auto"/>
              <w:ind w:left="160"/>
              <w:jc w:val="center"/>
              <w:rPr>
                <w:rFonts w:ascii="Times New Roman" w:hAnsi="Times New Roman" w:cs="Times New Roman"/>
                <w:sz w:val="24"/>
                <w:szCs w:val="24"/>
              </w:rPr>
            </w:pPr>
            <w:r w:rsidRPr="00D60DDD">
              <w:rPr>
                <w:rStyle w:val="CharStyle8"/>
                <w:rFonts w:ascii="Times New Roman" w:hAnsi="Times New Roman" w:cs="Times New Roman"/>
                <w:sz w:val="24"/>
                <w:szCs w:val="24"/>
              </w:rPr>
              <w:t>143.</w:t>
            </w:r>
          </w:p>
        </w:tc>
        <w:tc>
          <w:tcPr>
            <w:tcW w:w="1150" w:type="dxa"/>
            <w:tcBorders>
              <w:top w:val="single" w:sz="4" w:space="0" w:color="auto"/>
              <w:left w:val="single" w:sz="4" w:space="0" w:color="auto"/>
              <w:bottom w:val="single" w:sz="4" w:space="0" w:color="auto"/>
            </w:tcBorders>
            <w:shd w:val="clear" w:color="auto" w:fill="FFFFFF"/>
            <w:vAlign w:val="center"/>
          </w:tcPr>
          <w:p w14:paraId="29807F99"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PC17</w:t>
            </w:r>
          </w:p>
        </w:tc>
        <w:tc>
          <w:tcPr>
            <w:tcW w:w="4649" w:type="dxa"/>
            <w:tcBorders>
              <w:top w:val="single" w:sz="4" w:space="0" w:color="auto"/>
              <w:left w:val="single" w:sz="4" w:space="0" w:color="auto"/>
              <w:bottom w:val="single" w:sz="4" w:space="0" w:color="auto"/>
            </w:tcBorders>
            <w:shd w:val="clear" w:color="auto" w:fill="FFFFFF"/>
            <w:vAlign w:val="center"/>
          </w:tcPr>
          <w:p w14:paraId="41ABCB40"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Pojazdy ciężarowe</w:t>
            </w:r>
          </w:p>
        </w:tc>
        <w:tc>
          <w:tcPr>
            <w:tcW w:w="1417" w:type="dxa"/>
            <w:tcBorders>
              <w:top w:val="single" w:sz="4" w:space="0" w:color="auto"/>
              <w:left w:val="single" w:sz="4" w:space="0" w:color="auto"/>
              <w:bottom w:val="single" w:sz="4" w:space="0" w:color="auto"/>
            </w:tcBorders>
            <w:shd w:val="clear" w:color="auto" w:fill="FFFFFF"/>
            <w:vAlign w:val="center"/>
          </w:tcPr>
          <w:p w14:paraId="76A138B4"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16 h</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22094528" w14:textId="77777777" w:rsidR="00D60DDD" w:rsidRPr="00D60DDD" w:rsidRDefault="00D60DDD" w:rsidP="00A9193A">
            <w:pPr>
              <w:pStyle w:val="Style4"/>
              <w:shd w:val="clear" w:color="auto" w:fill="auto"/>
              <w:jc w:val="center"/>
              <w:rPr>
                <w:rFonts w:ascii="Times New Roman" w:hAnsi="Times New Roman" w:cs="Times New Roman"/>
                <w:sz w:val="24"/>
                <w:szCs w:val="24"/>
              </w:rPr>
            </w:pPr>
            <w:r w:rsidRPr="00D60DDD">
              <w:rPr>
                <w:rStyle w:val="CharStyle8"/>
                <w:rFonts w:ascii="Times New Roman" w:hAnsi="Times New Roman" w:cs="Times New Roman"/>
                <w:sz w:val="24"/>
                <w:szCs w:val="24"/>
              </w:rPr>
              <w:t>0h</w:t>
            </w:r>
          </w:p>
        </w:tc>
      </w:tr>
    </w:tbl>
    <w:p w14:paraId="47250B3D" w14:textId="77777777" w:rsidR="00D60DDD" w:rsidRPr="00D60DDD" w:rsidRDefault="00D60DDD" w:rsidP="00D60DDD">
      <w:pPr>
        <w:tabs>
          <w:tab w:val="left" w:pos="3570"/>
        </w:tabs>
        <w:rPr>
          <w:rFonts w:ascii="Times New Roman" w:hAnsi="Times New Roman" w:cs="Times New Roman"/>
          <w:sz w:val="24"/>
          <w:szCs w:val="24"/>
        </w:rPr>
      </w:pPr>
      <w:r w:rsidRPr="00D60DDD">
        <w:rPr>
          <w:rFonts w:ascii="Times New Roman" w:hAnsi="Times New Roman" w:cs="Times New Roman"/>
          <w:bCs/>
          <w:sz w:val="24"/>
          <w:szCs w:val="24"/>
          <w:vertAlign w:val="superscript"/>
          <w:lang w:eastAsia="pl-PL"/>
        </w:rPr>
        <w:t>1)</w:t>
      </w:r>
      <w:r w:rsidRPr="00D60DDD">
        <w:rPr>
          <w:rFonts w:ascii="Times New Roman" w:hAnsi="Times New Roman" w:cs="Times New Roman"/>
          <w:bCs/>
          <w:sz w:val="24"/>
          <w:szCs w:val="24"/>
          <w:lang w:eastAsia="pl-PL"/>
        </w:rPr>
        <w:t xml:space="preserve"> odnosi się do przewidywanego czasu pracy w warunkach normalnych</w:t>
      </w:r>
      <w:r w:rsidRPr="00D60DDD">
        <w:rPr>
          <w:rFonts w:ascii="Times New Roman" w:hAnsi="Times New Roman" w:cs="Times New Roman"/>
          <w:sz w:val="24"/>
          <w:szCs w:val="24"/>
        </w:rPr>
        <w:tab/>
      </w:r>
    </w:p>
    <w:p w14:paraId="732CFBCC" w14:textId="77777777" w:rsidR="00D60DDD" w:rsidRPr="00D60DDD" w:rsidRDefault="00D60DDD" w:rsidP="00D60DDD">
      <w:pPr>
        <w:tabs>
          <w:tab w:val="left" w:pos="708"/>
        </w:tabs>
        <w:spacing w:after="0" w:line="240" w:lineRule="auto"/>
        <w:rPr>
          <w:rFonts w:ascii="Times New Roman" w:eastAsia="Times New Roman" w:hAnsi="Times New Roman" w:cs="Times New Roman"/>
          <w:b/>
          <w:color w:val="FF0000"/>
          <w:sz w:val="24"/>
          <w:szCs w:val="24"/>
          <w:lang w:eastAsia="pl-PL"/>
        </w:rPr>
      </w:pPr>
    </w:p>
    <w:p w14:paraId="1FC4BCBE" w14:textId="77777777" w:rsidR="00D60DDD" w:rsidRPr="00D60DDD" w:rsidRDefault="00D60DDD" w:rsidP="00D60DDD">
      <w:pPr>
        <w:spacing w:after="0" w:line="240" w:lineRule="auto"/>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3. Określić warunki wytwarzania odpadów i sposoby postępowania z odpadami</w:t>
      </w:r>
    </w:p>
    <w:p w14:paraId="598993C6" w14:textId="77777777" w:rsidR="00D60DDD" w:rsidRPr="00D60DDD" w:rsidRDefault="00D60DDD" w:rsidP="00D60DDD">
      <w:pPr>
        <w:pStyle w:val="Nagwek3"/>
        <w:tabs>
          <w:tab w:val="clear" w:pos="708"/>
        </w:tabs>
        <w:ind w:left="284" w:hanging="284"/>
        <w:jc w:val="both"/>
        <w:rPr>
          <w:rFonts w:ascii="Times New Roman" w:hAnsi="Times New Roman" w:cs="Times New Roman"/>
          <w:sz w:val="24"/>
          <w:szCs w:val="24"/>
        </w:rPr>
      </w:pPr>
      <w:bookmarkStart w:id="11" w:name="_Toc12137766"/>
      <w:bookmarkStart w:id="12" w:name="_Toc12218299"/>
      <w:r w:rsidRPr="00D60DDD">
        <w:rPr>
          <w:rFonts w:ascii="Times New Roman" w:hAnsi="Times New Roman" w:cs="Times New Roman"/>
          <w:sz w:val="24"/>
          <w:szCs w:val="24"/>
        </w:rPr>
        <w:tab/>
        <w:t xml:space="preserve">3.1. </w:t>
      </w:r>
      <w:bookmarkEnd w:id="11"/>
      <w:bookmarkEnd w:id="12"/>
      <w:r w:rsidRPr="00D60DDD">
        <w:rPr>
          <w:rFonts w:ascii="Times New Roman" w:hAnsi="Times New Roman" w:cs="Times New Roman"/>
          <w:sz w:val="24"/>
          <w:szCs w:val="24"/>
        </w:rPr>
        <w:t xml:space="preserve">Warunki prowadzenia działalności w zakresie wytwarzania odpadów </w:t>
      </w:r>
    </w:p>
    <w:p w14:paraId="0DF6E91A" w14:textId="77777777" w:rsidR="00D60DDD" w:rsidRPr="00D60DDD" w:rsidRDefault="00D60DDD" w:rsidP="00D60DDD">
      <w:pPr>
        <w:spacing w:after="0" w:line="240" w:lineRule="auto"/>
        <w:jc w:val="both"/>
        <w:rPr>
          <w:rFonts w:ascii="Times New Roman" w:eastAsia="Times New Roman" w:hAnsi="Times New Roman" w:cs="Times New Roman"/>
          <w:b/>
          <w:color w:val="FF0000"/>
          <w:sz w:val="24"/>
          <w:szCs w:val="24"/>
          <w:lang w:eastAsia="pl-PL"/>
        </w:rPr>
      </w:pPr>
    </w:p>
    <w:p w14:paraId="54593993" w14:textId="77777777" w:rsidR="00D60DDD" w:rsidRPr="00D60DDD" w:rsidRDefault="00D60DDD" w:rsidP="00D60DDD">
      <w:pPr>
        <w:tabs>
          <w:tab w:val="left" w:pos="426"/>
        </w:tabs>
        <w:autoSpaceDE w:val="0"/>
        <w:autoSpaceDN w:val="0"/>
        <w:adjustRightInd w:val="0"/>
        <w:jc w:val="both"/>
        <w:rPr>
          <w:rFonts w:ascii="Times New Roman" w:eastAsia="Times New Roman" w:hAnsi="Times New Roman" w:cs="Times New Roman"/>
          <w:color w:val="FF0000"/>
          <w:sz w:val="24"/>
          <w:szCs w:val="24"/>
          <w:lang w:eastAsia="pl-PL"/>
        </w:rPr>
      </w:pPr>
      <w:r w:rsidRPr="00D60DDD">
        <w:rPr>
          <w:rFonts w:ascii="Times New Roman" w:eastAsia="Times New Roman" w:hAnsi="Times New Roman" w:cs="Times New Roman"/>
          <w:sz w:val="24"/>
          <w:szCs w:val="24"/>
          <w:lang w:eastAsia="pl-PL"/>
        </w:rPr>
        <w:t xml:space="preserve">Źródłem powstawania odpadów będą procesy realizowane w dwóch głównych instalacjach IPPC tj.: </w:t>
      </w:r>
      <w:r w:rsidRPr="00D60DDD">
        <w:rPr>
          <w:rFonts w:ascii="Times New Roman" w:hAnsi="Times New Roman" w:cs="Times New Roman"/>
          <w:color w:val="000000"/>
          <w:sz w:val="24"/>
          <w:szCs w:val="24"/>
        </w:rPr>
        <w:t>Instalacji Termicznego Przekształcania Odpadów oraz Kotłowni Szczytowej.</w:t>
      </w:r>
      <w:r w:rsidRPr="00D60DDD">
        <w:rPr>
          <w:rFonts w:ascii="Times New Roman" w:eastAsia="Times New Roman" w:hAnsi="Times New Roman" w:cs="Times New Roman"/>
          <w:sz w:val="24"/>
          <w:szCs w:val="24"/>
          <w:lang w:eastAsia="pl-PL"/>
        </w:rPr>
        <w:t xml:space="preserve"> </w:t>
      </w:r>
      <w:r w:rsidRPr="00D60DDD">
        <w:rPr>
          <w:rFonts w:ascii="Times New Roman" w:hAnsi="Times New Roman" w:cs="Times New Roman"/>
          <w:color w:val="000000"/>
          <w:sz w:val="24"/>
          <w:szCs w:val="24"/>
        </w:rPr>
        <w:t xml:space="preserve">W wyniku działań prowadzonych na terenie obu instalacji podczas ich </w:t>
      </w:r>
      <w:r w:rsidRPr="00D60DDD">
        <w:rPr>
          <w:rFonts w:ascii="Times New Roman" w:hAnsi="Times New Roman" w:cs="Times New Roman"/>
          <w:iCs/>
          <w:color w:val="000000"/>
          <w:sz w:val="24"/>
          <w:szCs w:val="24"/>
        </w:rPr>
        <w:t xml:space="preserve">eksploatacji </w:t>
      </w:r>
      <w:r w:rsidRPr="00D60DDD">
        <w:rPr>
          <w:rFonts w:ascii="Times New Roman" w:hAnsi="Times New Roman" w:cs="Times New Roman"/>
          <w:color w:val="000000"/>
          <w:sz w:val="24"/>
          <w:szCs w:val="24"/>
        </w:rPr>
        <w:t>będą wytwarzane odpady niebezpieczne oraz inne niż niebezpieczne –pochodzące z procesów technologicznych oraz powstające w trakcie obsługi instalacji i utrzymania jej sprawności.</w:t>
      </w:r>
      <w:r w:rsidRPr="00D60DDD">
        <w:rPr>
          <w:rFonts w:ascii="Times New Roman" w:eastAsia="Times New Roman" w:hAnsi="Times New Roman" w:cs="Times New Roman"/>
          <w:sz w:val="24"/>
          <w:szCs w:val="24"/>
          <w:lang w:eastAsia="pl-PL"/>
        </w:rPr>
        <w:t xml:space="preserve"> </w:t>
      </w:r>
    </w:p>
    <w:p w14:paraId="7E029FE7" w14:textId="77777777" w:rsidR="00D60DDD" w:rsidRPr="00D60DDD" w:rsidRDefault="00D60DDD" w:rsidP="00D60DDD">
      <w:pPr>
        <w:spacing w:after="0" w:line="240" w:lineRule="auto"/>
        <w:jc w:val="both"/>
        <w:rPr>
          <w:rFonts w:ascii="Times New Roman" w:eastAsia="Times New Roman" w:hAnsi="Times New Roman" w:cs="Times New Roman"/>
          <w:b/>
          <w:color w:val="FF0000"/>
          <w:sz w:val="24"/>
          <w:szCs w:val="24"/>
          <w:lang w:eastAsia="pl-PL"/>
        </w:rPr>
      </w:pPr>
    </w:p>
    <w:p w14:paraId="45BD6983" w14:textId="77777777" w:rsidR="00D60DDD" w:rsidRPr="00D60DDD" w:rsidRDefault="00D60DDD" w:rsidP="00D60DDD">
      <w:pPr>
        <w:autoSpaceDE w:val="0"/>
        <w:autoSpaceDN w:val="0"/>
        <w:adjustRightInd w:val="0"/>
        <w:spacing w:after="0" w:line="240" w:lineRule="auto"/>
        <w:ind w:left="1418" w:hanging="1418"/>
        <w:jc w:val="both"/>
        <w:rPr>
          <w:rFonts w:ascii="Times New Roman" w:eastAsia="Times New Roman" w:hAnsi="Times New Roman" w:cs="Times New Roman"/>
          <w:bCs/>
          <w:sz w:val="24"/>
          <w:szCs w:val="24"/>
          <w:lang w:eastAsia="pl-PL"/>
        </w:rPr>
      </w:pPr>
      <w:r w:rsidRPr="00D60DDD">
        <w:rPr>
          <w:rFonts w:ascii="Times New Roman" w:hAnsi="Times New Roman" w:cs="Times New Roman"/>
          <w:b/>
          <w:color w:val="000000" w:themeColor="text1"/>
          <w:sz w:val="24"/>
          <w:szCs w:val="24"/>
        </w:rPr>
        <w:t>Tabela</w:t>
      </w:r>
      <w:r w:rsidRPr="00D60DDD">
        <w:rPr>
          <w:rFonts w:ascii="Times New Roman" w:hAnsi="Times New Roman" w:cs="Times New Roman"/>
          <w:color w:val="000000" w:themeColor="text1"/>
          <w:sz w:val="24"/>
          <w:szCs w:val="24"/>
        </w:rPr>
        <w:t xml:space="preserve"> </w:t>
      </w:r>
      <w:r w:rsidRPr="00D60DDD">
        <w:rPr>
          <w:rFonts w:ascii="Times New Roman" w:hAnsi="Times New Roman" w:cs="Times New Roman"/>
          <w:b/>
          <w:color w:val="000000" w:themeColor="text1"/>
          <w:sz w:val="24"/>
          <w:szCs w:val="24"/>
        </w:rPr>
        <w:t xml:space="preserve">nr 14 </w:t>
      </w:r>
      <w:r w:rsidRPr="00D60DDD">
        <w:rPr>
          <w:rFonts w:ascii="Times New Roman" w:hAnsi="Times New Roman" w:cs="Times New Roman"/>
          <w:bCs/>
          <w:sz w:val="24"/>
          <w:szCs w:val="24"/>
        </w:rPr>
        <w:t xml:space="preserve">Wyszczególnienie rodzajów odpadów przewidzianych do wytwarzania, </w:t>
      </w:r>
      <w:r w:rsidRPr="00D60DDD">
        <w:rPr>
          <w:rFonts w:ascii="Times New Roman" w:hAnsi="Times New Roman" w:cs="Times New Roman"/>
          <w:bCs/>
          <w:sz w:val="24"/>
          <w:szCs w:val="24"/>
        </w:rPr>
        <w:br/>
        <w:t>z uwzględnieniem ich podstawowego składu chemicznego i właściwości oraz określenie ilości odpadów poszczególnych rodzajów przewidzianych do wytwarzania w ciągu roku</w:t>
      </w:r>
    </w:p>
    <w:tbl>
      <w:tblPr>
        <w:tblpPr w:leftFromText="141" w:rightFromText="141" w:vertAnchor="text" w:tblpY="1"/>
        <w:tblOverlap w:val="never"/>
        <w:tblW w:w="10172" w:type="dxa"/>
        <w:tblLayout w:type="fixed"/>
        <w:tblLook w:val="01E0" w:firstRow="1" w:lastRow="1" w:firstColumn="1" w:lastColumn="1" w:noHBand="0" w:noVBand="0"/>
      </w:tblPr>
      <w:tblGrid>
        <w:gridCol w:w="546"/>
        <w:gridCol w:w="1717"/>
        <w:gridCol w:w="2523"/>
        <w:gridCol w:w="1843"/>
        <w:gridCol w:w="3543"/>
      </w:tblGrid>
      <w:tr w:rsidR="00D60DDD" w:rsidRPr="00D60DDD" w14:paraId="24D0087B" w14:textId="77777777" w:rsidTr="00A9193A">
        <w:trPr>
          <w:trHeight w:val="510"/>
        </w:trPr>
        <w:tc>
          <w:tcPr>
            <w:tcW w:w="5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E85A58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54"/>
              <w:jc w:val="center"/>
              <w:rPr>
                <w:rFonts w:ascii="Times New Roman" w:hAnsi="Times New Roman" w:cs="Times New Roman"/>
                <w:b/>
                <w:color w:val="000000" w:themeColor="text1"/>
                <w:sz w:val="24"/>
                <w:szCs w:val="24"/>
              </w:rPr>
            </w:pPr>
            <w:bookmarkStart w:id="13" w:name="_Hlk146182161"/>
            <w:r w:rsidRPr="00D60DDD">
              <w:rPr>
                <w:rFonts w:ascii="Times New Roman" w:hAnsi="Times New Roman" w:cs="Times New Roman"/>
                <w:b/>
                <w:color w:val="000000" w:themeColor="text1"/>
                <w:sz w:val="24"/>
                <w:szCs w:val="24"/>
              </w:rPr>
              <w:t>Lp.</w:t>
            </w:r>
          </w:p>
        </w:tc>
        <w:tc>
          <w:tcPr>
            <w:tcW w:w="17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2BE4D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Kod odpadu</w:t>
            </w:r>
          </w:p>
        </w:tc>
        <w:tc>
          <w:tcPr>
            <w:tcW w:w="252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6F6D9CF"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Rodzaj odpadu</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E9B89"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Ilość odpadu</w:t>
            </w:r>
          </w:p>
        </w:tc>
        <w:tc>
          <w:tcPr>
            <w:tcW w:w="35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71BF99"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54"/>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Podstawowy skład chemiczny</w:t>
            </w:r>
            <w:r w:rsidRPr="00D60DDD">
              <w:rPr>
                <w:rFonts w:ascii="Times New Roman" w:hAnsi="Times New Roman" w:cs="Times New Roman"/>
                <w:b/>
                <w:color w:val="000000" w:themeColor="text1"/>
                <w:sz w:val="24"/>
                <w:szCs w:val="24"/>
              </w:rPr>
              <w:br/>
              <w:t xml:space="preserve">i właściwości </w:t>
            </w:r>
          </w:p>
        </w:tc>
      </w:tr>
      <w:bookmarkEnd w:id="13"/>
      <w:tr w:rsidR="00D60DDD" w:rsidRPr="00D60DDD" w14:paraId="3502E6D3" w14:textId="77777777" w:rsidTr="00A9193A">
        <w:trPr>
          <w:trHeight w:val="510"/>
        </w:trPr>
        <w:tc>
          <w:tcPr>
            <w:tcW w:w="5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BE21D7D"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54"/>
              <w:jc w:val="center"/>
              <w:rPr>
                <w:rFonts w:ascii="Times New Roman" w:hAnsi="Times New Roman" w:cs="Times New Roman"/>
                <w:b/>
                <w:color w:val="000000" w:themeColor="text1"/>
                <w:sz w:val="24"/>
                <w:szCs w:val="24"/>
              </w:rPr>
            </w:pPr>
          </w:p>
        </w:tc>
        <w:tc>
          <w:tcPr>
            <w:tcW w:w="17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C92373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p>
        </w:tc>
        <w:tc>
          <w:tcPr>
            <w:tcW w:w="252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05C83DB"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B4AB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(Mg/rok)</w:t>
            </w:r>
          </w:p>
        </w:tc>
        <w:tc>
          <w:tcPr>
            <w:tcW w:w="354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AE265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54"/>
              <w:jc w:val="center"/>
              <w:rPr>
                <w:rFonts w:ascii="Times New Roman" w:hAnsi="Times New Roman" w:cs="Times New Roman"/>
                <w:b/>
                <w:color w:val="000000" w:themeColor="text1"/>
                <w:sz w:val="24"/>
                <w:szCs w:val="24"/>
              </w:rPr>
            </w:pPr>
          </w:p>
        </w:tc>
      </w:tr>
      <w:tr w:rsidR="00D60DDD" w:rsidRPr="00D60DDD" w14:paraId="6FE9EFED" w14:textId="77777777" w:rsidTr="00A9193A">
        <w:trPr>
          <w:trHeight w:val="51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DFE19" w14:textId="77777777" w:rsidR="00D60DDD" w:rsidRPr="00D60DDD" w:rsidRDefault="00D60DDD" w:rsidP="00A9193A">
            <w:pPr>
              <w:pStyle w:val="Nagwek3"/>
              <w:tabs>
                <w:tab w:val="clear" w:pos="708"/>
              </w:tabs>
              <w:spacing w:before="0" w:after="0"/>
              <w:ind w:left="284" w:hanging="284"/>
              <w:jc w:val="center"/>
              <w:rPr>
                <w:rFonts w:ascii="Times New Roman" w:hAnsi="Times New Roman" w:cs="Times New Roman"/>
                <w:sz w:val="24"/>
                <w:szCs w:val="24"/>
              </w:rPr>
            </w:pPr>
            <w:r w:rsidRPr="00D60DDD">
              <w:rPr>
                <w:rFonts w:ascii="Times New Roman" w:hAnsi="Times New Roman" w:cs="Times New Roman"/>
                <w:sz w:val="24"/>
                <w:szCs w:val="24"/>
              </w:rPr>
              <w:t>Instalacja Termicznego Przekształcania Frakcji Palnej (ITPFP)</w:t>
            </w:r>
          </w:p>
        </w:tc>
      </w:tr>
      <w:tr w:rsidR="00D60DDD" w:rsidRPr="00D60DDD" w14:paraId="148CB56E" w14:textId="77777777" w:rsidTr="00A9193A">
        <w:trPr>
          <w:trHeight w:val="51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6580C"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before="90" w:after="0"/>
              <w:jc w:val="center"/>
              <w:rPr>
                <w:rFonts w:ascii="Times New Roman" w:hAnsi="Times New Roman" w:cs="Times New Roman"/>
                <w:b/>
                <w:color w:val="000000" w:themeColor="text1"/>
                <w:sz w:val="24"/>
                <w:szCs w:val="24"/>
              </w:rPr>
            </w:pPr>
            <w:r w:rsidRPr="00D60DDD">
              <w:rPr>
                <w:rFonts w:ascii="Times New Roman" w:hAnsi="Times New Roman" w:cs="Times New Roman"/>
                <w:b/>
                <w:color w:val="000000" w:themeColor="text1"/>
                <w:sz w:val="24"/>
                <w:szCs w:val="24"/>
              </w:rPr>
              <w:t>Odpady niebezpieczne</w:t>
            </w:r>
          </w:p>
        </w:tc>
      </w:tr>
      <w:tr w:rsidR="00D60DDD" w:rsidRPr="00D60DDD" w14:paraId="06AD5CC2"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518F42E" w14:textId="77777777" w:rsidR="00D60DDD" w:rsidRPr="00D60DDD" w:rsidRDefault="00D60DDD" w:rsidP="00A9193A">
            <w:pPr>
              <w:numPr>
                <w:ilvl w:val="0"/>
                <w:numId w:val="54"/>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95C83E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jc w:val="center"/>
              <w:rPr>
                <w:rFonts w:ascii="Times New Roman" w:hAnsi="Times New Roman" w:cs="Times New Roman"/>
                <w:sz w:val="24"/>
                <w:szCs w:val="24"/>
              </w:rPr>
            </w:pPr>
            <w:r w:rsidRPr="00D60DDD">
              <w:rPr>
                <w:rFonts w:ascii="Times New Roman" w:hAnsi="Times New Roman" w:cs="Times New Roman"/>
                <w:iCs/>
                <w:sz w:val="24"/>
                <w:szCs w:val="24"/>
                <w:lang w:eastAsia="ar-SA"/>
              </w:rPr>
              <w:t>19 01 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D3CB358"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jc w:val="center"/>
              <w:rPr>
                <w:rFonts w:ascii="Times New Roman" w:hAnsi="Times New Roman" w:cs="Times New Roman"/>
                <w:sz w:val="24"/>
                <w:szCs w:val="24"/>
              </w:rPr>
            </w:pPr>
            <w:r w:rsidRPr="00D60DDD">
              <w:rPr>
                <w:rFonts w:ascii="Times New Roman" w:hAnsi="Times New Roman" w:cs="Times New Roman"/>
                <w:iCs/>
                <w:sz w:val="24"/>
                <w:szCs w:val="24"/>
                <w:lang w:eastAsia="ar-SA"/>
              </w:rPr>
              <w:t>Odpady stałe z oczyszczania gazów odlotowych</w:t>
            </w:r>
          </w:p>
        </w:tc>
        <w:tc>
          <w:tcPr>
            <w:tcW w:w="1843" w:type="dxa"/>
            <w:tcBorders>
              <w:top w:val="single" w:sz="4" w:space="0" w:color="auto"/>
              <w:left w:val="single" w:sz="4" w:space="0" w:color="auto"/>
              <w:bottom w:val="single" w:sz="4" w:space="0" w:color="auto"/>
              <w:right w:val="single" w:sz="4" w:space="0" w:color="auto"/>
            </w:tcBorders>
            <w:vAlign w:val="center"/>
          </w:tcPr>
          <w:p w14:paraId="2CB917ED"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jc w:val="center"/>
              <w:rPr>
                <w:rFonts w:ascii="Times New Roman" w:hAnsi="Times New Roman" w:cs="Times New Roman"/>
                <w:sz w:val="24"/>
                <w:szCs w:val="24"/>
              </w:rPr>
            </w:pPr>
            <w:r w:rsidRPr="00D60DDD">
              <w:rPr>
                <w:rFonts w:ascii="Times New Roman" w:hAnsi="Times New Roman" w:cs="Times New Roman"/>
                <w:sz w:val="24"/>
                <w:szCs w:val="24"/>
              </w:rPr>
              <w:t>5 278,000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3D7BA96"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powstałe na skutek oczyszczania gazów odlotowych.</w:t>
            </w:r>
          </w:p>
          <w:p w14:paraId="161DDE04"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Stan skupienia: stały, sypki.</w:t>
            </w:r>
          </w:p>
          <w:p w14:paraId="12DB0AE9"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 xml:space="preserve">Skład: metale ciężkie, dioksyny i furany, może zawierać również </w:t>
            </w:r>
            <w:r w:rsidRPr="00D60DDD">
              <w:rPr>
                <w:rFonts w:ascii="Times New Roman" w:hAnsi="Times New Roman" w:cs="Times New Roman"/>
                <w:sz w:val="24"/>
                <w:szCs w:val="24"/>
              </w:rPr>
              <w:lastRenderedPageBreak/>
              <w:t xml:space="preserve">WWA, oraz związki chloroorganiczne. </w:t>
            </w:r>
          </w:p>
          <w:p w14:paraId="783E3CBF"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bCs/>
                <w:sz w:val="24"/>
                <w:szCs w:val="24"/>
              </w:rPr>
              <w:t>Właściwości: HP6 – ostra toksyczność oraz HP7 rakotwórcze.</w:t>
            </w:r>
          </w:p>
        </w:tc>
      </w:tr>
      <w:tr w:rsidR="00D60DDD" w:rsidRPr="00D60DDD" w14:paraId="34C74513"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3CC2B35" w14:textId="77777777" w:rsidR="00D60DDD" w:rsidRPr="00D60DDD" w:rsidRDefault="00D60DDD" w:rsidP="00A9193A">
            <w:pPr>
              <w:numPr>
                <w:ilvl w:val="0"/>
                <w:numId w:val="54"/>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AA27AF5" w14:textId="77777777" w:rsidR="00D60DDD" w:rsidRPr="00D60DDD" w:rsidRDefault="00D60DDD" w:rsidP="00A9193A">
            <w:pPr>
              <w:pStyle w:val="Styl1"/>
              <w:tabs>
                <w:tab w:val="left" w:pos="-9931"/>
                <w:tab w:val="left" w:pos="0"/>
                <w:tab w:val="left" w:pos="129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hAnsi="Times New Roman"/>
                <w:szCs w:val="24"/>
                <w:lang w:eastAsia="ar-SA"/>
              </w:rPr>
              <w:t>19 01 15*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653AF4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eastAsia="Calibri" w:hAnsi="Times New Roman"/>
                <w:szCs w:val="24"/>
              </w:rPr>
              <w:t>Pyły z kotłów zawierające substancje niebezpieczne</w:t>
            </w:r>
          </w:p>
        </w:tc>
        <w:tc>
          <w:tcPr>
            <w:tcW w:w="1843" w:type="dxa"/>
            <w:tcBorders>
              <w:top w:val="single" w:sz="4" w:space="0" w:color="auto"/>
              <w:left w:val="single" w:sz="4" w:space="0" w:color="auto"/>
              <w:bottom w:val="single" w:sz="4" w:space="0" w:color="auto"/>
              <w:right w:val="single" w:sz="4" w:space="0" w:color="auto"/>
            </w:tcBorders>
            <w:vAlign w:val="center"/>
          </w:tcPr>
          <w:p w14:paraId="2378A31E" w14:textId="77777777" w:rsidR="00D60DDD" w:rsidRPr="00D60DDD" w:rsidRDefault="00D60DDD" w:rsidP="00A9193A">
            <w:pPr>
              <w:tabs>
                <w:tab w:val="left" w:pos="-9931"/>
                <w:tab w:val="left" w:pos="0"/>
                <w:tab w:val="left" w:pos="851"/>
                <w:tab w:val="left" w:pos="1702"/>
                <w:tab w:val="left" w:pos="2553"/>
                <w:tab w:val="left" w:pos="3403"/>
                <w:tab w:val="left" w:pos="4254"/>
                <w:tab w:val="left" w:pos="5105"/>
                <w:tab w:val="left" w:pos="5956"/>
                <w:tab w:val="left" w:pos="6807"/>
                <w:tab w:val="left" w:pos="7657"/>
                <w:tab w:val="left" w:pos="8508"/>
              </w:tabs>
              <w:spacing w:after="0"/>
              <w:jc w:val="center"/>
              <w:rPr>
                <w:rFonts w:ascii="Times New Roman" w:hAnsi="Times New Roman" w:cs="Times New Roman"/>
                <w:sz w:val="24"/>
                <w:szCs w:val="24"/>
              </w:rPr>
            </w:pPr>
            <w:r w:rsidRPr="00D60DDD">
              <w:rPr>
                <w:rFonts w:ascii="Times New Roman" w:hAnsi="Times New Roman" w:cs="Times New Roman"/>
                <w:sz w:val="24"/>
                <w:szCs w:val="24"/>
              </w:rPr>
              <w:t>1 242,000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6168BB0"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Odpady pyłów z kotłów stanowią pozostałość z procesu spalania, stanowią mieszaninę drobnych cząstek organicznych i nieorganicznych o różnych rozmiarach i składzie chemicznym.</w:t>
            </w:r>
          </w:p>
          <w:p w14:paraId="09F9DE52"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Stan skupienia: stały, sypki.</w:t>
            </w:r>
          </w:p>
          <w:p w14:paraId="51D29B2C" w14:textId="77777777" w:rsidR="00D60DDD" w:rsidRPr="00D60DDD" w:rsidRDefault="00D60DDD" w:rsidP="00A9193A">
            <w:pPr>
              <w:widowControl w:val="0"/>
              <w:spacing w:after="0"/>
              <w:rPr>
                <w:rFonts w:ascii="Times New Roman" w:hAnsi="Times New Roman" w:cs="Times New Roman"/>
                <w:sz w:val="24"/>
                <w:szCs w:val="24"/>
              </w:rPr>
            </w:pPr>
            <w:r w:rsidRPr="00D60DDD">
              <w:rPr>
                <w:rFonts w:ascii="Times New Roman" w:hAnsi="Times New Roman" w:cs="Times New Roman"/>
                <w:sz w:val="24"/>
                <w:szCs w:val="24"/>
              </w:rPr>
              <w:t>Skład: metale ciężkie, dioksyny i furany, może zawierać również WWA, oraz związki chloroorganiczne.</w:t>
            </w:r>
          </w:p>
          <w:p w14:paraId="1797C758" w14:textId="77777777" w:rsidR="00D60DDD" w:rsidRPr="00D60DDD" w:rsidRDefault="00D60DDD" w:rsidP="00A9193A">
            <w:pPr>
              <w:widowControl w:val="0"/>
              <w:spacing w:after="0"/>
              <w:rPr>
                <w:rFonts w:ascii="Times New Roman" w:hAnsi="Times New Roman" w:cs="Times New Roman"/>
                <w:bCs/>
                <w:sz w:val="24"/>
                <w:szCs w:val="24"/>
              </w:rPr>
            </w:pPr>
            <w:r w:rsidRPr="00D60DDD">
              <w:rPr>
                <w:rFonts w:ascii="Times New Roman" w:hAnsi="Times New Roman" w:cs="Times New Roman"/>
                <w:bCs/>
                <w:sz w:val="24"/>
                <w:szCs w:val="24"/>
              </w:rPr>
              <w:t>Właściwości: HP6 – ostra toksyczność oraz HP7 rakotwórcze.</w:t>
            </w:r>
          </w:p>
        </w:tc>
      </w:tr>
      <w:tr w:rsidR="00D60DDD" w:rsidRPr="00D60DDD" w14:paraId="4BA1195D" w14:textId="77777777" w:rsidTr="00A9193A">
        <w:trPr>
          <w:trHeight w:val="567"/>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1B607" w14:textId="77777777" w:rsidR="00D60DDD" w:rsidRPr="00D60DDD" w:rsidRDefault="00D60DDD" w:rsidP="00A9193A">
            <w:pPr>
              <w:tabs>
                <w:tab w:val="left" w:pos="-9931"/>
                <w:tab w:val="left" w:pos="0"/>
                <w:tab w:val="left" w:pos="851"/>
                <w:tab w:val="left" w:pos="1702"/>
                <w:tab w:val="left" w:pos="2553"/>
                <w:tab w:val="left" w:pos="3403"/>
                <w:tab w:val="left" w:pos="4254"/>
                <w:tab w:val="left" w:pos="5105"/>
                <w:tab w:val="left" w:pos="5956"/>
                <w:tab w:val="left" w:pos="6807"/>
                <w:tab w:val="left" w:pos="7657"/>
                <w:tab w:val="left" w:pos="8508"/>
              </w:tabs>
              <w:spacing w:before="90" w:after="54"/>
              <w:ind w:right="885"/>
              <w:jc w:val="center"/>
              <w:rPr>
                <w:rFonts w:ascii="Times New Roman" w:hAnsi="Times New Roman" w:cs="Times New Roman"/>
                <w:b/>
                <w:sz w:val="24"/>
                <w:szCs w:val="24"/>
              </w:rPr>
            </w:pPr>
            <w:r w:rsidRPr="00D60DDD">
              <w:rPr>
                <w:rFonts w:ascii="Times New Roman" w:hAnsi="Times New Roman" w:cs="Times New Roman"/>
                <w:b/>
                <w:sz w:val="24"/>
                <w:szCs w:val="24"/>
              </w:rPr>
              <w:t>Odpady inne niż niebezpieczne</w:t>
            </w:r>
          </w:p>
        </w:tc>
      </w:tr>
      <w:tr w:rsidR="00D60DDD" w:rsidRPr="00D60DDD" w14:paraId="63049144"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E56D10F" w14:textId="77777777" w:rsidR="00D60DDD" w:rsidRPr="00D60DDD" w:rsidRDefault="00D60DDD" w:rsidP="00A9193A">
            <w:pPr>
              <w:numPr>
                <w:ilvl w:val="0"/>
                <w:numId w:val="5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39F293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hAnsi="Times New Roman"/>
                <w:iCs/>
                <w:szCs w:val="24"/>
                <w:lang w:eastAsia="ar-SA"/>
              </w:rPr>
              <w:t>19 01 12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BFC9A5D"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eastAsia="Calibri" w:hAnsi="Times New Roman"/>
                <w:iCs/>
                <w:szCs w:val="24"/>
              </w:rPr>
              <w:t>Żużle i popioły paleniskowe inne niż wymienione w 19 01 11</w:t>
            </w:r>
          </w:p>
        </w:tc>
        <w:tc>
          <w:tcPr>
            <w:tcW w:w="1843" w:type="dxa"/>
            <w:tcBorders>
              <w:top w:val="single" w:sz="4" w:space="0" w:color="auto"/>
              <w:left w:val="single" w:sz="4" w:space="0" w:color="auto"/>
              <w:bottom w:val="single" w:sz="4" w:space="0" w:color="auto"/>
              <w:right w:val="single" w:sz="4" w:space="0" w:color="auto"/>
            </w:tcBorders>
            <w:vAlign w:val="center"/>
          </w:tcPr>
          <w:p w14:paraId="54BABFE5"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hAnsi="Times New Roman" w:cs="Times New Roman"/>
                <w:sz w:val="24"/>
                <w:szCs w:val="24"/>
              </w:rPr>
            </w:pPr>
            <w:r w:rsidRPr="00D60DDD">
              <w:rPr>
                <w:rFonts w:ascii="Times New Roman" w:eastAsia="Calibri" w:hAnsi="Times New Roman" w:cs="Times New Roman"/>
                <w:color w:val="000000"/>
                <w:sz w:val="24"/>
                <w:szCs w:val="24"/>
              </w:rPr>
              <w:t>40 782,00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B60936E"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te stanowić będą żużle i denne popioły paleniskowe niezawierające substancji niebezpiecznych po procesie termicznej obróbki odpadów komunalnych, kierowane z odżużlacza do procesu waloryzacji żużla. </w:t>
            </w:r>
            <w:r w:rsidRPr="00D60DDD">
              <w:rPr>
                <w:rFonts w:ascii="Times New Roman" w:hAnsi="Times New Roman" w:cs="Times New Roman"/>
                <w:sz w:val="24"/>
                <w:szCs w:val="24"/>
              </w:rPr>
              <w:t>Stan skupienia: stały.</w:t>
            </w:r>
            <w:r w:rsidRPr="00D60DDD">
              <w:rPr>
                <w:rFonts w:ascii="Times New Roman" w:eastAsia="Calibri" w:hAnsi="Times New Roman" w:cs="Times New Roman"/>
                <w:iCs/>
                <w:sz w:val="24"/>
                <w:szCs w:val="24"/>
              </w:rPr>
              <w:t xml:space="preserve"> Skład: SiO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TiO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Al</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Fe</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xml:space="preserve">. </w:t>
            </w:r>
            <w:r w:rsidRPr="00D60DDD">
              <w:rPr>
                <w:rFonts w:ascii="Times New Roman" w:eastAsia="Calibri" w:hAnsi="Times New Roman" w:cs="Times New Roman"/>
                <w:iCs/>
                <w:sz w:val="24"/>
                <w:szCs w:val="24"/>
              </w:rPr>
              <w:br/>
              <w:t>Odpad nie posiada właściwości niebezpiecznych.</w:t>
            </w:r>
          </w:p>
        </w:tc>
      </w:tr>
      <w:tr w:rsidR="00D60DDD" w:rsidRPr="00D60DDD" w14:paraId="51402C8F"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145C148" w14:textId="77777777" w:rsidR="00D60DDD" w:rsidRPr="00D60DDD" w:rsidRDefault="00D60DDD" w:rsidP="00A9193A">
            <w:pPr>
              <w:numPr>
                <w:ilvl w:val="0"/>
                <w:numId w:val="5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C14D05B"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hAnsi="Times New Roman"/>
                <w:szCs w:val="24"/>
                <w:lang w:eastAsia="ar-SA"/>
              </w:rPr>
              <w:t>19 12 12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58A0DC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szCs w:val="24"/>
              </w:rPr>
              <w:t>Inne odpady (w tym zmieszane substancje i przedmioty) z mechanicznej obróbki odpadów inne niż wymienione w 19 12 11</w:t>
            </w:r>
          </w:p>
        </w:tc>
        <w:tc>
          <w:tcPr>
            <w:tcW w:w="1843" w:type="dxa"/>
            <w:tcBorders>
              <w:top w:val="single" w:sz="4" w:space="0" w:color="auto"/>
              <w:left w:val="single" w:sz="4" w:space="0" w:color="auto"/>
              <w:bottom w:val="single" w:sz="4" w:space="0" w:color="auto"/>
              <w:right w:val="single" w:sz="4" w:space="0" w:color="auto"/>
            </w:tcBorders>
            <w:vAlign w:val="center"/>
          </w:tcPr>
          <w:p w14:paraId="0C4023A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6,00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3A5722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te będą stanowić przedmioty </w:t>
            </w:r>
            <w:r w:rsidRPr="00D60DDD">
              <w:rPr>
                <w:rFonts w:ascii="Times New Roman" w:eastAsia="Calibri" w:hAnsi="Times New Roman" w:cs="Times New Roman"/>
                <w:iCs/>
                <w:sz w:val="24"/>
                <w:szCs w:val="24"/>
              </w:rPr>
              <w:br/>
              <w:t>i elementy usunięte z bunkra, nienadające się do spalenia ze względu na swoje rozmiary lub właściwości.</w:t>
            </w:r>
          </w:p>
          <w:p w14:paraId="4D18EE8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stały</w:t>
            </w:r>
          </w:p>
          <w:p w14:paraId="508378E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drewno, drut, stal.</w:t>
            </w:r>
          </w:p>
          <w:p w14:paraId="5EC1F0CF"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0F0FB6A6" w14:textId="77777777" w:rsidTr="00A9193A">
        <w:trPr>
          <w:trHeight w:val="51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A515A" w14:textId="77777777" w:rsidR="00D60DDD" w:rsidRPr="00D60DDD" w:rsidRDefault="00D60DDD" w:rsidP="00A9193A">
            <w:pPr>
              <w:widowControl w:val="0"/>
              <w:spacing w:after="0"/>
              <w:ind w:left="62"/>
              <w:jc w:val="center"/>
              <w:rPr>
                <w:rFonts w:ascii="Times New Roman" w:eastAsia="Calibri" w:hAnsi="Times New Roman" w:cs="Times New Roman"/>
                <w:b/>
                <w:bCs/>
                <w:iCs/>
                <w:sz w:val="24"/>
                <w:szCs w:val="24"/>
              </w:rPr>
            </w:pPr>
            <w:bookmarkStart w:id="14" w:name="_Hlk146181970"/>
            <w:r w:rsidRPr="00D60DDD">
              <w:rPr>
                <w:rFonts w:ascii="Times New Roman" w:hAnsi="Times New Roman" w:cs="Times New Roman"/>
                <w:b/>
                <w:bCs/>
                <w:sz w:val="24"/>
                <w:szCs w:val="24"/>
              </w:rPr>
              <w:t xml:space="preserve">Instalacja Waloryzacji i Sezonowania Żużla (IWSŻ) </w:t>
            </w:r>
            <w:r w:rsidRPr="00D60DDD">
              <w:rPr>
                <w:rFonts w:ascii="Times New Roman" w:hAnsi="Times New Roman" w:cs="Times New Roman"/>
                <w:b/>
                <w:bCs/>
                <w:sz w:val="24"/>
                <w:szCs w:val="24"/>
              </w:rPr>
              <w:br/>
              <w:t xml:space="preserve">Wariant I, </w:t>
            </w:r>
            <w:r w:rsidRPr="00D60DDD">
              <w:rPr>
                <w:rFonts w:ascii="Times New Roman" w:eastAsia="Calibri" w:hAnsi="Times New Roman" w:cs="Times New Roman"/>
                <w:b/>
                <w:color w:val="000000"/>
                <w:sz w:val="24"/>
                <w:szCs w:val="24"/>
              </w:rPr>
              <w:t>Wariant II</w:t>
            </w:r>
          </w:p>
        </w:tc>
      </w:tr>
      <w:tr w:rsidR="00D60DDD" w:rsidRPr="00D60DDD" w14:paraId="4579133F" w14:textId="77777777" w:rsidTr="00A9193A">
        <w:trPr>
          <w:trHeight w:val="51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EC6AF" w14:textId="77777777" w:rsidR="00D60DDD" w:rsidRPr="00D60DDD" w:rsidRDefault="00D60DDD" w:rsidP="00A9193A">
            <w:pPr>
              <w:widowControl w:val="0"/>
              <w:spacing w:after="0"/>
              <w:ind w:left="62"/>
              <w:jc w:val="center"/>
              <w:rPr>
                <w:rFonts w:ascii="Times New Roman" w:hAnsi="Times New Roman" w:cs="Times New Roman"/>
                <w:b/>
                <w:bCs/>
                <w:color w:val="000000" w:themeColor="text1"/>
                <w:sz w:val="24"/>
                <w:szCs w:val="24"/>
              </w:rPr>
            </w:pPr>
            <w:r w:rsidRPr="00D60DDD">
              <w:rPr>
                <w:rFonts w:ascii="Times New Roman" w:hAnsi="Times New Roman" w:cs="Times New Roman"/>
                <w:b/>
                <w:bCs/>
                <w:color w:val="000000" w:themeColor="text1"/>
                <w:sz w:val="24"/>
                <w:szCs w:val="24"/>
              </w:rPr>
              <w:lastRenderedPageBreak/>
              <w:t>Odpady inne niż niebezpieczne</w:t>
            </w:r>
          </w:p>
        </w:tc>
      </w:tr>
      <w:tr w:rsidR="00D60DDD" w:rsidRPr="00D60DDD" w14:paraId="0EAF7FAF"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0E43266"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D6E5D1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ex</w:t>
            </w:r>
            <w:r w:rsidRPr="00D60DDD">
              <w:rPr>
                <w:rFonts w:ascii="Times New Roman" w:hAnsi="Times New Roman"/>
                <w:iCs/>
                <w:szCs w:val="24"/>
                <w:vertAlign w:val="subscript"/>
                <w:lang w:eastAsia="ar-SA"/>
              </w:rPr>
              <w:t>2</w:t>
            </w:r>
            <w:r w:rsidRPr="00D60DDD">
              <w:rPr>
                <w:rFonts w:ascii="Times New Roman" w:hAnsi="Times New Roman"/>
                <w:iCs/>
                <w:szCs w:val="24"/>
                <w:lang w:eastAsia="ar-SA"/>
              </w:rPr>
              <w:t xml:space="preserve"> 19 01 12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F5A2ED" w14:textId="77777777" w:rsidR="00D60DDD" w:rsidRPr="00D60DDD" w:rsidRDefault="00D60DDD" w:rsidP="00A9193A">
            <w:pPr>
              <w:pStyle w:val="Tekstpodstawowy"/>
              <w:snapToGrid w:val="0"/>
              <w:rPr>
                <w:rFonts w:ascii="Times New Roman" w:hAnsi="Times New Roman" w:cs="Times New Roman"/>
                <w:iCs/>
                <w:lang w:eastAsia="ar-SA"/>
              </w:rPr>
            </w:pPr>
            <w:r w:rsidRPr="00D60DDD">
              <w:rPr>
                <w:rFonts w:ascii="Times New Roman" w:hAnsi="Times New Roman" w:cs="Times New Roman"/>
                <w:iCs/>
                <w:lang w:eastAsia="ar-SA"/>
              </w:rPr>
              <w:t xml:space="preserve">Żużle i popioły paleniskowe inne niż wymienione w 19 01 11 – frakcje nadgabarytowe </w:t>
            </w:r>
            <w:r w:rsidRPr="00D60DDD">
              <w:rPr>
                <w:rFonts w:ascii="Times New Roman" w:hAnsi="Times New Roman" w:cs="Times New Roman"/>
              </w:rPr>
              <w:t>≥</w:t>
            </w:r>
            <w:r w:rsidRPr="00D60DDD">
              <w:rPr>
                <w:rFonts w:ascii="Times New Roman" w:hAnsi="Times New Roman" w:cs="Times New Roman"/>
                <w:iCs/>
                <w:lang w:eastAsia="ar-SA"/>
              </w:rPr>
              <w:t xml:space="preserve">300 mm </w:t>
            </w:r>
          </w:p>
          <w:p w14:paraId="03785610"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A8A4FF2"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1 223,00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29D03A" w14:textId="77777777" w:rsidR="00D60DDD" w:rsidRPr="00D60DDD" w:rsidRDefault="00D60DDD" w:rsidP="00A9193A">
            <w:pPr>
              <w:widowControl w:val="0"/>
              <w:spacing w:after="0"/>
              <w:jc w:val="both"/>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stanowić będą nadgabaryt żużla (≥300 mm) wydzielany za pomocą tzw. grizzly bar ze strumienia żużla opuszczającego odżużlacz. </w:t>
            </w:r>
          </w:p>
          <w:p w14:paraId="4A262EB1" w14:textId="77777777" w:rsidR="00D60DDD" w:rsidRPr="00D60DDD" w:rsidRDefault="00D60DDD" w:rsidP="00A9193A">
            <w:pPr>
              <w:widowControl w:val="0"/>
              <w:spacing w:after="0"/>
              <w:ind w:left="62" w:hanging="14"/>
              <w:jc w:val="both"/>
              <w:rPr>
                <w:rFonts w:ascii="Times New Roman" w:eastAsia="Calibri" w:hAnsi="Times New Roman" w:cs="Times New Roman"/>
                <w:iCs/>
                <w:sz w:val="24"/>
                <w:szCs w:val="24"/>
              </w:rPr>
            </w:pPr>
            <w:r w:rsidRPr="00D60DDD">
              <w:rPr>
                <w:rFonts w:ascii="Times New Roman" w:hAnsi="Times New Roman" w:cs="Times New Roman"/>
                <w:sz w:val="24"/>
                <w:szCs w:val="24"/>
              </w:rPr>
              <w:t>Stan skupienia: stały.</w:t>
            </w:r>
          </w:p>
          <w:p w14:paraId="35DA0C2D" w14:textId="77777777" w:rsidR="00D60DDD" w:rsidRPr="00D60DDD" w:rsidRDefault="00D60DDD" w:rsidP="00A9193A">
            <w:pPr>
              <w:widowControl w:val="0"/>
              <w:spacing w:after="0"/>
              <w:ind w:left="62"/>
              <w:jc w:val="both"/>
              <w:rPr>
                <w:rFonts w:ascii="Times New Roman" w:eastAsia="Calibri" w:hAnsi="Times New Roman" w:cs="Times New Roman"/>
                <w:iCs/>
                <w:sz w:val="24"/>
                <w:szCs w:val="24"/>
                <w:vertAlign w:val="subscript"/>
              </w:rPr>
            </w:pPr>
            <w:r w:rsidRPr="00D60DDD">
              <w:rPr>
                <w:rFonts w:ascii="Times New Roman" w:eastAsia="Calibri" w:hAnsi="Times New Roman" w:cs="Times New Roman"/>
                <w:iCs/>
                <w:sz w:val="24"/>
                <w:szCs w:val="24"/>
              </w:rPr>
              <w:t>Skład: SiO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TiO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Al</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Fe</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p>
          <w:p w14:paraId="0911E5F4" w14:textId="77777777" w:rsidR="00D60DDD" w:rsidRPr="00D60DDD" w:rsidRDefault="00D60DDD" w:rsidP="00A9193A">
            <w:pPr>
              <w:widowControl w:val="0"/>
              <w:spacing w:after="0"/>
              <w:ind w:left="62"/>
              <w:jc w:val="both"/>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57992267"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DC21F5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B38FA0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hAnsi="Times New Roman"/>
                <w:iCs/>
                <w:szCs w:val="24"/>
                <w:lang w:eastAsia="ar-SA"/>
              </w:rPr>
              <w:t>ex</w:t>
            </w:r>
            <w:r w:rsidRPr="00D60DDD">
              <w:rPr>
                <w:rFonts w:ascii="Times New Roman" w:hAnsi="Times New Roman"/>
                <w:iCs/>
                <w:szCs w:val="24"/>
                <w:vertAlign w:val="subscript"/>
                <w:lang w:eastAsia="ar-SA"/>
              </w:rPr>
              <w:t>1</w:t>
            </w:r>
            <w:r w:rsidRPr="00D60DDD">
              <w:rPr>
                <w:rFonts w:ascii="Times New Roman" w:hAnsi="Times New Roman"/>
                <w:iCs/>
                <w:szCs w:val="24"/>
                <w:lang w:eastAsia="ar-SA"/>
              </w:rPr>
              <w:t>19 01 12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3DC21E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 xml:space="preserve">Żużle i popioły paleniskowe inne niż wymienione w 19 01 11 - </w:t>
            </w:r>
            <w:r w:rsidRPr="00D60DDD">
              <w:rPr>
                <w:rFonts w:ascii="Times New Roman" w:hAnsi="Times New Roman"/>
                <w:szCs w:val="24"/>
              </w:rPr>
              <w:t xml:space="preserve">frakcje żużla pozbawione metali </w:t>
            </w:r>
          </w:p>
        </w:tc>
        <w:tc>
          <w:tcPr>
            <w:tcW w:w="1843" w:type="dxa"/>
            <w:tcBorders>
              <w:top w:val="single" w:sz="4" w:space="0" w:color="auto"/>
              <w:left w:val="single" w:sz="4" w:space="0" w:color="auto"/>
              <w:bottom w:val="single" w:sz="4" w:space="0" w:color="auto"/>
              <w:right w:val="single" w:sz="4" w:space="0" w:color="auto"/>
            </w:tcBorders>
            <w:vAlign w:val="center"/>
          </w:tcPr>
          <w:p w14:paraId="5F0E5CF5"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hAnsi="Times New Roman" w:cs="Times New Roman"/>
                <w:sz w:val="24"/>
                <w:szCs w:val="24"/>
              </w:rPr>
            </w:pPr>
            <w:r w:rsidRPr="00D60DDD">
              <w:rPr>
                <w:rFonts w:ascii="Times New Roman" w:eastAsia="Calibri" w:hAnsi="Times New Roman" w:cs="Times New Roman"/>
                <w:sz w:val="24"/>
                <w:szCs w:val="24"/>
              </w:rPr>
              <w:t>37 977,00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5111784"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będzie powstawał zarówno w wariancie I (</w:t>
            </w:r>
            <w:r w:rsidRPr="00D60DDD">
              <w:rPr>
                <w:rFonts w:ascii="Times New Roman" w:eastAsia="Calibri" w:hAnsi="Times New Roman" w:cs="Times New Roman"/>
                <w:sz w:val="24"/>
                <w:szCs w:val="24"/>
              </w:rPr>
              <w:t>waloryzacja i sezonowanie) jak i w wariancie II (waloryzacja bez procesu sezonowania)</w:t>
            </w:r>
            <w:r w:rsidRPr="00D60DDD">
              <w:rPr>
                <w:rFonts w:ascii="Times New Roman" w:eastAsia="Calibri" w:hAnsi="Times New Roman" w:cs="Times New Roman"/>
                <w:iCs/>
                <w:sz w:val="24"/>
                <w:szCs w:val="24"/>
              </w:rPr>
              <w:t xml:space="preserve">, pozbawiony w większości zawartości metali żelaznych i nieżelaznych, o dużej gęstości nasypowej. </w:t>
            </w:r>
            <w:r w:rsidRPr="00D60DDD">
              <w:rPr>
                <w:rFonts w:ascii="Times New Roman" w:hAnsi="Times New Roman" w:cs="Times New Roman"/>
                <w:sz w:val="24"/>
                <w:szCs w:val="24"/>
              </w:rPr>
              <w:t>Odpad rozdzielony w wyniku procesów technologicznych na frakcje dyktowane sytuacją rynkową oraz poddane sezonowaniu.</w:t>
            </w:r>
            <w:r w:rsidRPr="00D60DDD">
              <w:rPr>
                <w:rFonts w:ascii="Times New Roman" w:eastAsia="Calibri" w:hAnsi="Times New Roman" w:cs="Times New Roman"/>
                <w:iCs/>
                <w:sz w:val="24"/>
                <w:szCs w:val="24"/>
              </w:rPr>
              <w:t xml:space="preserve"> W skład odpadu wchodzić będą przede wszystkim związki niepalne i nietoksyczne.</w:t>
            </w:r>
          </w:p>
          <w:p w14:paraId="3BC00E1A"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hAnsi="Times New Roman" w:cs="Times New Roman"/>
                <w:sz w:val="24"/>
                <w:szCs w:val="24"/>
              </w:rPr>
              <w:t>Stan skupienia: stały.</w:t>
            </w:r>
          </w:p>
          <w:p w14:paraId="51E9CB8B"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SiO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TiO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Al</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Fe</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p>
          <w:p w14:paraId="11327402"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292C7839"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8C9B3AB"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CFE705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lang w:eastAsia="ar-SA"/>
              </w:rPr>
              <w:t>19 12 02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280BC0"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Metale żelazne</w:t>
            </w:r>
          </w:p>
        </w:tc>
        <w:tc>
          <w:tcPr>
            <w:tcW w:w="1843" w:type="dxa"/>
            <w:tcBorders>
              <w:top w:val="single" w:sz="4" w:space="0" w:color="auto"/>
              <w:left w:val="single" w:sz="4" w:space="0" w:color="auto"/>
              <w:bottom w:val="single" w:sz="4" w:space="0" w:color="auto"/>
              <w:right w:val="single" w:sz="4" w:space="0" w:color="auto"/>
            </w:tcBorders>
            <w:vAlign w:val="center"/>
          </w:tcPr>
          <w:p w14:paraId="2357984C"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1 384,00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27A6363"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będą powstawać na skutek wydzielania ich z żużla za pomocą dwóch separatorów magnetycznych. </w:t>
            </w:r>
          </w:p>
          <w:p w14:paraId="5C43CD9E"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w postaci stałej, żelazo lub stal o większych cząstkach, posiada własności ferromagnetyczne.</w:t>
            </w:r>
          </w:p>
          <w:p w14:paraId="3033FB98" w14:textId="77777777" w:rsidR="00D60DDD" w:rsidRPr="00D60DDD" w:rsidRDefault="00D60DDD" w:rsidP="00A9193A">
            <w:pPr>
              <w:widowControl w:val="0"/>
              <w:spacing w:after="0"/>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5547BDD9"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hAnsi="Times New Roman" w:cs="Times New Roman"/>
                <w:sz w:val="24"/>
                <w:szCs w:val="24"/>
              </w:rPr>
              <w:t>Skład: stop żelaza i węgla oraz niewielkich ilości dodatków sortowanych takich jak chrom, nikiel, mangan, wolfram, miedź, molibden, tytan</w:t>
            </w:r>
            <w:r w:rsidRPr="00D60DDD">
              <w:rPr>
                <w:rFonts w:ascii="Times New Roman" w:eastAsia="Calibri" w:hAnsi="Times New Roman" w:cs="Times New Roman"/>
                <w:iCs/>
                <w:sz w:val="24"/>
                <w:szCs w:val="24"/>
              </w:rPr>
              <w:t>.</w:t>
            </w:r>
          </w:p>
          <w:p w14:paraId="3C4B208C" w14:textId="77777777" w:rsidR="00D60DDD" w:rsidRPr="00D60DDD" w:rsidRDefault="00D60DDD" w:rsidP="00A9193A">
            <w:pPr>
              <w:widowControl w:val="0"/>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nie posiada właściwości </w:t>
            </w:r>
            <w:r w:rsidRPr="00D60DDD">
              <w:rPr>
                <w:rFonts w:ascii="Times New Roman" w:eastAsia="Calibri" w:hAnsi="Times New Roman" w:cs="Times New Roman"/>
                <w:iCs/>
                <w:sz w:val="24"/>
                <w:szCs w:val="24"/>
              </w:rPr>
              <w:lastRenderedPageBreak/>
              <w:t>niebezpiecznych.</w:t>
            </w:r>
          </w:p>
        </w:tc>
      </w:tr>
      <w:tr w:rsidR="00D60DDD" w:rsidRPr="00D60DDD" w14:paraId="2DCA24F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A0CE29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B5EC547"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szCs w:val="24"/>
              </w:rPr>
            </w:pPr>
            <w:r w:rsidRPr="00D60DDD">
              <w:rPr>
                <w:rFonts w:ascii="Times New Roman" w:hAnsi="Times New Roman"/>
                <w:szCs w:val="24"/>
                <w:lang w:eastAsia="ar-SA"/>
              </w:rPr>
              <w:t>19 12 03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DC314A1"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eastAsia="Calibri" w:hAnsi="Times New Roman"/>
                <w:szCs w:val="24"/>
              </w:rPr>
              <w:t>Metale nieżelazne</w:t>
            </w:r>
          </w:p>
        </w:tc>
        <w:tc>
          <w:tcPr>
            <w:tcW w:w="1843" w:type="dxa"/>
            <w:tcBorders>
              <w:top w:val="single" w:sz="4" w:space="0" w:color="auto"/>
              <w:left w:val="single" w:sz="4" w:space="0" w:color="auto"/>
              <w:bottom w:val="single" w:sz="4" w:space="0" w:color="auto"/>
              <w:right w:val="single" w:sz="4" w:space="0" w:color="auto"/>
            </w:tcBorders>
            <w:vAlign w:val="center"/>
          </w:tcPr>
          <w:p w14:paraId="0FFB242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hAnsi="Times New Roman" w:cs="Times New Roman"/>
                <w:sz w:val="24"/>
                <w:szCs w:val="24"/>
              </w:rPr>
            </w:pPr>
            <w:r w:rsidRPr="00D60DDD">
              <w:rPr>
                <w:rFonts w:ascii="Times New Roman" w:eastAsia="Calibri" w:hAnsi="Times New Roman" w:cs="Times New Roman"/>
                <w:color w:val="000000"/>
                <w:sz w:val="24"/>
                <w:szCs w:val="24"/>
              </w:rPr>
              <w:t>198,00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0A7BB53" w14:textId="77777777" w:rsidR="00D60DDD" w:rsidRPr="00D60DDD" w:rsidRDefault="00D60DDD" w:rsidP="00A9193A">
            <w:pPr>
              <w:widowControl w:val="0"/>
              <w:jc w:val="both"/>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będzie wydzielany za pomocą separatora metali nieżelaznych z żużla po procesie rozdrabniania w kruszarce i separacji magnetycznej metali żelaznych. Separator zawieszony będzie nad przesypem z taśmociągu, zrzucając odseparowane odpady metali nieżelaznych. Odpady w postaci stałej, niepalny, o wysokim przewodnictwie cieplnym. </w:t>
            </w:r>
            <w:r w:rsidRPr="00D60DDD">
              <w:rPr>
                <w:rFonts w:ascii="Times New Roman" w:hAnsi="Times New Roman" w:cs="Times New Roman"/>
                <w:sz w:val="24"/>
                <w:szCs w:val="24"/>
              </w:rPr>
              <w:t>Stan skupienia: stały.</w:t>
            </w:r>
            <w:r w:rsidRPr="00D60DDD">
              <w:rPr>
                <w:rFonts w:ascii="Times New Roman" w:eastAsia="Calibri" w:hAnsi="Times New Roman" w:cs="Times New Roman"/>
                <w:iCs/>
                <w:sz w:val="24"/>
                <w:szCs w:val="24"/>
              </w:rPr>
              <w:t xml:space="preserve"> Skład: aluminium, miedź, mosiądz, cynk, cyna. Odpad nie posiada właściwości niebezpiecznych</w:t>
            </w:r>
          </w:p>
        </w:tc>
      </w:tr>
      <w:bookmarkEnd w:id="14"/>
      <w:tr w:rsidR="00D60DDD" w:rsidRPr="00D60DDD" w14:paraId="0DC06180" w14:textId="77777777" w:rsidTr="00A9193A">
        <w:trPr>
          <w:trHeight w:val="68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BC7A" w14:textId="77777777" w:rsidR="00D60DDD" w:rsidRPr="00D60DDD" w:rsidRDefault="00D60DDD" w:rsidP="00A9193A">
            <w:pPr>
              <w:widowControl w:val="0"/>
              <w:spacing w:after="0"/>
              <w:jc w:val="center"/>
              <w:rPr>
                <w:rFonts w:ascii="Times New Roman" w:eastAsia="Calibri" w:hAnsi="Times New Roman" w:cs="Times New Roman"/>
                <w:b/>
                <w:bCs/>
                <w:sz w:val="24"/>
                <w:szCs w:val="24"/>
              </w:rPr>
            </w:pPr>
            <w:r w:rsidRPr="00D60DDD">
              <w:rPr>
                <w:rFonts w:ascii="Times New Roman" w:hAnsi="Times New Roman" w:cs="Times New Roman"/>
                <w:b/>
                <w:bCs/>
                <w:sz w:val="24"/>
                <w:szCs w:val="24"/>
              </w:rPr>
              <w:t>Odpady wytwarzane podczas prowadzonych prac serwisowych, naprawczych związanych z utrzymaniem ITPFP oraz IWSŻ</w:t>
            </w:r>
          </w:p>
        </w:tc>
      </w:tr>
      <w:tr w:rsidR="00D60DDD" w:rsidRPr="00D60DDD" w14:paraId="645A688B" w14:textId="77777777" w:rsidTr="00A9193A">
        <w:trPr>
          <w:trHeight w:val="510"/>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9226D" w14:textId="77777777" w:rsidR="00D60DDD" w:rsidRPr="00D60DDD" w:rsidRDefault="00D60DDD" w:rsidP="00A9193A">
            <w:pPr>
              <w:widowControl w:val="0"/>
              <w:spacing w:after="0"/>
              <w:jc w:val="center"/>
              <w:rPr>
                <w:rFonts w:ascii="Times New Roman" w:hAnsi="Times New Roman" w:cs="Times New Roman"/>
                <w:b/>
                <w:bCs/>
                <w:sz w:val="24"/>
                <w:szCs w:val="24"/>
              </w:rPr>
            </w:pPr>
            <w:r w:rsidRPr="00D60DDD">
              <w:rPr>
                <w:rFonts w:ascii="Times New Roman" w:hAnsi="Times New Roman" w:cs="Times New Roman"/>
                <w:b/>
                <w:bCs/>
                <w:color w:val="000000" w:themeColor="text1"/>
                <w:sz w:val="24"/>
                <w:szCs w:val="24"/>
              </w:rPr>
              <w:t>Odpady niebezpieczne</w:t>
            </w:r>
          </w:p>
        </w:tc>
      </w:tr>
      <w:tr w:rsidR="00D60DDD" w:rsidRPr="00D60DDD" w14:paraId="53FBCBF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B697821"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8328FD0"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13 01 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6C3E1EC"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Mineralne oleje hydrauliczne niezawierające związków chlorowcoorganicznych</w:t>
            </w:r>
          </w:p>
        </w:tc>
        <w:tc>
          <w:tcPr>
            <w:tcW w:w="1843" w:type="dxa"/>
            <w:tcBorders>
              <w:top w:val="single" w:sz="4" w:space="0" w:color="auto"/>
              <w:left w:val="single" w:sz="4" w:space="0" w:color="auto"/>
              <w:bottom w:val="single" w:sz="4" w:space="0" w:color="auto"/>
              <w:right w:val="single" w:sz="4" w:space="0" w:color="auto"/>
            </w:tcBorders>
            <w:vAlign w:val="center"/>
          </w:tcPr>
          <w:p w14:paraId="03BEFFE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6,000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6B898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będą stanowić przepracowane oleje hydrauliczne z układów maszyn i urządzeń.</w:t>
            </w:r>
          </w:p>
          <w:p w14:paraId="258890C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ciecz.</w:t>
            </w:r>
          </w:p>
          <w:p w14:paraId="0327291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mieszanina ciekłych węglowodorów oraz związki metali ciężkich i chloru.</w:t>
            </w:r>
          </w:p>
          <w:p w14:paraId="1060286E"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Właściwości: HP14 – ekotoksyczne.</w:t>
            </w:r>
          </w:p>
        </w:tc>
      </w:tr>
      <w:tr w:rsidR="00D60DDD" w:rsidRPr="00D60DDD" w14:paraId="20167BA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DCCC8EC"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4451227"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13 01 11*</w:t>
            </w:r>
            <w:r w:rsidRPr="00D60DDD">
              <w:rPr>
                <w:rFonts w:ascii="Times New Roman" w:hAnsi="Times New Roman"/>
                <w:iCs/>
                <w:szCs w:val="24"/>
                <w:vertAlign w:val="superscript"/>
                <w:lang w:eastAsia="ar-SA"/>
              </w:rPr>
              <w:t>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8D624EE"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Syntetyczne oleje hydrauliczne</w:t>
            </w:r>
          </w:p>
        </w:tc>
        <w:tc>
          <w:tcPr>
            <w:tcW w:w="1843" w:type="dxa"/>
            <w:tcBorders>
              <w:top w:val="single" w:sz="4" w:space="0" w:color="auto"/>
              <w:left w:val="single" w:sz="4" w:space="0" w:color="auto"/>
              <w:bottom w:val="single" w:sz="4" w:space="0" w:color="auto"/>
              <w:right w:val="single" w:sz="4" w:space="0" w:color="auto"/>
            </w:tcBorders>
            <w:vAlign w:val="center"/>
          </w:tcPr>
          <w:p w14:paraId="2A53923B"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6,050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31DBE1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ten będzie stanowił syntetyczny olej hydrauliczny używany jako medium robocze w napędach hydraulicznych i układach tłumiących. </w:t>
            </w:r>
          </w:p>
          <w:p w14:paraId="07137931"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Stan skupienia: żółtawa lub czerwonawa ciecz. </w:t>
            </w:r>
            <w:r w:rsidRPr="00D60DDD">
              <w:rPr>
                <w:rFonts w:ascii="Times New Roman" w:hAnsi="Times New Roman" w:cs="Times New Roman"/>
                <w:sz w:val="24"/>
                <w:szCs w:val="24"/>
              </w:rPr>
              <w:t>Skład: mieszanina ciekłych węglowodorów oraz związki metali ciężkich i chloru.</w:t>
            </w:r>
          </w:p>
          <w:p w14:paraId="111CFCAF"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7A531CA9"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99354D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42BAB41"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13 02 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A55B7F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 xml:space="preserve">Mineralne oleje silnikowe, przekładniowe i smarowe niezawierające </w:t>
            </w:r>
            <w:r w:rsidRPr="00D60DDD">
              <w:rPr>
                <w:rFonts w:ascii="Times New Roman" w:eastAsia="Calibri" w:hAnsi="Times New Roman"/>
                <w:iCs/>
                <w:szCs w:val="24"/>
              </w:rPr>
              <w:lastRenderedPageBreak/>
              <w:t>związków chlorowcoorganicznych</w:t>
            </w:r>
          </w:p>
        </w:tc>
        <w:tc>
          <w:tcPr>
            <w:tcW w:w="1843" w:type="dxa"/>
            <w:tcBorders>
              <w:top w:val="single" w:sz="4" w:space="0" w:color="auto"/>
              <w:left w:val="single" w:sz="4" w:space="0" w:color="auto"/>
              <w:bottom w:val="single" w:sz="4" w:space="0" w:color="auto"/>
              <w:right w:val="single" w:sz="4" w:space="0" w:color="auto"/>
            </w:tcBorders>
            <w:vAlign w:val="center"/>
          </w:tcPr>
          <w:p w14:paraId="257ECF3A"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lastRenderedPageBreak/>
              <w:t>6,000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CE0B7C5"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będą stanowić przepracowane oleje hydrauliczne z układów maszyn i urządzeń.</w:t>
            </w:r>
          </w:p>
          <w:p w14:paraId="23F6AFE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ciecz.</w:t>
            </w:r>
          </w:p>
          <w:p w14:paraId="49C7C2C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Skład: mieszanina ciekłych </w:t>
            </w:r>
            <w:r w:rsidRPr="00D60DDD">
              <w:rPr>
                <w:rFonts w:ascii="Times New Roman" w:hAnsi="Times New Roman" w:cs="Times New Roman"/>
                <w:sz w:val="24"/>
                <w:szCs w:val="24"/>
              </w:rPr>
              <w:lastRenderedPageBreak/>
              <w:t>węglowodorów oraz związki metali ciężkich i chloru.</w:t>
            </w:r>
          </w:p>
          <w:p w14:paraId="0F88488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4A5B27C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17F7362"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17A575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13 02 08*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D7544D2"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Inne oleje silnikowe, przekładniowe i smarowe</w:t>
            </w:r>
          </w:p>
        </w:tc>
        <w:tc>
          <w:tcPr>
            <w:tcW w:w="1843" w:type="dxa"/>
            <w:tcBorders>
              <w:top w:val="single" w:sz="4" w:space="0" w:color="auto"/>
              <w:left w:val="single" w:sz="4" w:space="0" w:color="auto"/>
              <w:bottom w:val="single" w:sz="4" w:space="0" w:color="auto"/>
              <w:right w:val="single" w:sz="4" w:space="0" w:color="auto"/>
            </w:tcBorders>
            <w:vAlign w:val="center"/>
          </w:tcPr>
          <w:p w14:paraId="16DE30B1"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1,500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FEA847"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będą stanowić przepracowane oleje hydrauliczne z układów maszyn i urządzeń.</w:t>
            </w:r>
          </w:p>
          <w:p w14:paraId="188A8B8E"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ciecz.</w:t>
            </w:r>
          </w:p>
          <w:p w14:paraId="16187F4F"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mieszanina ciekłych węglowodorów oraz związki metali ciężkich i chloru.</w:t>
            </w:r>
          </w:p>
          <w:p w14:paraId="44D8C06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1E2863E0"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6120C1C"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674998"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13 05 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E7F014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Szlamy z odwadniania olejów w separatorach</w:t>
            </w:r>
          </w:p>
        </w:tc>
        <w:tc>
          <w:tcPr>
            <w:tcW w:w="1843" w:type="dxa"/>
            <w:tcBorders>
              <w:top w:val="single" w:sz="4" w:space="0" w:color="auto"/>
              <w:left w:val="single" w:sz="4" w:space="0" w:color="auto"/>
              <w:bottom w:val="single" w:sz="4" w:space="0" w:color="auto"/>
              <w:right w:val="single" w:sz="4" w:space="0" w:color="auto"/>
            </w:tcBorders>
            <w:vAlign w:val="center"/>
          </w:tcPr>
          <w:p w14:paraId="09607EA0"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5E66956"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stanowić będą szlamy separatorów zainstalowanych na kanalizacji wód opadowych i roztopowych.</w:t>
            </w:r>
          </w:p>
          <w:p w14:paraId="0363DE57"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stały/ciecz (osad uwodniony).</w:t>
            </w:r>
          </w:p>
          <w:p w14:paraId="295557C5"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metale ciężkie, zawierające substancje niebezpieczne.</w:t>
            </w:r>
          </w:p>
          <w:p w14:paraId="4A14E1D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74E4AD7A"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E8C446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6289D20"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15 01 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F20A49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Opakowania zawierające pozostałości substancji niebezpiecznych lub nimi zanieczyszczone</w:t>
            </w:r>
          </w:p>
        </w:tc>
        <w:tc>
          <w:tcPr>
            <w:tcW w:w="1843" w:type="dxa"/>
            <w:tcBorders>
              <w:top w:val="single" w:sz="4" w:space="0" w:color="auto"/>
              <w:left w:val="single" w:sz="4" w:space="0" w:color="auto"/>
              <w:bottom w:val="single" w:sz="4" w:space="0" w:color="auto"/>
              <w:right w:val="single" w:sz="4" w:space="0" w:color="auto"/>
            </w:tcBorders>
            <w:vAlign w:val="center"/>
          </w:tcPr>
          <w:p w14:paraId="32566DF9"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8C5C9BE"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stanowią wszystkie rodzaje opakowań po substancjach niebezpiecznych, które nie podlegają kaucjonowaniu.</w:t>
            </w:r>
          </w:p>
          <w:p w14:paraId="16D9412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27A59225"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polipropylen, polietylen, zanieczyszczone substancjami żrącymi, drażniącymi, łatwopalnymi, toksycznymi</w:t>
            </w:r>
          </w:p>
          <w:p w14:paraId="15E45D8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HP3 – łatwopalne, HP6 – ostra toksyczność, HP8 – żrące, HP14 – ekotoksyczne.</w:t>
            </w:r>
          </w:p>
        </w:tc>
      </w:tr>
      <w:tr w:rsidR="00D60DDD" w:rsidRPr="00D60DDD" w14:paraId="6D2CE0E9"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3E00C52"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54567F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15 01 11*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2B1BE08"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Opakowania z metali zawierające niebezpieczne porowate elementy wzmocnienia konstrukcyjnego (np. azbest), włącznie z pustymi pojemnikami ciśnieniowymi</w:t>
            </w:r>
          </w:p>
        </w:tc>
        <w:tc>
          <w:tcPr>
            <w:tcW w:w="1843" w:type="dxa"/>
            <w:tcBorders>
              <w:top w:val="single" w:sz="4" w:space="0" w:color="auto"/>
              <w:left w:val="single" w:sz="4" w:space="0" w:color="auto"/>
              <w:bottom w:val="single" w:sz="4" w:space="0" w:color="auto"/>
              <w:right w:val="single" w:sz="4" w:space="0" w:color="auto"/>
            </w:tcBorders>
            <w:vAlign w:val="center"/>
          </w:tcPr>
          <w:p w14:paraId="47D3E9D6"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0,250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7BE81A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Odpady będą stanowić opakowania po piankach uszczelniających (najczęściej pouliretanowych lub WD-40)</w:t>
            </w:r>
          </w:p>
          <w:p w14:paraId="52816F8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Stan skupienia: stały. </w:t>
            </w:r>
          </w:p>
          <w:p w14:paraId="4AA0C29F"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izocyjaniany, poliolamy.</w:t>
            </w:r>
          </w:p>
          <w:p w14:paraId="14571E2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HP3 – łatwopalne.</w:t>
            </w:r>
          </w:p>
        </w:tc>
      </w:tr>
      <w:tr w:rsidR="00D60DDD" w:rsidRPr="00D60DDD" w14:paraId="034B3541"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DBD3890"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F2FD82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15 02 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98378E1"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 xml:space="preserve">Sorbenty, materiały filtracyjne (w tym filtry olejowe nieujęte w innych grupach), tkaniny do wycierania (np. szmaty, ścierki) i ubrania ochronne </w:t>
            </w:r>
            <w:r w:rsidRPr="00D60DDD">
              <w:rPr>
                <w:rFonts w:ascii="Times New Roman" w:eastAsia="Calibri" w:hAnsi="Times New Roman"/>
                <w:iCs/>
                <w:szCs w:val="24"/>
              </w:rPr>
              <w:lastRenderedPageBreak/>
              <w:t>zanieczyszczone substancjami niebezpiecznymi (np. PCB)</w:t>
            </w:r>
          </w:p>
        </w:tc>
        <w:tc>
          <w:tcPr>
            <w:tcW w:w="1843" w:type="dxa"/>
            <w:tcBorders>
              <w:top w:val="single" w:sz="4" w:space="0" w:color="auto"/>
              <w:left w:val="single" w:sz="4" w:space="0" w:color="auto"/>
              <w:bottom w:val="single" w:sz="4" w:space="0" w:color="auto"/>
              <w:right w:val="single" w:sz="4" w:space="0" w:color="auto"/>
            </w:tcBorders>
            <w:vAlign w:val="center"/>
          </w:tcPr>
          <w:p w14:paraId="03C11221"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lastRenderedPageBreak/>
              <w:t>2,000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0E12CE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te będą stanowić wkłady filtrów z układów olejowych turbozespołów.</w:t>
            </w:r>
          </w:p>
          <w:p w14:paraId="7984FE4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7E1C9C05"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Skład: materiały wykonane z wełny, bawełny lub materiałów syntetycznych, wkłady filtrów, </w:t>
            </w:r>
            <w:r w:rsidRPr="00D60DDD">
              <w:rPr>
                <w:rFonts w:ascii="Times New Roman" w:hAnsi="Times New Roman" w:cs="Times New Roman"/>
                <w:sz w:val="24"/>
                <w:szCs w:val="24"/>
              </w:rPr>
              <w:lastRenderedPageBreak/>
              <w:t>zanieczyszczone mieszaninami węglowodorów, smarami i olejami.</w:t>
            </w:r>
          </w:p>
          <w:p w14:paraId="2A9A7A1B"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hAnsi="Times New Roman" w:cs="Times New Roman"/>
                <w:bCs/>
                <w:sz w:val="24"/>
                <w:szCs w:val="24"/>
              </w:rPr>
              <w:t>Właściwości: HP3 – łatwopalne</w:t>
            </w:r>
          </w:p>
        </w:tc>
      </w:tr>
      <w:tr w:rsidR="00D60DDD" w:rsidRPr="00D60DDD" w14:paraId="705433D7"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746B11D"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E058FB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01 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667125B"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Filtry olejowe</w:t>
            </w:r>
          </w:p>
        </w:tc>
        <w:tc>
          <w:tcPr>
            <w:tcW w:w="1843" w:type="dxa"/>
            <w:tcBorders>
              <w:top w:val="single" w:sz="4" w:space="0" w:color="auto"/>
              <w:left w:val="single" w:sz="4" w:space="0" w:color="auto"/>
              <w:bottom w:val="single" w:sz="4" w:space="0" w:color="auto"/>
              <w:right w:val="single" w:sz="4" w:space="0" w:color="auto"/>
            </w:tcBorders>
            <w:vAlign w:val="center"/>
          </w:tcPr>
          <w:p w14:paraId="1B3813CA"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0,600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5BE0FB"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Odpady będą powstawać podczas okresowej wymiany filtrów w urządzeniach i pojazdach samochodowych niezbędnych do funkcjonowania instalacji.</w:t>
            </w:r>
          </w:p>
          <w:p w14:paraId="4CD2EAA7"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5280F0F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metale, polimery, krzemionka, zanieczyszczone węglowodorami.</w:t>
            </w:r>
          </w:p>
          <w:p w14:paraId="37A92DF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1134389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955AF4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731E720"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01 21*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07C702B"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Niebezpieczne elementy inne niż wymienione w 16 01 07 do 16 01 11, 16 01 13 i 16 01 14</w:t>
            </w:r>
          </w:p>
        </w:tc>
        <w:tc>
          <w:tcPr>
            <w:tcW w:w="1843" w:type="dxa"/>
            <w:tcBorders>
              <w:top w:val="single" w:sz="4" w:space="0" w:color="auto"/>
              <w:left w:val="single" w:sz="4" w:space="0" w:color="auto"/>
              <w:bottom w:val="single" w:sz="4" w:space="0" w:color="auto"/>
              <w:right w:val="single" w:sz="4" w:space="0" w:color="auto"/>
            </w:tcBorders>
            <w:vAlign w:val="center"/>
          </w:tcPr>
          <w:p w14:paraId="70E80EA4"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868E8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będzie stanowił np. zużyte lub uszkodzone węże hydrauliczne zanieczyszczone olejem hydraulicznym.</w:t>
            </w:r>
          </w:p>
          <w:p w14:paraId="7215DE7A"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4C04D293"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mieszanina ciekłych węglowodorów oraz związki metali ciężkich i chloru.</w:t>
            </w:r>
          </w:p>
          <w:p w14:paraId="700F2CBD"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550174C4"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B6C8C8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E57879C"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02 13*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EFA3579"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Zużyte urządzenia zawierające niebezpieczne elementy inne niż wymienione w 16 02 09 do 16 02 12</w:t>
            </w:r>
          </w:p>
        </w:tc>
        <w:tc>
          <w:tcPr>
            <w:tcW w:w="1843" w:type="dxa"/>
            <w:tcBorders>
              <w:top w:val="single" w:sz="4" w:space="0" w:color="auto"/>
              <w:left w:val="single" w:sz="4" w:space="0" w:color="auto"/>
              <w:bottom w:val="single" w:sz="4" w:space="0" w:color="auto"/>
              <w:right w:val="single" w:sz="4" w:space="0" w:color="auto"/>
            </w:tcBorders>
            <w:vAlign w:val="center"/>
          </w:tcPr>
          <w:p w14:paraId="0FE25FF1"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0,600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A87532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będzie stanowił zużyte świetlówki.</w:t>
            </w:r>
          </w:p>
          <w:p w14:paraId="348CE3C5"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1C0ABAD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 xml:space="preserve">Skład: argon, rtęć, substancje posiadające właściwości </w:t>
            </w:r>
            <w:r w:rsidRPr="00D60DDD">
              <w:rPr>
                <w:rFonts w:ascii="Times New Roman" w:eastAsia="Calibri" w:hAnsi="Times New Roman" w:cs="Times New Roman"/>
                <w:iCs/>
                <w:sz w:val="24"/>
                <w:szCs w:val="24"/>
              </w:rPr>
              <w:t>fluoroscencyjne, metale.</w:t>
            </w:r>
          </w:p>
          <w:p w14:paraId="62AE550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HP6 – ostra toksyczność, HP14 – ekotoksyczność.</w:t>
            </w:r>
          </w:p>
        </w:tc>
      </w:tr>
      <w:tr w:rsidR="00D60DDD" w:rsidRPr="00D60DDD" w14:paraId="728CE11A"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3E96104"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B3B99D1"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02 15*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888A5B7"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Niebezpieczne elementy lub części składowe usunięte ze zużytych urządzeń</w:t>
            </w:r>
          </w:p>
        </w:tc>
        <w:tc>
          <w:tcPr>
            <w:tcW w:w="1843" w:type="dxa"/>
            <w:tcBorders>
              <w:top w:val="single" w:sz="4" w:space="0" w:color="auto"/>
              <w:left w:val="single" w:sz="4" w:space="0" w:color="auto"/>
              <w:bottom w:val="single" w:sz="4" w:space="0" w:color="auto"/>
              <w:right w:val="single" w:sz="4" w:space="0" w:color="auto"/>
            </w:tcBorders>
            <w:vAlign w:val="center"/>
          </w:tcPr>
          <w:p w14:paraId="0D4A3F91"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475483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z grupy zużytych urządzeń elektrycznych i elektronicznych, zdemontowane z urządzeń funkcjonujących na terenie instalacji.</w:t>
            </w:r>
          </w:p>
          <w:p w14:paraId="5261063B"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6F38D69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HP6 – ostra toksyczność.</w:t>
            </w:r>
          </w:p>
        </w:tc>
      </w:tr>
      <w:tr w:rsidR="00D60DDD" w:rsidRPr="00D60DDD" w14:paraId="35925CDC"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1A48DAB"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0DBB04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03 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705DDB2"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Organiczne odpady zawierające substancje niebezpieczne</w:t>
            </w:r>
          </w:p>
        </w:tc>
        <w:tc>
          <w:tcPr>
            <w:tcW w:w="1843" w:type="dxa"/>
            <w:tcBorders>
              <w:top w:val="single" w:sz="4" w:space="0" w:color="auto"/>
              <w:left w:val="single" w:sz="4" w:space="0" w:color="auto"/>
              <w:bottom w:val="single" w:sz="4" w:space="0" w:color="auto"/>
              <w:right w:val="single" w:sz="4" w:space="0" w:color="auto"/>
            </w:tcBorders>
            <w:vAlign w:val="center"/>
          </w:tcPr>
          <w:p w14:paraId="4716C9F5" w14:textId="77777777" w:rsidR="00D60DDD" w:rsidRPr="00D60DDD" w:rsidRDefault="00D60DDD" w:rsidP="00A9193A">
            <w:pPr>
              <w:tabs>
                <w:tab w:val="left" w:pos="-9931"/>
                <w:tab w:val="left" w:pos="0"/>
                <w:tab w:val="left" w:pos="851"/>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0,600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04EA31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te będą stanowić produkty przeterminowane lub nieprzydatne do użytku związki chemiczne (np. z laboratorium, lub reszty zakładu, gdzie stosuje się dedykowane procesowi związki chemiczne.</w:t>
            </w:r>
          </w:p>
          <w:p w14:paraId="73D41A3F"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stały/ciekły.</w:t>
            </w:r>
          </w:p>
          <w:p w14:paraId="2AFFE21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 xml:space="preserve">Właściwości: HP6 – ostra </w:t>
            </w:r>
            <w:r w:rsidRPr="00D60DDD">
              <w:rPr>
                <w:rFonts w:ascii="Times New Roman" w:hAnsi="Times New Roman" w:cs="Times New Roman"/>
                <w:sz w:val="24"/>
                <w:szCs w:val="24"/>
              </w:rPr>
              <w:lastRenderedPageBreak/>
              <w:t>toksyczność.</w:t>
            </w:r>
          </w:p>
        </w:tc>
      </w:tr>
      <w:tr w:rsidR="00D60DDD" w:rsidRPr="00D60DDD" w14:paraId="7B8B2F82"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B013418"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838643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05 06*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668A61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Chemikalia laboratoryjne i analityczne (np. odczynniki chemiczne) zawierające substancje niebezpieczne, w tym mieszaniny chemikaliów laboratoryjnych i analitycznych</w:t>
            </w:r>
          </w:p>
        </w:tc>
        <w:tc>
          <w:tcPr>
            <w:tcW w:w="1843" w:type="dxa"/>
            <w:tcBorders>
              <w:top w:val="single" w:sz="4" w:space="0" w:color="auto"/>
              <w:left w:val="single" w:sz="4" w:space="0" w:color="auto"/>
              <w:bottom w:val="single" w:sz="4" w:space="0" w:color="auto"/>
              <w:right w:val="single" w:sz="4" w:space="0" w:color="auto"/>
            </w:tcBorders>
            <w:vAlign w:val="center"/>
          </w:tcPr>
          <w:p w14:paraId="27B85E41" w14:textId="77777777" w:rsidR="00D60DDD" w:rsidRPr="00D60DDD" w:rsidRDefault="00D60DDD" w:rsidP="00A9193A">
            <w:pPr>
              <w:tabs>
                <w:tab w:val="left" w:pos="-9931"/>
                <w:tab w:val="left" w:pos="0"/>
                <w:tab w:val="left" w:pos="851"/>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04A95F" w14:textId="77777777" w:rsidR="00D60DDD" w:rsidRPr="00D60DDD" w:rsidRDefault="00D60DDD" w:rsidP="00A9193A">
            <w:pPr>
              <w:widowControl w:val="0"/>
              <w:spacing w:after="0" w:line="240" w:lineRule="auto"/>
              <w:jc w:val="both"/>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w formie płynnej o charakterze niepalnym, stanowiące zlewki z przeprowadzania badań laboratoryjnych na terenie Zakładu.</w:t>
            </w:r>
          </w:p>
          <w:p w14:paraId="38E27F79"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Stan skupienia: ciekły.</w:t>
            </w:r>
          </w:p>
          <w:p w14:paraId="64411641"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Skład: zanieczyszczone metalami</w:t>
            </w:r>
          </w:p>
          <w:p w14:paraId="2FFF9887" w14:textId="77777777" w:rsidR="00D60DDD" w:rsidRPr="00D60DDD" w:rsidRDefault="00D60DDD" w:rsidP="00A9193A">
            <w:pPr>
              <w:widowControl w:val="0"/>
              <w:spacing w:after="0" w:line="240" w:lineRule="auto"/>
              <w:jc w:val="both"/>
              <w:rPr>
                <w:rFonts w:ascii="Times New Roman" w:eastAsia="Calibri" w:hAnsi="Times New Roman" w:cs="Times New Roman"/>
                <w:iCs/>
                <w:sz w:val="24"/>
                <w:szCs w:val="24"/>
              </w:rPr>
            </w:pPr>
            <w:r w:rsidRPr="00D60DDD">
              <w:rPr>
                <w:rFonts w:ascii="Times New Roman" w:hAnsi="Times New Roman" w:cs="Times New Roman"/>
                <w:sz w:val="24"/>
                <w:szCs w:val="24"/>
              </w:rPr>
              <w:t>Właściwości: HP6 – ostra toksyczność</w:t>
            </w:r>
          </w:p>
        </w:tc>
      </w:tr>
      <w:tr w:rsidR="00D60DDD" w:rsidRPr="00D60DDD" w14:paraId="377A7616"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5AA7E79"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8C29F5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16 06 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D673C4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Baterie i akumulatory ołowiowe</w:t>
            </w:r>
          </w:p>
        </w:tc>
        <w:tc>
          <w:tcPr>
            <w:tcW w:w="1843" w:type="dxa"/>
            <w:tcBorders>
              <w:top w:val="single" w:sz="4" w:space="0" w:color="auto"/>
              <w:left w:val="single" w:sz="4" w:space="0" w:color="auto"/>
              <w:bottom w:val="single" w:sz="4" w:space="0" w:color="auto"/>
              <w:right w:val="single" w:sz="4" w:space="0" w:color="auto"/>
            </w:tcBorders>
            <w:vAlign w:val="center"/>
          </w:tcPr>
          <w:p w14:paraId="7C800C56" w14:textId="77777777" w:rsidR="00D60DDD" w:rsidRPr="00D60DDD" w:rsidRDefault="00D60DDD" w:rsidP="00A9193A">
            <w:pPr>
              <w:tabs>
                <w:tab w:val="left" w:pos="-9931"/>
                <w:tab w:val="left" w:pos="0"/>
                <w:tab w:val="left" w:pos="851"/>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0,600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7664763" w14:textId="77777777" w:rsidR="00D60DDD" w:rsidRPr="00D60DDD" w:rsidRDefault="00D60DDD" w:rsidP="00A9193A">
            <w:pPr>
              <w:widowControl w:val="0"/>
              <w:spacing w:after="0" w:line="240" w:lineRule="auto"/>
              <w:jc w:val="both"/>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te będą stanowić zużyte baterie i akumulatory pochodzące z urządzeń pracujących na ternie Zakładu. </w:t>
            </w:r>
          </w:p>
          <w:p w14:paraId="09CD7C75"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2B2C3FAA" w14:textId="77777777" w:rsidR="00D60DDD" w:rsidRPr="00D60DDD" w:rsidRDefault="00D60DDD" w:rsidP="00A9193A">
            <w:pPr>
              <w:widowControl w:val="0"/>
              <w:spacing w:after="0" w:line="240" w:lineRule="auto"/>
              <w:jc w:val="both"/>
              <w:rPr>
                <w:rFonts w:ascii="Times New Roman" w:eastAsia="Calibri" w:hAnsi="Times New Roman" w:cs="Times New Roman"/>
                <w:iCs/>
                <w:sz w:val="24"/>
                <w:szCs w:val="24"/>
              </w:rPr>
            </w:pPr>
            <w:r w:rsidRPr="00D60DDD">
              <w:rPr>
                <w:rFonts w:ascii="Times New Roman" w:hAnsi="Times New Roman" w:cs="Times New Roman"/>
                <w:sz w:val="24"/>
                <w:szCs w:val="24"/>
              </w:rPr>
              <w:t>Skład: metale żelazne, metale nieżelazne, elektrolity, ołów</w:t>
            </w:r>
          </w:p>
          <w:p w14:paraId="5B932836" w14:textId="77777777" w:rsidR="00D60DDD" w:rsidRPr="00D60DDD" w:rsidRDefault="00D60DDD" w:rsidP="00A9193A">
            <w:pPr>
              <w:widowControl w:val="0"/>
              <w:spacing w:after="0" w:line="240" w:lineRule="auto"/>
              <w:jc w:val="both"/>
              <w:rPr>
                <w:rFonts w:ascii="Times New Roman" w:eastAsia="Calibri" w:hAnsi="Times New Roman" w:cs="Times New Roman"/>
                <w:iCs/>
                <w:sz w:val="24"/>
                <w:szCs w:val="24"/>
              </w:rPr>
            </w:pPr>
            <w:r w:rsidRPr="00D60DDD">
              <w:rPr>
                <w:rFonts w:ascii="Times New Roman" w:hAnsi="Times New Roman" w:cs="Times New Roman"/>
                <w:sz w:val="24"/>
                <w:szCs w:val="24"/>
              </w:rPr>
              <w:t>Właściwości: HP4 – drażniące, HP8 – żrące, HP14 – ekotoksyczne.</w:t>
            </w:r>
          </w:p>
        </w:tc>
      </w:tr>
      <w:tr w:rsidR="00D60DDD" w:rsidRPr="00D60DDD" w14:paraId="0C2D2991"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010F4FE"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593ADA8"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19 01 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D79E9C3"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Odpady stałe z oczyszczania gazów odlotowych</w:t>
            </w:r>
          </w:p>
        </w:tc>
        <w:tc>
          <w:tcPr>
            <w:tcW w:w="1843" w:type="dxa"/>
            <w:tcBorders>
              <w:top w:val="single" w:sz="4" w:space="0" w:color="auto"/>
              <w:left w:val="single" w:sz="4" w:space="0" w:color="auto"/>
              <w:bottom w:val="single" w:sz="4" w:space="0" w:color="auto"/>
              <w:right w:val="single" w:sz="4" w:space="0" w:color="auto"/>
            </w:tcBorders>
            <w:vAlign w:val="center"/>
          </w:tcPr>
          <w:p w14:paraId="6909AE9C" w14:textId="77777777" w:rsidR="00D60DDD" w:rsidRPr="00D60DDD" w:rsidRDefault="00D60DDD" w:rsidP="00A9193A">
            <w:pPr>
              <w:tabs>
                <w:tab w:val="left" w:pos="-9931"/>
                <w:tab w:val="left" w:pos="0"/>
                <w:tab w:val="left" w:pos="851"/>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12,000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37C8F8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z oczyszczania gazów odlotowych – zużyte worki filtracyjne z Instalacji Oczyszczania Spalin (IOS), które po procesie strzepywania i wyjęciu z obudowy filtra oraz odpady stanowiące produkt oczyszczania gazów spalinowych zebranych na wylocie z dna reaktora Circoclean</w:t>
            </w:r>
            <w:r w:rsidRPr="00D60DDD">
              <w:rPr>
                <w:rFonts w:ascii="Times New Roman" w:eastAsia="Calibri" w:hAnsi="Times New Roman" w:cs="Times New Roman"/>
                <w:iCs/>
                <w:sz w:val="24"/>
                <w:szCs w:val="24"/>
                <w:vertAlign w:val="superscript"/>
              </w:rPr>
              <w:t>®</w:t>
            </w:r>
            <w:r w:rsidRPr="00D60DDD">
              <w:rPr>
                <w:rFonts w:ascii="Times New Roman" w:eastAsia="Calibri" w:hAnsi="Times New Roman" w:cs="Times New Roman"/>
                <w:iCs/>
                <w:sz w:val="24"/>
                <w:szCs w:val="24"/>
              </w:rPr>
              <w:t>.</w:t>
            </w:r>
          </w:p>
          <w:p w14:paraId="4C9B2DB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7835D976"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tlenki metali i związki nieorganiczne.</w:t>
            </w:r>
          </w:p>
          <w:p w14:paraId="44E47A1B"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hAnsi="Times New Roman" w:cs="Times New Roman"/>
                <w:bCs/>
                <w:sz w:val="24"/>
                <w:szCs w:val="24"/>
              </w:rPr>
              <w:t>Właściwości: HP6 – ostra toksyczność.</w:t>
            </w:r>
          </w:p>
        </w:tc>
      </w:tr>
      <w:tr w:rsidR="00D60DDD" w:rsidRPr="00D60DDD" w14:paraId="3A74E75B"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BA0454A"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E8F08C5"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iCs/>
                <w:szCs w:val="24"/>
                <w:lang w:eastAsia="ar-SA"/>
              </w:rPr>
              <w:t>19 01 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0501BB9" w14:textId="77777777" w:rsidR="00D60DDD" w:rsidRPr="00D60DDD" w:rsidRDefault="00D60DDD" w:rsidP="00A9193A">
            <w:pPr>
              <w:pStyle w:val="Styl1"/>
              <w:tabs>
                <w:tab w:val="left" w:pos="-9931"/>
                <w:tab w:val="left" w:pos="0"/>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iCs/>
                <w:szCs w:val="24"/>
              </w:rPr>
              <w:t>Zużyty węgiel aktywny z oczyszczania gazów odlotowych</w:t>
            </w:r>
          </w:p>
        </w:tc>
        <w:tc>
          <w:tcPr>
            <w:tcW w:w="1843" w:type="dxa"/>
            <w:tcBorders>
              <w:top w:val="single" w:sz="4" w:space="0" w:color="auto"/>
              <w:left w:val="single" w:sz="4" w:space="0" w:color="auto"/>
              <w:bottom w:val="single" w:sz="4" w:space="0" w:color="auto"/>
              <w:right w:val="single" w:sz="4" w:space="0" w:color="auto"/>
            </w:tcBorders>
            <w:vAlign w:val="center"/>
          </w:tcPr>
          <w:p w14:paraId="3C445DDA" w14:textId="77777777" w:rsidR="00D60DDD" w:rsidRPr="00D60DDD" w:rsidRDefault="00D60DDD" w:rsidP="00A9193A">
            <w:pPr>
              <w:tabs>
                <w:tab w:val="left" w:pos="-9931"/>
                <w:tab w:val="left" w:pos="0"/>
                <w:tab w:val="left" w:pos="851"/>
                <w:tab w:val="left" w:pos="2553"/>
                <w:tab w:val="left" w:pos="3403"/>
                <w:tab w:val="left" w:pos="4254"/>
                <w:tab w:val="left" w:pos="5105"/>
                <w:tab w:val="left" w:pos="5956"/>
                <w:tab w:val="left" w:pos="6807"/>
                <w:tab w:val="left" w:pos="7657"/>
                <w:tab w:val="left" w:pos="8508"/>
              </w:tabs>
              <w:spacing w:after="0"/>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0,500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D13F4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stanowi wkłady filtracyjne wraz z pozostałościami pyłu z silosu węgla aktywnego, zlokalizowanego wewnątrz budynku nr 3.</w:t>
            </w:r>
          </w:p>
          <w:p w14:paraId="67753A6B" w14:textId="77777777" w:rsidR="00D60DDD" w:rsidRPr="00D60DDD" w:rsidRDefault="00D60DDD" w:rsidP="00A9193A">
            <w:pPr>
              <w:widowControl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174EFA7B"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tlenki metali i związki nieorganiczne.</w:t>
            </w:r>
          </w:p>
          <w:p w14:paraId="4BEC11D5" w14:textId="77777777" w:rsidR="00D60DDD" w:rsidRPr="00D60DDD" w:rsidRDefault="00D60DDD" w:rsidP="00A9193A">
            <w:pPr>
              <w:widowControl w:val="0"/>
              <w:spacing w:after="0" w:line="240" w:lineRule="auto"/>
              <w:jc w:val="both"/>
              <w:rPr>
                <w:rFonts w:ascii="Times New Roman" w:eastAsia="Calibri" w:hAnsi="Times New Roman" w:cs="Times New Roman"/>
                <w:bCs/>
                <w:iCs/>
                <w:sz w:val="24"/>
                <w:szCs w:val="24"/>
              </w:rPr>
            </w:pPr>
            <w:r w:rsidRPr="00D60DDD">
              <w:rPr>
                <w:rFonts w:ascii="Times New Roman" w:hAnsi="Times New Roman" w:cs="Times New Roman"/>
                <w:bCs/>
                <w:sz w:val="24"/>
                <w:szCs w:val="24"/>
              </w:rPr>
              <w:t>Właściwości: HP7 – rakotwórcze.</w:t>
            </w:r>
          </w:p>
        </w:tc>
      </w:tr>
      <w:tr w:rsidR="00D60DDD" w:rsidRPr="00D60DDD" w14:paraId="6C6018B2" w14:textId="77777777" w:rsidTr="00A9193A">
        <w:trPr>
          <w:trHeight w:val="567"/>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C52C5" w14:textId="77777777" w:rsidR="00D60DDD" w:rsidRPr="00D60DDD" w:rsidRDefault="00D60DDD" w:rsidP="00A9193A">
            <w:pPr>
              <w:widowControl w:val="0"/>
              <w:spacing w:after="0"/>
              <w:ind w:left="62"/>
              <w:jc w:val="center"/>
              <w:rPr>
                <w:rFonts w:ascii="Times New Roman" w:eastAsia="Calibri" w:hAnsi="Times New Roman" w:cs="Times New Roman"/>
                <w:b/>
                <w:iCs/>
                <w:sz w:val="24"/>
                <w:szCs w:val="24"/>
              </w:rPr>
            </w:pPr>
            <w:r w:rsidRPr="00D60DDD">
              <w:rPr>
                <w:rFonts w:ascii="Times New Roman" w:hAnsi="Times New Roman" w:cs="Times New Roman"/>
                <w:b/>
                <w:color w:val="000000"/>
                <w:sz w:val="24"/>
                <w:szCs w:val="24"/>
              </w:rPr>
              <w:t>Odpady inne niż niebezpieczne</w:t>
            </w:r>
          </w:p>
        </w:tc>
      </w:tr>
      <w:tr w:rsidR="00D60DDD" w:rsidRPr="00D60DDD" w14:paraId="3DB8DB5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DA0494B"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92899FD" w14:textId="77777777" w:rsidR="00D60DDD" w:rsidRPr="00D60DDD" w:rsidRDefault="00D60DDD" w:rsidP="00A9193A">
            <w:pPr>
              <w:pStyle w:val="Styl1"/>
              <w:tabs>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iCs/>
                <w:szCs w:val="24"/>
                <w:lang w:eastAsia="ar-SA"/>
              </w:rPr>
              <w:t>08 03 18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5A84D49"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hAnsi="Times New Roman"/>
                <w:iCs/>
                <w:szCs w:val="24"/>
                <w:lang w:eastAsia="ar-SA"/>
              </w:rPr>
              <w:t>Odpadowy toner drukarski inny niż wymieniony w 08 03 17</w:t>
            </w:r>
          </w:p>
        </w:tc>
        <w:tc>
          <w:tcPr>
            <w:tcW w:w="1843" w:type="dxa"/>
            <w:tcBorders>
              <w:top w:val="single" w:sz="4" w:space="0" w:color="auto"/>
              <w:left w:val="single" w:sz="4" w:space="0" w:color="auto"/>
              <w:bottom w:val="single" w:sz="4" w:space="0" w:color="auto"/>
              <w:right w:val="single" w:sz="4" w:space="0" w:color="auto"/>
            </w:tcBorders>
            <w:vAlign w:val="center"/>
          </w:tcPr>
          <w:p w14:paraId="14A9C336"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0,30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FB2B25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ten będzie stanowić pozostały toner z drukarek wykorzystywanych do rejestracji danych, tworzenia raportów. </w:t>
            </w:r>
          </w:p>
          <w:p w14:paraId="15710854"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lastRenderedPageBreak/>
              <w:t>Stan skupienia: stały.</w:t>
            </w:r>
          </w:p>
          <w:p w14:paraId="2C594BF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obudowy wykonanej z tworzywa sztucznego oraz resztki tonera proszkowego wewnątrz - drobne kulki szklane z dodatkiem zabarwionych kulek z żywicy termoplastycznej oraz modyfikatora ładunku.</w:t>
            </w:r>
          </w:p>
          <w:p w14:paraId="78C52211"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410E8077"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7C45BEB"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3073E1B" w14:textId="77777777" w:rsidR="00D60DDD" w:rsidRPr="00D60DDD" w:rsidRDefault="00D60DDD" w:rsidP="00A9193A">
            <w:pPr>
              <w:pStyle w:val="Styl1"/>
              <w:tabs>
                <w:tab w:val="clear" w:pos="708"/>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iCs/>
                <w:szCs w:val="24"/>
                <w:lang w:eastAsia="ar-SA"/>
              </w:rPr>
              <w:t>10 13 04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7E675D7"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hAnsi="Times New Roman"/>
                <w:iCs/>
                <w:szCs w:val="24"/>
                <w:lang w:eastAsia="ar-SA"/>
              </w:rPr>
              <w:t>Odpady z produkcji wapna palonego i hydratyzowanego</w:t>
            </w:r>
          </w:p>
        </w:tc>
        <w:tc>
          <w:tcPr>
            <w:tcW w:w="1843" w:type="dxa"/>
            <w:tcBorders>
              <w:top w:val="single" w:sz="4" w:space="0" w:color="auto"/>
              <w:left w:val="single" w:sz="4" w:space="0" w:color="auto"/>
              <w:bottom w:val="single" w:sz="4" w:space="0" w:color="auto"/>
              <w:right w:val="single" w:sz="4" w:space="0" w:color="auto"/>
            </w:tcBorders>
            <w:vAlign w:val="center"/>
          </w:tcPr>
          <w:p w14:paraId="2F437F64"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0,25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B7AE15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będzie stanowił wkłady filtracyjne wraz z pozostałościami pyłów z silosu wapna hydratyzowanego ustawionego wewnątrz budynku nr 3, wymieniane w trakcie okresu napraw instalacji lub w przypadku jej awarii.</w:t>
            </w:r>
          </w:p>
          <w:p w14:paraId="4423A16B"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25F4656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pył z magazynowanego wapna hydratyzowanego.</w:t>
            </w:r>
          </w:p>
          <w:p w14:paraId="2BE310F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385AC406"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4631990"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8D89C5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szCs w:val="24"/>
              </w:rPr>
            </w:pPr>
            <w:r w:rsidRPr="00D60DDD">
              <w:rPr>
                <w:rFonts w:ascii="Times New Roman" w:hAnsi="Times New Roman"/>
                <w:szCs w:val="24"/>
                <w:lang w:eastAsia="ar-SA"/>
              </w:rPr>
              <w:t>12 01 01</w:t>
            </w:r>
          </w:p>
          <w:p w14:paraId="38F21563" w14:textId="77777777" w:rsidR="00D60DDD" w:rsidRPr="00D60DDD" w:rsidRDefault="00D60DDD" w:rsidP="00A9193A">
            <w:pPr>
              <w:pStyle w:val="Styl1"/>
              <w:tabs>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A2B4CC2"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Odpady z toczenia i piłowania żelaza oraz jego stopów</w:t>
            </w:r>
          </w:p>
        </w:tc>
        <w:tc>
          <w:tcPr>
            <w:tcW w:w="1843" w:type="dxa"/>
            <w:tcBorders>
              <w:top w:val="single" w:sz="4" w:space="0" w:color="auto"/>
              <w:left w:val="single" w:sz="4" w:space="0" w:color="auto"/>
              <w:bottom w:val="single" w:sz="4" w:space="0" w:color="auto"/>
              <w:right w:val="single" w:sz="4" w:space="0" w:color="auto"/>
            </w:tcBorders>
            <w:vAlign w:val="center"/>
          </w:tcPr>
          <w:p w14:paraId="2A2C877E"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56BE86"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będzie wytwarzany głównie w pomieszczeniu warsztatowym (budynek nr 8), sporadycznie będzie wytwarzany na terenie instalacji w miejscach wymagających naprawy.</w:t>
            </w:r>
          </w:p>
          <w:p w14:paraId="5FD7D4A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7606BAF3" w14:textId="77777777" w:rsidR="00D60DDD" w:rsidRPr="00D60DDD" w:rsidRDefault="00D60DDD" w:rsidP="00A9193A">
            <w:pPr>
              <w:widowControl w:val="0"/>
              <w:snapToGrid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żelazo, stopy żelaza z węglem, krzemem, manganem, z domieszką fosforu i siarki.</w:t>
            </w:r>
          </w:p>
          <w:p w14:paraId="7B3EEEC4"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09E2FE0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D1EE689"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57ECCC4" w14:textId="77777777" w:rsidR="00D60DDD" w:rsidRPr="00D60DDD" w:rsidRDefault="00D60DDD" w:rsidP="00A9193A">
            <w:pPr>
              <w:pStyle w:val="Styl1"/>
              <w:tabs>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szCs w:val="24"/>
                <w:lang w:eastAsia="ar-SA"/>
              </w:rPr>
              <w:t>15 01 01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C82617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Opakowania z papieru i tektury</w:t>
            </w:r>
          </w:p>
        </w:tc>
        <w:tc>
          <w:tcPr>
            <w:tcW w:w="1843" w:type="dxa"/>
            <w:tcBorders>
              <w:top w:val="single" w:sz="4" w:space="0" w:color="auto"/>
              <w:left w:val="single" w:sz="4" w:space="0" w:color="auto"/>
              <w:bottom w:val="single" w:sz="4" w:space="0" w:color="auto"/>
              <w:right w:val="single" w:sz="4" w:space="0" w:color="auto"/>
            </w:tcBorders>
            <w:vAlign w:val="center"/>
          </w:tcPr>
          <w:p w14:paraId="50E28346"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D2FB3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papierowe w postaci m.in. worków, pudeł tekturowych, o właściwościach palnych, w których dostarczane będą niezbędne urządzenia, elementy czy środki, służące do utrzymania ruchu poszczególnych procesów technologicznych prowadzonych na instalacji.</w:t>
            </w:r>
            <w:r w:rsidRPr="00D60DDD">
              <w:rPr>
                <w:rFonts w:ascii="Times New Roman" w:eastAsia="Calibri" w:hAnsi="Times New Roman" w:cs="Times New Roman"/>
                <w:iCs/>
                <w:sz w:val="24"/>
                <w:szCs w:val="24"/>
              </w:rPr>
              <w:br/>
            </w:r>
            <w:r w:rsidRPr="00D60DDD">
              <w:rPr>
                <w:rFonts w:ascii="Times New Roman" w:hAnsi="Times New Roman" w:cs="Times New Roman"/>
                <w:sz w:val="24"/>
                <w:szCs w:val="24"/>
              </w:rPr>
              <w:t>Stan skupienia: stały.</w:t>
            </w:r>
          </w:p>
          <w:p w14:paraId="64FCE85D"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eastAsia="Calibri" w:hAnsi="Times New Roman" w:cs="Times New Roman"/>
                <w:sz w:val="24"/>
                <w:szCs w:val="24"/>
              </w:rPr>
              <w:t>Skład: celuloza, masa ścierna drzewa, kaolin, talk, gips, kreda.</w:t>
            </w:r>
          </w:p>
          <w:p w14:paraId="556B2122" w14:textId="77777777" w:rsidR="00D60DDD" w:rsidRPr="00D60DDD" w:rsidRDefault="00D60DDD" w:rsidP="00A9193A">
            <w:pPr>
              <w:widowControl w:val="0"/>
              <w:spacing w:after="0" w:line="240" w:lineRule="auto"/>
              <w:ind w:left="-29" w:hanging="14"/>
              <w:rPr>
                <w:rFonts w:ascii="Times New Roman" w:eastAsia="Calibri" w:hAnsi="Times New Roman" w:cs="Times New Roman"/>
                <w:b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0E774637"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43822DD"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89E6DB2" w14:textId="77777777" w:rsidR="00D60DDD" w:rsidRPr="00D60DDD" w:rsidRDefault="00D60DDD" w:rsidP="00A9193A">
            <w:pPr>
              <w:pStyle w:val="Styl1"/>
              <w:tabs>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szCs w:val="24"/>
                <w:lang w:eastAsia="ar-SA"/>
              </w:rPr>
              <w:t>15 01 02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0E337B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Opakowania z tworzyw sztucznych</w:t>
            </w:r>
          </w:p>
        </w:tc>
        <w:tc>
          <w:tcPr>
            <w:tcW w:w="1843" w:type="dxa"/>
            <w:tcBorders>
              <w:top w:val="single" w:sz="4" w:space="0" w:color="auto"/>
              <w:left w:val="single" w:sz="4" w:space="0" w:color="auto"/>
              <w:bottom w:val="single" w:sz="4" w:space="0" w:color="auto"/>
              <w:right w:val="single" w:sz="4" w:space="0" w:color="auto"/>
            </w:tcBorders>
            <w:vAlign w:val="center"/>
          </w:tcPr>
          <w:p w14:paraId="37DCDFC4"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F8120D8" w14:textId="77777777" w:rsidR="00D60DDD" w:rsidRPr="00D60DDD" w:rsidRDefault="00D60DDD" w:rsidP="00A9193A">
            <w:pPr>
              <w:widowControl w:val="0"/>
              <w:spacing w:after="0" w:line="240" w:lineRule="auto"/>
              <w:ind w:left="-29" w:hanging="14"/>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te będą stanowić opakowania z tworzyw sztucznych </w:t>
            </w:r>
            <w:r w:rsidRPr="00D60DDD">
              <w:rPr>
                <w:rFonts w:ascii="Times New Roman" w:eastAsia="Calibri" w:hAnsi="Times New Roman" w:cs="Times New Roman"/>
                <w:iCs/>
                <w:sz w:val="24"/>
                <w:szCs w:val="24"/>
              </w:rPr>
              <w:lastRenderedPageBreak/>
              <w:t>m.in. pojemniki, worki, folia, pojemniki IBC o właściwościach palnych.</w:t>
            </w:r>
          </w:p>
          <w:p w14:paraId="07D5D29E"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0FDAA33" w14:textId="77777777" w:rsidR="00D60DDD" w:rsidRPr="00D60DDD" w:rsidRDefault="00D60DDD" w:rsidP="00A9193A">
            <w:pPr>
              <w:widowControl w:val="0"/>
              <w:spacing w:after="0" w:line="240" w:lineRule="auto"/>
              <w:ind w:left="-29" w:hanging="14"/>
              <w:rPr>
                <w:rFonts w:ascii="Times New Roman" w:hAnsi="Times New Roman" w:cs="Times New Roman"/>
                <w:snapToGrid w:val="0"/>
                <w:sz w:val="24"/>
                <w:szCs w:val="24"/>
              </w:rPr>
            </w:pPr>
            <w:r w:rsidRPr="00D60DDD">
              <w:rPr>
                <w:rFonts w:ascii="Times New Roman" w:eastAsia="Calibri" w:hAnsi="Times New Roman" w:cs="Times New Roman"/>
                <w:sz w:val="24"/>
                <w:szCs w:val="24"/>
              </w:rPr>
              <w:t xml:space="preserve">Skład: </w:t>
            </w:r>
            <w:r w:rsidRPr="00D60DDD">
              <w:rPr>
                <w:rFonts w:ascii="Times New Roman" w:hAnsi="Times New Roman" w:cs="Times New Roman"/>
                <w:snapToGrid w:val="0"/>
                <w:sz w:val="24"/>
                <w:szCs w:val="24"/>
              </w:rPr>
              <w:t xml:space="preserve">politereftalan etylenu, polietylen, polipropylen, polistyren, polichlorek winylu. </w:t>
            </w:r>
            <w:r w:rsidRPr="00D60DDD">
              <w:rPr>
                <w:rFonts w:ascii="Times New Roman" w:eastAsia="Calibri" w:hAnsi="Times New Roman" w:cs="Times New Roman"/>
                <w:iCs/>
                <w:sz w:val="24"/>
                <w:szCs w:val="24"/>
              </w:rPr>
              <w:t>Odpad nie posiada właściwości niebezpiecznych.</w:t>
            </w:r>
          </w:p>
        </w:tc>
      </w:tr>
      <w:tr w:rsidR="00D60DDD" w:rsidRPr="00D60DDD" w14:paraId="5455AAC6"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0CD5DBC"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191C027" w14:textId="77777777" w:rsidR="00D60DDD" w:rsidRPr="00D60DDD" w:rsidRDefault="00D60DDD" w:rsidP="00A9193A">
            <w:pPr>
              <w:pStyle w:val="Styl1"/>
              <w:tabs>
                <w:tab w:val="left" w:pos="-9931"/>
                <w:tab w:val="left" w:pos="0"/>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szCs w:val="24"/>
                <w:lang w:eastAsia="ar-SA"/>
              </w:rPr>
              <w:t>15 01 04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F855D41"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Opakowania z metali</w:t>
            </w:r>
          </w:p>
        </w:tc>
        <w:tc>
          <w:tcPr>
            <w:tcW w:w="1843" w:type="dxa"/>
            <w:tcBorders>
              <w:top w:val="single" w:sz="4" w:space="0" w:color="auto"/>
              <w:left w:val="single" w:sz="4" w:space="0" w:color="auto"/>
              <w:bottom w:val="single" w:sz="4" w:space="0" w:color="auto"/>
              <w:right w:val="single" w:sz="4" w:space="0" w:color="auto"/>
            </w:tcBorders>
            <w:vAlign w:val="center"/>
          </w:tcPr>
          <w:p w14:paraId="7A574C38"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13F6BC" w14:textId="77777777" w:rsidR="00D60DDD" w:rsidRPr="00D60DDD" w:rsidRDefault="00D60DDD" w:rsidP="00A9193A">
            <w:pPr>
              <w:widowControl w:val="0"/>
              <w:spacing w:after="0" w:line="240" w:lineRule="auto"/>
              <w:ind w:left="-29" w:hanging="14"/>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stanowić będą opakowania z metali po substancjach innych niż niebezpieczne, stosowanych w związku z eksploatacją instalacji m.in.: puszki, pojemniki, beczki, najczęściej stalowe lub aluminiowe.</w:t>
            </w:r>
          </w:p>
          <w:p w14:paraId="52ED3D79"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r w:rsidRPr="00D60DDD">
              <w:rPr>
                <w:rFonts w:ascii="Times New Roman" w:eastAsia="Calibri" w:hAnsi="Times New Roman" w:cs="Times New Roman"/>
                <w:sz w:val="24"/>
                <w:szCs w:val="24"/>
              </w:rPr>
              <w:t xml:space="preserve"> Skład: aluminium, stal (stop żelaza z węglem).</w:t>
            </w:r>
          </w:p>
          <w:p w14:paraId="725C271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78D39E4F"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58557F3"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78C064F"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szCs w:val="24"/>
                <w:lang w:eastAsia="ar-SA"/>
              </w:rPr>
              <w:t>15 01 07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1DAB01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Opakowania ze szkła</w:t>
            </w:r>
          </w:p>
        </w:tc>
        <w:tc>
          <w:tcPr>
            <w:tcW w:w="1843" w:type="dxa"/>
            <w:tcBorders>
              <w:top w:val="single" w:sz="4" w:space="0" w:color="auto"/>
              <w:left w:val="single" w:sz="4" w:space="0" w:color="auto"/>
              <w:bottom w:val="single" w:sz="4" w:space="0" w:color="auto"/>
              <w:right w:val="single" w:sz="4" w:space="0" w:color="auto"/>
            </w:tcBorders>
            <w:vAlign w:val="center"/>
          </w:tcPr>
          <w:p w14:paraId="6DA1F5FC"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966B529"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stanowić będą opakowania ze szkła po substancjach innych niż niebezpieczne stosowanych w związku z eksploatacją instalacji m.in.: butelki, słoiki i inne pojemniki szklane. </w:t>
            </w:r>
            <w:r w:rsidRPr="00D60DDD">
              <w:rPr>
                <w:rFonts w:ascii="Times New Roman" w:hAnsi="Times New Roman" w:cs="Times New Roman"/>
                <w:sz w:val="24"/>
                <w:szCs w:val="24"/>
              </w:rPr>
              <w:t>Stan skupienia: stały.</w:t>
            </w:r>
            <w:r w:rsidRPr="00D60DDD">
              <w:rPr>
                <w:rFonts w:ascii="Times New Roman" w:eastAsia="Calibri" w:hAnsi="Times New Roman" w:cs="Times New Roman"/>
                <w:iCs/>
                <w:sz w:val="24"/>
                <w:szCs w:val="24"/>
              </w:rPr>
              <w:t xml:space="preserve"> </w:t>
            </w:r>
            <w:r w:rsidRPr="00D60DDD">
              <w:rPr>
                <w:rFonts w:ascii="Times New Roman" w:eastAsia="Calibri" w:hAnsi="Times New Roman" w:cs="Times New Roman"/>
                <w:sz w:val="24"/>
                <w:szCs w:val="24"/>
              </w:rPr>
              <w:t>Skład: krzemionka.</w:t>
            </w:r>
          </w:p>
          <w:p w14:paraId="7440E665" w14:textId="77777777" w:rsidR="00D60DDD" w:rsidRPr="00D60DDD" w:rsidRDefault="00D60DDD" w:rsidP="00A9193A">
            <w:pPr>
              <w:widowControl w:val="0"/>
              <w:spacing w:after="0" w:line="240" w:lineRule="auto"/>
              <w:ind w:left="-29" w:hanging="14"/>
              <w:rPr>
                <w:rFonts w:ascii="Times New Roman" w:eastAsia="Calibri" w:hAnsi="Times New Roman" w:cs="Times New Roman"/>
                <w:b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35E27313"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96D3302"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4ACCBD"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15 02 03</w:t>
            </w:r>
          </w:p>
          <w:p w14:paraId="599D2F8C" w14:textId="77777777" w:rsidR="00D60DDD" w:rsidRPr="00D60DDD" w:rsidRDefault="00D60DDD" w:rsidP="00A9193A">
            <w:pPr>
              <w:widowControl w:val="0"/>
              <w:ind w:right="-112"/>
              <w:rPr>
                <w:rFonts w:ascii="Times New Roman" w:eastAsia="Calibri" w:hAnsi="Times New Roman" w:cs="Times New Roman"/>
                <w:sz w:val="24"/>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E35F33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Sorbenty, materiały filtracyjne, tkaniny do wycierania (np. szmaty, ścierki) i ubrania ochronne inne niż wymienione w 15 02 02</w:t>
            </w:r>
          </w:p>
        </w:tc>
        <w:tc>
          <w:tcPr>
            <w:tcW w:w="1843" w:type="dxa"/>
            <w:tcBorders>
              <w:top w:val="single" w:sz="4" w:space="0" w:color="auto"/>
              <w:left w:val="single" w:sz="4" w:space="0" w:color="auto"/>
              <w:bottom w:val="single" w:sz="4" w:space="0" w:color="auto"/>
              <w:right w:val="single" w:sz="4" w:space="0" w:color="auto"/>
            </w:tcBorders>
            <w:vAlign w:val="center"/>
          </w:tcPr>
          <w:p w14:paraId="76C13BC8"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1F529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te będą stanowić głównie odpady tekstylne niezanieczyszczone substancjami niebezpiecznymi, powstające na terenie całej instalacji. W skład tego odpadu będą wchodzić np. zużyte ubrania ochronne pracowników, zużyte filtry i inne tego typu odpady, o zbliżonej charakterystyce.</w:t>
            </w:r>
          </w:p>
          <w:p w14:paraId="42AFD966"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6F33EB9A"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lang w:eastAsia="es-ES"/>
              </w:rPr>
              <w:t>Skład: materiały wykonane z wełny, bawełny lub materiałów syntetycznych, zanieczyszczone kurzem, piaskiem, pyłem.</w:t>
            </w:r>
            <w:r w:rsidRPr="00D60DDD">
              <w:rPr>
                <w:rFonts w:ascii="Times New Roman" w:eastAsia="Calibri" w:hAnsi="Times New Roman" w:cs="Times New Roman"/>
                <w:sz w:val="24"/>
                <w:szCs w:val="24"/>
              </w:rPr>
              <w:t xml:space="preserve"> </w:t>
            </w:r>
            <w:r w:rsidRPr="00D60DDD">
              <w:rPr>
                <w:rFonts w:ascii="Times New Roman" w:eastAsia="Calibri" w:hAnsi="Times New Roman" w:cs="Times New Roman"/>
                <w:sz w:val="24"/>
                <w:szCs w:val="24"/>
              </w:rPr>
              <w:br/>
            </w:r>
            <w:r w:rsidRPr="00D60DDD">
              <w:rPr>
                <w:rFonts w:ascii="Times New Roman" w:eastAsia="Calibri" w:hAnsi="Times New Roman" w:cs="Times New Roman"/>
                <w:iCs/>
                <w:sz w:val="24"/>
                <w:szCs w:val="24"/>
              </w:rPr>
              <w:t>Odpad nie posiada właściwości niebezpiecznych.</w:t>
            </w:r>
          </w:p>
        </w:tc>
      </w:tr>
      <w:tr w:rsidR="00D60DDD" w:rsidRPr="00D60DDD" w14:paraId="440F1D5A"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B656AC1"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CBD5990"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r w:rsidRPr="00D60DDD">
              <w:rPr>
                <w:rFonts w:ascii="Times New Roman" w:hAnsi="Times New Roman"/>
                <w:szCs w:val="24"/>
                <w:lang w:eastAsia="ar-SA"/>
              </w:rPr>
              <w:t>16 02 14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721AEEB"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Zużyte urządzenia inne niż wymienione w 16 02 09 do 16 02 13</w:t>
            </w:r>
          </w:p>
        </w:tc>
        <w:tc>
          <w:tcPr>
            <w:tcW w:w="1843" w:type="dxa"/>
            <w:tcBorders>
              <w:top w:val="single" w:sz="4" w:space="0" w:color="auto"/>
              <w:left w:val="single" w:sz="4" w:space="0" w:color="auto"/>
              <w:bottom w:val="single" w:sz="4" w:space="0" w:color="auto"/>
              <w:right w:val="single" w:sz="4" w:space="0" w:color="auto"/>
            </w:tcBorders>
            <w:vAlign w:val="center"/>
          </w:tcPr>
          <w:p w14:paraId="424063C2"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B3FE30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z grupy zużytych urządzeń elektrycznych i elektronicznych, zdemontowane z urządzeń funkcjonujących na terenie instalacji.</w:t>
            </w:r>
          </w:p>
          <w:p w14:paraId="1CF4EC9E"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7B262CE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polimery (np. polietylen, polipropylen, polistyren, ABS), metale (np. aluminium, miedź).</w:t>
            </w:r>
          </w:p>
          <w:p w14:paraId="0295B36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1A8A6DB1"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2E5D75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684218B"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16 02 16</w:t>
            </w:r>
          </w:p>
          <w:p w14:paraId="660796A7"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C2B779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Elementy usunięte ze zużytych urządzeń inne niż wymienione w 16 02 15</w:t>
            </w:r>
          </w:p>
        </w:tc>
        <w:tc>
          <w:tcPr>
            <w:tcW w:w="1843" w:type="dxa"/>
            <w:tcBorders>
              <w:top w:val="single" w:sz="4" w:space="0" w:color="auto"/>
              <w:left w:val="single" w:sz="4" w:space="0" w:color="auto"/>
              <w:bottom w:val="single" w:sz="4" w:space="0" w:color="auto"/>
              <w:right w:val="single" w:sz="4" w:space="0" w:color="auto"/>
            </w:tcBorders>
            <w:vAlign w:val="center"/>
          </w:tcPr>
          <w:p w14:paraId="3A986793"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3CA4C5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z grupy zużytych urządzeń elektrycznych i elektronicznych, zdemontowane z urządzeń funkcjonujących na terenie obu instalacji.</w:t>
            </w:r>
          </w:p>
          <w:p w14:paraId="02DE9812"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07C9972"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polimery, metale, krzemionka.</w:t>
            </w:r>
          </w:p>
          <w:p w14:paraId="3717790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3060620B"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B9ECD9B"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64296E4"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16 06 04</w:t>
            </w:r>
          </w:p>
          <w:p w14:paraId="63A36BAA"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F663380"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 xml:space="preserve">Baterie alkaliczne </w:t>
            </w:r>
            <w:r w:rsidRPr="00D60DDD">
              <w:rPr>
                <w:rFonts w:ascii="Times New Roman" w:eastAsia="Calibri" w:hAnsi="Times New Roman"/>
                <w:szCs w:val="24"/>
              </w:rPr>
              <w:br/>
              <w:t>(z wyłączeniem 16 06 03)</w:t>
            </w:r>
          </w:p>
        </w:tc>
        <w:tc>
          <w:tcPr>
            <w:tcW w:w="1843" w:type="dxa"/>
            <w:tcBorders>
              <w:top w:val="single" w:sz="4" w:space="0" w:color="auto"/>
              <w:left w:val="single" w:sz="4" w:space="0" w:color="auto"/>
              <w:bottom w:val="single" w:sz="4" w:space="0" w:color="auto"/>
              <w:right w:val="single" w:sz="4" w:space="0" w:color="auto"/>
            </w:tcBorders>
            <w:vAlign w:val="center"/>
          </w:tcPr>
          <w:p w14:paraId="5ED267B3"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8E132B1"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stanowić będą zużyte baterie alkaliczne pochodzące z urządzeń związanych z eksploatacją instalacji, np. pilotów zdalnego sterowania.</w:t>
            </w:r>
          </w:p>
          <w:p w14:paraId="02628307"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1849450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metale żelazne, metale nieżelazne, elektrolity.</w:t>
            </w:r>
          </w:p>
          <w:p w14:paraId="4DEA4B8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06FD488B"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C9E1E54"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8FE70A7"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17 04 05</w:t>
            </w:r>
          </w:p>
          <w:p w14:paraId="3434A57D"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2BD78AF"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iCs/>
                <w:szCs w:val="24"/>
                <w:lang w:eastAsia="ar-SA"/>
              </w:rPr>
            </w:pPr>
            <w:r w:rsidRPr="00D60DDD">
              <w:rPr>
                <w:rFonts w:ascii="Times New Roman" w:eastAsia="Calibri" w:hAnsi="Times New Roman"/>
                <w:szCs w:val="24"/>
              </w:rPr>
              <w:t>Żelazo i stal</w:t>
            </w:r>
          </w:p>
        </w:tc>
        <w:tc>
          <w:tcPr>
            <w:tcW w:w="1843" w:type="dxa"/>
            <w:tcBorders>
              <w:top w:val="single" w:sz="4" w:space="0" w:color="auto"/>
              <w:left w:val="single" w:sz="4" w:space="0" w:color="auto"/>
              <w:bottom w:val="single" w:sz="4" w:space="0" w:color="auto"/>
              <w:right w:val="single" w:sz="4" w:space="0" w:color="auto"/>
            </w:tcBorders>
            <w:vAlign w:val="center"/>
          </w:tcPr>
          <w:p w14:paraId="19CBCE55" w14:textId="77777777" w:rsidR="00D60DDD" w:rsidRPr="00D60DDD" w:rsidRDefault="00D60DDD" w:rsidP="00A9193A">
            <w:pPr>
              <w:tabs>
                <w:tab w:val="left" w:pos="-9931"/>
                <w:tab w:val="left" w:pos="0"/>
                <w:tab w:val="left" w:pos="1702"/>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30,00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AB756E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stanowić będą wykonane z żelaza lub stali, zużyte elementy instalacji, urządzeń technicznych i konstrukcji stalowych (np. pomosty, podesty, drabiny, podpory), o właściwościach niepalnych, i właściwościach ferromagnetycznych. Odpad ten będzie powstawał podczas remontów, wymian poszczególnych elementów instalacji w okresie jej przestojów serwisowych. </w:t>
            </w:r>
          </w:p>
          <w:p w14:paraId="268E2627"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65A632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stop żelaza i węgla oraz niewielkich ilości dodatków sortowanych takich jak chrom, nikiel, mangan, wolfram, miedź, molibden, tytan</w:t>
            </w:r>
          </w:p>
          <w:p w14:paraId="449AF03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nie posiada właściwości </w:t>
            </w:r>
            <w:r w:rsidRPr="00D60DDD">
              <w:rPr>
                <w:rFonts w:ascii="Times New Roman" w:eastAsia="Calibri" w:hAnsi="Times New Roman" w:cs="Times New Roman"/>
                <w:iCs/>
                <w:sz w:val="24"/>
                <w:szCs w:val="24"/>
              </w:rPr>
              <w:lastRenderedPageBreak/>
              <w:t>niebezpiecznych.</w:t>
            </w:r>
          </w:p>
        </w:tc>
      </w:tr>
      <w:tr w:rsidR="00D60DDD" w:rsidRPr="00D60DDD" w14:paraId="2D744CBF"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DD4AD93"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313B945"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lang w:eastAsia="ar-SA"/>
              </w:rPr>
              <w:t>19 01 12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6B74FE0"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eastAsia="Calibri" w:hAnsi="Times New Roman"/>
                <w:szCs w:val="24"/>
              </w:rPr>
              <w:t>Żużle i popioły paleniskowe inne niż wymienione w 19 01 11</w:t>
            </w:r>
          </w:p>
        </w:tc>
        <w:tc>
          <w:tcPr>
            <w:tcW w:w="1843" w:type="dxa"/>
            <w:tcBorders>
              <w:top w:val="single" w:sz="4" w:space="0" w:color="auto"/>
              <w:left w:val="single" w:sz="4" w:space="0" w:color="auto"/>
              <w:bottom w:val="single" w:sz="4" w:space="0" w:color="auto"/>
              <w:right w:val="single" w:sz="4" w:space="0" w:color="auto"/>
            </w:tcBorders>
            <w:vAlign w:val="center"/>
          </w:tcPr>
          <w:p w14:paraId="01802CFB"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0,70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D4A3C2D"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stanowi worki big-bag i wkłady filtracyjne z odkurzacza, wraz z pozostałościami pyłów. Odpad ten będzie pochodził ze sprzątania powierzchni budynków procesowych. Nie będzie on miał właściwości niebezpiecznych. Odpad ten wytwarzany jest w budynku nr 3 (miejsce usytuowania odkurzacza).</w:t>
            </w:r>
          </w:p>
          <w:p w14:paraId="13F35D86"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7A578E1E" w14:textId="77777777" w:rsidR="00D60DDD" w:rsidRPr="00D60DDD" w:rsidRDefault="00D60DDD" w:rsidP="00A9193A">
            <w:pPr>
              <w:widowControl w:val="0"/>
              <w:spacing w:after="0" w:line="240" w:lineRule="auto"/>
              <w:rPr>
                <w:rFonts w:ascii="Times New Roman" w:eastAsia="Calibri" w:hAnsi="Times New Roman" w:cs="Times New Roman"/>
                <w:iCs/>
                <w:sz w:val="24"/>
                <w:szCs w:val="24"/>
                <w:vertAlign w:val="subscript"/>
              </w:rPr>
            </w:pPr>
            <w:r w:rsidRPr="00D60DDD">
              <w:rPr>
                <w:rFonts w:ascii="Times New Roman" w:eastAsia="Calibri" w:hAnsi="Times New Roman" w:cs="Times New Roman"/>
                <w:iCs/>
                <w:sz w:val="24"/>
                <w:szCs w:val="24"/>
              </w:rPr>
              <w:t>Skład: SiO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TiO</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Al</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Fe</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p>
          <w:p w14:paraId="0BF4127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6D8207A1"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1B1111A"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0EA0ADA"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19 01 99</w:t>
            </w:r>
          </w:p>
          <w:p w14:paraId="0DAF496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8A0BA95"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eastAsia="Calibri" w:hAnsi="Times New Roman"/>
                <w:szCs w:val="24"/>
              </w:rPr>
              <w:t>Inne niewymienione odpady</w:t>
            </w:r>
          </w:p>
        </w:tc>
        <w:tc>
          <w:tcPr>
            <w:tcW w:w="1843" w:type="dxa"/>
            <w:tcBorders>
              <w:top w:val="single" w:sz="4" w:space="0" w:color="auto"/>
              <w:left w:val="single" w:sz="4" w:space="0" w:color="auto"/>
              <w:bottom w:val="single" w:sz="4" w:space="0" w:color="auto"/>
              <w:right w:val="single" w:sz="4" w:space="0" w:color="auto"/>
            </w:tcBorders>
            <w:vAlign w:val="center"/>
          </w:tcPr>
          <w:p w14:paraId="6922B3C1"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40,00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356D3D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Będą to odpady technologiczne inne niż niebezpieczne z grupy 19 01.</w:t>
            </w:r>
          </w:p>
          <w:p w14:paraId="6509F26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Stan: stały</w:t>
            </w:r>
          </w:p>
          <w:p w14:paraId="49A5AA8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stal, elementy plastikowe, elementy metalowe, guma, taśmy.</w:t>
            </w:r>
          </w:p>
          <w:p w14:paraId="738C6EC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0BB2E5C4"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06B8EC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950E8F8"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lang w:eastAsia="ar-SA"/>
              </w:rPr>
              <w:t>19 08 14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0063DEC"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eastAsia="Calibri" w:hAnsi="Times New Roman"/>
                <w:szCs w:val="24"/>
              </w:rPr>
              <w:t>Szlamy z innego niż biologiczne oczyszczania ścieków przemysłowych inne niż wymienione w 19 08 13</w:t>
            </w:r>
          </w:p>
        </w:tc>
        <w:tc>
          <w:tcPr>
            <w:tcW w:w="1843" w:type="dxa"/>
            <w:tcBorders>
              <w:top w:val="single" w:sz="4" w:space="0" w:color="auto"/>
              <w:left w:val="single" w:sz="4" w:space="0" w:color="auto"/>
              <w:bottom w:val="single" w:sz="4" w:space="0" w:color="auto"/>
              <w:right w:val="single" w:sz="4" w:space="0" w:color="auto"/>
            </w:tcBorders>
            <w:vAlign w:val="center"/>
          </w:tcPr>
          <w:p w14:paraId="2A8259A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194,00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5B744F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wytworzone w podczyszczalni ścieków. </w:t>
            </w: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ciekły (uwodnienie &gt;90%)</w:t>
            </w:r>
          </w:p>
          <w:p w14:paraId="42DDD95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metale.</w:t>
            </w:r>
          </w:p>
          <w:p w14:paraId="53E823D1"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7250B24C"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92545B3"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5EFD86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rPr>
              <w:t>19 08 01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4D5189"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hAnsi="Times New Roman"/>
                <w:szCs w:val="24"/>
              </w:rPr>
              <w:t>Skratki</w:t>
            </w:r>
          </w:p>
        </w:tc>
        <w:tc>
          <w:tcPr>
            <w:tcW w:w="1843" w:type="dxa"/>
            <w:tcBorders>
              <w:top w:val="single" w:sz="4" w:space="0" w:color="auto"/>
              <w:left w:val="single" w:sz="4" w:space="0" w:color="auto"/>
              <w:bottom w:val="single" w:sz="4" w:space="0" w:color="auto"/>
              <w:right w:val="single" w:sz="4" w:space="0" w:color="auto"/>
            </w:tcBorders>
            <w:vAlign w:val="center"/>
          </w:tcPr>
          <w:p w14:paraId="4A3DF379"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0,96</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5B248C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wytworzone w podczyszczalni ścieków. </w:t>
            </w: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stały. Skratki: duże cząstki materii.</w:t>
            </w:r>
          </w:p>
          <w:p w14:paraId="639F536F"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655424FF"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CD4F9C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18038C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19 09 04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F0E8462"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eastAsia="Calibri" w:hAnsi="Times New Roman"/>
                <w:szCs w:val="24"/>
              </w:rPr>
              <w:t>Zużyty węgiel aktywny</w:t>
            </w:r>
          </w:p>
        </w:tc>
        <w:tc>
          <w:tcPr>
            <w:tcW w:w="1843" w:type="dxa"/>
            <w:tcBorders>
              <w:top w:val="single" w:sz="4" w:space="0" w:color="auto"/>
              <w:left w:val="single" w:sz="4" w:space="0" w:color="auto"/>
              <w:bottom w:val="single" w:sz="4" w:space="0" w:color="auto"/>
              <w:right w:val="single" w:sz="4" w:space="0" w:color="auto"/>
            </w:tcBorders>
            <w:vAlign w:val="center"/>
          </w:tcPr>
          <w:p w14:paraId="0AF95A8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B12A5F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powstający okresowo w Stacji Uzdatniania Wody (bud. Nr 9) z procesów związanych z uzdatnianiem wody sieciowej do procesów technologicznych prowadzonych na terenie instalacji. </w:t>
            </w: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stały.</w:t>
            </w:r>
          </w:p>
          <w:p w14:paraId="3576B68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metale.</w:t>
            </w:r>
          </w:p>
          <w:p w14:paraId="2645F852"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6934D5EC"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81C4837"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00B504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19 09 05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149082"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iCs/>
                <w:szCs w:val="24"/>
                <w:lang w:eastAsia="ar-SA"/>
              </w:rPr>
            </w:pPr>
            <w:r w:rsidRPr="00D60DDD">
              <w:rPr>
                <w:rFonts w:ascii="Times New Roman" w:eastAsia="Calibri" w:hAnsi="Times New Roman"/>
                <w:szCs w:val="24"/>
              </w:rPr>
              <w:t>Nasycone lub zużyte żywice jonowymienne</w:t>
            </w:r>
          </w:p>
        </w:tc>
        <w:tc>
          <w:tcPr>
            <w:tcW w:w="1843" w:type="dxa"/>
            <w:tcBorders>
              <w:top w:val="single" w:sz="4" w:space="0" w:color="auto"/>
              <w:left w:val="single" w:sz="4" w:space="0" w:color="auto"/>
              <w:bottom w:val="single" w:sz="4" w:space="0" w:color="auto"/>
              <w:right w:val="single" w:sz="4" w:space="0" w:color="auto"/>
            </w:tcBorders>
            <w:vAlign w:val="center"/>
          </w:tcPr>
          <w:p w14:paraId="48F8B2B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1,35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7EC776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ten powstawać będzie w Stacji Uzdatniania Wody (budynek nr 9) z procesów związanych z uzdatnianiem wody sieciowej do procesów </w:t>
            </w:r>
            <w:r w:rsidRPr="00D60DDD">
              <w:rPr>
                <w:rFonts w:ascii="Times New Roman" w:eastAsia="Calibri" w:hAnsi="Times New Roman" w:cs="Times New Roman"/>
                <w:iCs/>
                <w:sz w:val="24"/>
                <w:szCs w:val="24"/>
              </w:rPr>
              <w:lastRenderedPageBreak/>
              <w:t>technologicznych prowadzonych na terenie instalacji.</w:t>
            </w:r>
          </w:p>
          <w:p w14:paraId="15ACDC3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stanowić będą zużyte żywice jonowymienne z uzdatniania wody, wytwarzane w trakcie okresowych napraw lub prac utrzymaniowych instalacji (zmieniane co 6-8 lat).</w:t>
            </w:r>
          </w:p>
          <w:p w14:paraId="23882BB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stały</w:t>
            </w:r>
          </w:p>
          <w:p w14:paraId="3A0255F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żywice jonowymienne</w:t>
            </w:r>
          </w:p>
          <w:p w14:paraId="06A7AA17"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42B25C21"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AFFA6F6"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CB4F83F"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lang w:eastAsia="ar-SA"/>
              </w:rPr>
              <w:t>19 09 99</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35A44A4D"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03"/>
              <w:jc w:val="center"/>
              <w:rPr>
                <w:rFonts w:ascii="Times New Roman" w:hAnsi="Times New Roman"/>
                <w:szCs w:val="24"/>
                <w:lang w:eastAsia="ar-SA"/>
              </w:rPr>
            </w:pPr>
            <w:r w:rsidRPr="00D60DDD">
              <w:rPr>
                <w:rFonts w:ascii="Times New Roman" w:eastAsia="Calibri" w:hAnsi="Times New Roman"/>
                <w:szCs w:val="24"/>
              </w:rPr>
              <w:t>Inne niewymienione odpady</w:t>
            </w:r>
          </w:p>
        </w:tc>
        <w:tc>
          <w:tcPr>
            <w:tcW w:w="1843" w:type="dxa"/>
            <w:tcBorders>
              <w:top w:val="single" w:sz="4" w:space="0" w:color="auto"/>
              <w:left w:val="single" w:sz="4" w:space="0" w:color="auto"/>
              <w:bottom w:val="single" w:sz="4" w:space="0" w:color="auto"/>
              <w:right w:val="single" w:sz="4" w:space="0" w:color="auto"/>
            </w:tcBorders>
            <w:vAlign w:val="center"/>
          </w:tcPr>
          <w:p w14:paraId="7AC33566"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ind w:right="-101"/>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0,60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DE48A8F" w14:textId="77777777" w:rsidR="00D60DDD" w:rsidRPr="00D60DDD" w:rsidRDefault="00D60DDD" w:rsidP="00A9193A">
            <w:pPr>
              <w:widowControl w:val="0"/>
              <w:spacing w:after="0" w:line="240" w:lineRule="auto"/>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Odpad ten będzie stanowił membrany odwróconej osmozy z uzdatniania wody </w:t>
            </w:r>
            <w:r w:rsidRPr="00D60DDD">
              <w:rPr>
                <w:rFonts w:ascii="Times New Roman" w:eastAsia="Calibri" w:hAnsi="Times New Roman" w:cs="Times New Roman"/>
                <w:sz w:val="24"/>
                <w:szCs w:val="24"/>
              </w:rPr>
              <w:br/>
              <w:t xml:space="preserve">w </w:t>
            </w:r>
            <w:r w:rsidRPr="00D60DDD">
              <w:rPr>
                <w:rFonts w:ascii="Times New Roman" w:eastAsia="Calibri" w:hAnsi="Times New Roman" w:cs="Times New Roman"/>
                <w:iCs/>
                <w:sz w:val="24"/>
                <w:szCs w:val="24"/>
              </w:rPr>
              <w:t>Stacji Uzdatniania Wody (budynek nr 9</w:t>
            </w:r>
            <w:r w:rsidRPr="00D60DDD">
              <w:rPr>
                <w:rFonts w:ascii="Times New Roman" w:eastAsia="Calibri" w:hAnsi="Times New Roman" w:cs="Times New Roman"/>
                <w:sz w:val="24"/>
                <w:szCs w:val="24"/>
              </w:rPr>
              <w:t xml:space="preserve">). Odpad ten będzie powstawał w ramach prac naprawczych, utrzymaniowych, wykonywanych okresowo w Instalacji (zmiana co 8-10 lat). </w:t>
            </w:r>
            <w:r w:rsidRPr="00D60DDD">
              <w:rPr>
                <w:rFonts w:ascii="Times New Roman" w:hAnsi="Times New Roman" w:cs="Times New Roman"/>
                <w:sz w:val="24"/>
                <w:szCs w:val="24"/>
              </w:rPr>
              <w:t>Stan skupienia:</w:t>
            </w:r>
            <w:r w:rsidRPr="00D60DDD">
              <w:rPr>
                <w:rFonts w:ascii="Times New Roman" w:eastAsia="Calibri" w:hAnsi="Times New Roman" w:cs="Times New Roman"/>
                <w:iCs/>
                <w:sz w:val="24"/>
                <w:szCs w:val="24"/>
              </w:rPr>
              <w:t xml:space="preserve"> stały.</w:t>
            </w:r>
          </w:p>
          <w:p w14:paraId="33A45735"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787D6C36" w14:textId="77777777" w:rsidTr="00A9193A">
        <w:trPr>
          <w:trHeight w:val="1352"/>
        </w:trPr>
        <w:tc>
          <w:tcPr>
            <w:tcW w:w="10172" w:type="dxa"/>
            <w:gridSpan w:val="5"/>
            <w:tcBorders>
              <w:top w:val="single" w:sz="4" w:space="0" w:color="auto"/>
              <w:left w:val="single" w:sz="4" w:space="0" w:color="auto"/>
              <w:bottom w:val="single" w:sz="4" w:space="0" w:color="auto"/>
              <w:right w:val="single" w:sz="4" w:space="0" w:color="auto"/>
            </w:tcBorders>
            <w:shd w:val="clear" w:color="auto" w:fill="auto"/>
          </w:tcPr>
          <w:p w14:paraId="4F852997" w14:textId="77777777" w:rsidR="00D60DDD" w:rsidRPr="00D60DDD" w:rsidRDefault="00D60DDD" w:rsidP="00A9193A">
            <w:pPr>
              <w:widowControl w:val="0"/>
              <w:spacing w:after="0" w:line="240" w:lineRule="auto"/>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Objaśnienia:</w:t>
            </w:r>
          </w:p>
          <w:p w14:paraId="42996A42" w14:textId="77777777" w:rsidR="00D60DDD" w:rsidRPr="00D60DDD" w:rsidRDefault="00D60DDD" w:rsidP="00A9193A">
            <w:pPr>
              <w:pStyle w:val="Akapitzlist"/>
              <w:widowControl w:val="0"/>
              <w:numPr>
                <w:ilvl w:val="0"/>
                <w:numId w:val="106"/>
              </w:numPr>
              <w:jc w:val="both"/>
              <w:rPr>
                <w:color w:val="000000"/>
              </w:rPr>
            </w:pPr>
            <w:r w:rsidRPr="00D60DDD">
              <w:t>Odpad o kodzie 13 01 10* będzie wytwarzany alternatywnie dla odpadu o kodzie 13 01 11*. W danym momencie będzie mógł być magazynowany tylko jeden z ww. odpadów w ilości nieprzekraczającej masy 6,05 Mg/rok. W przypadku gdy w ciągu roku będą wytworzone oba odpady, wówczas ich łączna masa nie będzie mogła przekroczyć 6,05 Mg.</w:t>
            </w:r>
          </w:p>
          <w:p w14:paraId="128E4F1B" w14:textId="77777777" w:rsidR="00D60DDD" w:rsidRPr="00D60DDD" w:rsidRDefault="00D60DDD" w:rsidP="00A9193A">
            <w:pPr>
              <w:pStyle w:val="Akapitzlist"/>
              <w:widowControl w:val="0"/>
              <w:ind w:left="393"/>
              <w:jc w:val="both"/>
              <w:rPr>
                <w:rFonts w:eastAsiaTheme="minorHAnsi"/>
                <w:color w:val="000000"/>
              </w:rPr>
            </w:pPr>
            <w:r w:rsidRPr="00D60DDD">
              <w:rPr>
                <w:rFonts w:eastAsia="Calibri"/>
                <w:iCs/>
              </w:rPr>
              <w:t>Odpad o kodzie 13 01 10* będzie wytwarzany również w KS w ilości 0,05 Mg/rok co łącznie z odpadem 13 01 10* wytworzonym w ITPFP będzie dawało sumarycznie 6,05 Mg/rok.</w:t>
            </w:r>
          </w:p>
        </w:tc>
      </w:tr>
      <w:tr w:rsidR="00D60DDD" w:rsidRPr="00D60DDD" w14:paraId="5AE2AC1F" w14:textId="77777777" w:rsidTr="00A9193A">
        <w:trPr>
          <w:trHeight w:val="567"/>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D56AA" w14:textId="77777777" w:rsidR="00D60DDD" w:rsidRPr="00D60DDD" w:rsidRDefault="00D60DDD" w:rsidP="00A9193A">
            <w:pPr>
              <w:widowControl w:val="0"/>
              <w:spacing w:after="0" w:line="240" w:lineRule="auto"/>
              <w:jc w:val="center"/>
              <w:rPr>
                <w:rFonts w:ascii="Times New Roman" w:eastAsia="Calibri" w:hAnsi="Times New Roman" w:cs="Times New Roman"/>
                <w:b/>
                <w:bCs/>
                <w:iCs/>
                <w:sz w:val="24"/>
                <w:szCs w:val="24"/>
              </w:rPr>
            </w:pPr>
            <w:r w:rsidRPr="00D60DDD">
              <w:rPr>
                <w:rFonts w:ascii="Times New Roman" w:hAnsi="Times New Roman" w:cs="Times New Roman"/>
                <w:b/>
                <w:bCs/>
                <w:sz w:val="24"/>
                <w:szCs w:val="24"/>
              </w:rPr>
              <w:t>Kotłownia Szczytowa (KS)</w:t>
            </w:r>
          </w:p>
        </w:tc>
      </w:tr>
      <w:tr w:rsidR="00D60DDD" w:rsidRPr="00D60DDD" w14:paraId="12BF202C" w14:textId="77777777" w:rsidTr="00A9193A">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1FE8C" w14:textId="77777777" w:rsidR="00D60DDD" w:rsidRPr="00D60DDD" w:rsidRDefault="00D60DDD" w:rsidP="00A9193A">
            <w:pPr>
              <w:widowControl w:val="0"/>
              <w:spacing w:after="0"/>
              <w:ind w:left="62"/>
              <w:jc w:val="center"/>
              <w:rPr>
                <w:rFonts w:ascii="Times New Roman" w:eastAsia="Calibri" w:hAnsi="Times New Roman" w:cs="Times New Roman"/>
                <w:iCs/>
                <w:sz w:val="24"/>
                <w:szCs w:val="24"/>
              </w:rPr>
            </w:pPr>
            <w:r w:rsidRPr="00D60DDD">
              <w:rPr>
                <w:rFonts w:ascii="Times New Roman" w:hAnsi="Times New Roman" w:cs="Times New Roman"/>
                <w:b/>
                <w:bCs/>
                <w:color w:val="000000"/>
                <w:sz w:val="24"/>
                <w:szCs w:val="24"/>
              </w:rPr>
              <w:t>Odpady niebezpieczne</w:t>
            </w:r>
          </w:p>
        </w:tc>
      </w:tr>
      <w:tr w:rsidR="00D60DDD" w:rsidRPr="00D60DDD" w14:paraId="0407AC3E"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941ED42"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137DC70"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szCs w:val="24"/>
              </w:rPr>
              <w:t>10 01 04*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71077E6"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 xml:space="preserve">Popioły lotne i pyły z kotłów </w:t>
            </w:r>
            <w:r w:rsidRPr="00D60DDD">
              <w:rPr>
                <w:rFonts w:ascii="Times New Roman" w:hAnsi="Times New Roman"/>
                <w:szCs w:val="24"/>
              </w:rPr>
              <w:br/>
              <w:t>z paliw płynnych</w:t>
            </w:r>
          </w:p>
        </w:tc>
        <w:tc>
          <w:tcPr>
            <w:tcW w:w="1843" w:type="dxa"/>
            <w:tcBorders>
              <w:top w:val="single" w:sz="4" w:space="0" w:color="auto"/>
              <w:left w:val="single" w:sz="4" w:space="0" w:color="auto"/>
              <w:bottom w:val="single" w:sz="4" w:space="0" w:color="auto"/>
              <w:right w:val="single" w:sz="4" w:space="0" w:color="auto"/>
            </w:tcBorders>
            <w:vAlign w:val="center"/>
          </w:tcPr>
          <w:p w14:paraId="2DD489C6"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DB6405A"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hAnsi="Times New Roman" w:cs="Times New Roman"/>
                <w:color w:val="000000"/>
                <w:sz w:val="24"/>
                <w:szCs w:val="24"/>
              </w:rPr>
              <w:t>Są to odpady powstałe na skutek osadzający się na wewnętrznych elementach kotłów, przede wszystkim w</w:t>
            </w:r>
            <w:r w:rsidRPr="00D60DDD">
              <w:rPr>
                <w:rFonts w:ascii="Times New Roman" w:hAnsi="Times New Roman" w:cs="Times New Roman"/>
                <w:sz w:val="24"/>
                <w:szCs w:val="24"/>
              </w:rPr>
              <w:t xml:space="preserve"> </w:t>
            </w:r>
            <w:r w:rsidRPr="00D60DDD">
              <w:rPr>
                <w:rFonts w:ascii="Times New Roman" w:hAnsi="Times New Roman" w:cs="Times New Roman"/>
                <w:color w:val="000000"/>
                <w:sz w:val="24"/>
                <w:szCs w:val="24"/>
              </w:rPr>
              <w:t xml:space="preserve">płomieniówkach. </w:t>
            </w:r>
          </w:p>
          <w:p w14:paraId="63CFAB36"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eastAsia="Calibri" w:hAnsi="Times New Roman" w:cs="Times New Roman"/>
                <w:iCs/>
                <w:sz w:val="24"/>
                <w:szCs w:val="24"/>
              </w:rPr>
              <w:t>Stan skupienia: stały</w:t>
            </w:r>
          </w:p>
          <w:p w14:paraId="30E833C0" w14:textId="77777777" w:rsidR="00D60DDD" w:rsidRPr="00D60DDD" w:rsidRDefault="00D60DDD" w:rsidP="00A9193A">
            <w:pPr>
              <w:widowControl w:val="0"/>
              <w:spacing w:after="0" w:line="240" w:lineRule="auto"/>
              <w:rPr>
                <w:rFonts w:ascii="Times New Roman" w:hAnsi="Times New Roman" w:cs="Times New Roman"/>
                <w:color w:val="000000"/>
                <w:sz w:val="24"/>
                <w:szCs w:val="24"/>
              </w:rPr>
            </w:pPr>
            <w:r w:rsidRPr="00D60DDD">
              <w:rPr>
                <w:rFonts w:ascii="Times New Roman" w:hAnsi="Times New Roman" w:cs="Times New Roman"/>
                <w:color w:val="000000"/>
                <w:sz w:val="24"/>
                <w:szCs w:val="24"/>
              </w:rPr>
              <w:t>Skład: Jest to mieszanina tlenków nieorganicznych – głównie SiO</w:t>
            </w:r>
            <w:r w:rsidRPr="00D60DDD">
              <w:rPr>
                <w:rFonts w:ascii="Times New Roman" w:hAnsi="Times New Roman" w:cs="Times New Roman"/>
                <w:color w:val="000000"/>
                <w:sz w:val="24"/>
                <w:szCs w:val="24"/>
                <w:vertAlign w:val="subscript"/>
              </w:rPr>
              <w:t>2</w:t>
            </w:r>
            <w:r w:rsidRPr="00D60DDD">
              <w:rPr>
                <w:rFonts w:ascii="Times New Roman" w:hAnsi="Times New Roman" w:cs="Times New Roman"/>
                <w:color w:val="000000"/>
                <w:sz w:val="24"/>
                <w:szCs w:val="24"/>
              </w:rPr>
              <w:t>, MgO, Al</w:t>
            </w:r>
            <w:r w:rsidRPr="00D60DDD">
              <w:rPr>
                <w:rFonts w:ascii="Times New Roman" w:hAnsi="Times New Roman" w:cs="Times New Roman"/>
                <w:color w:val="000000"/>
                <w:sz w:val="24"/>
                <w:szCs w:val="24"/>
                <w:vertAlign w:val="subscript"/>
              </w:rPr>
              <w:t>2</w:t>
            </w:r>
            <w:r w:rsidRPr="00D60DDD">
              <w:rPr>
                <w:rFonts w:ascii="Times New Roman" w:hAnsi="Times New Roman" w:cs="Times New Roman"/>
                <w:color w:val="000000"/>
                <w:sz w:val="24"/>
                <w:szCs w:val="24"/>
              </w:rPr>
              <w:t>O</w:t>
            </w:r>
            <w:r w:rsidRPr="00D60DDD">
              <w:rPr>
                <w:rFonts w:ascii="Times New Roman" w:hAnsi="Times New Roman" w:cs="Times New Roman"/>
                <w:color w:val="000000"/>
                <w:sz w:val="24"/>
                <w:szCs w:val="24"/>
                <w:vertAlign w:val="subscript"/>
              </w:rPr>
              <w:t>3</w:t>
            </w:r>
            <w:r w:rsidRPr="00D60DDD">
              <w:rPr>
                <w:rFonts w:ascii="Times New Roman" w:hAnsi="Times New Roman" w:cs="Times New Roman"/>
                <w:color w:val="000000"/>
                <w:sz w:val="24"/>
                <w:szCs w:val="24"/>
              </w:rPr>
              <w:t>, CaO, V</w:t>
            </w:r>
            <w:r w:rsidRPr="00D60DDD">
              <w:rPr>
                <w:rFonts w:ascii="Times New Roman" w:hAnsi="Times New Roman" w:cs="Times New Roman"/>
                <w:color w:val="000000"/>
                <w:sz w:val="24"/>
                <w:szCs w:val="24"/>
                <w:vertAlign w:val="subscript"/>
              </w:rPr>
              <w:t>2</w:t>
            </w:r>
            <w:r w:rsidRPr="00D60DDD">
              <w:rPr>
                <w:rFonts w:ascii="Times New Roman" w:hAnsi="Times New Roman" w:cs="Times New Roman"/>
                <w:color w:val="000000"/>
                <w:sz w:val="24"/>
                <w:szCs w:val="24"/>
              </w:rPr>
              <w:t>O</w:t>
            </w:r>
            <w:r w:rsidRPr="00D60DDD">
              <w:rPr>
                <w:rFonts w:ascii="Times New Roman" w:hAnsi="Times New Roman" w:cs="Times New Roman"/>
                <w:color w:val="000000"/>
                <w:sz w:val="24"/>
                <w:szCs w:val="24"/>
                <w:vertAlign w:val="subscript"/>
              </w:rPr>
              <w:t>5</w:t>
            </w:r>
            <w:r w:rsidRPr="00D60DDD">
              <w:rPr>
                <w:rFonts w:ascii="Times New Roman" w:hAnsi="Times New Roman" w:cs="Times New Roman"/>
                <w:color w:val="000000"/>
                <w:sz w:val="24"/>
                <w:szCs w:val="24"/>
              </w:rPr>
              <w:t>, Fe</w:t>
            </w:r>
            <w:r w:rsidRPr="00D60DDD">
              <w:rPr>
                <w:rFonts w:ascii="Times New Roman" w:hAnsi="Times New Roman" w:cs="Times New Roman"/>
                <w:color w:val="000000"/>
                <w:sz w:val="24"/>
                <w:szCs w:val="24"/>
                <w:vertAlign w:val="subscript"/>
              </w:rPr>
              <w:t>2</w:t>
            </w:r>
            <w:r w:rsidRPr="00D60DDD">
              <w:rPr>
                <w:rFonts w:ascii="Times New Roman" w:hAnsi="Times New Roman" w:cs="Times New Roman"/>
                <w:color w:val="000000"/>
                <w:sz w:val="24"/>
                <w:szCs w:val="24"/>
              </w:rPr>
              <w:t>O</w:t>
            </w:r>
            <w:r w:rsidRPr="00D60DDD">
              <w:rPr>
                <w:rFonts w:ascii="Times New Roman" w:hAnsi="Times New Roman" w:cs="Times New Roman"/>
                <w:color w:val="000000"/>
                <w:sz w:val="24"/>
                <w:szCs w:val="24"/>
                <w:vertAlign w:val="subscript"/>
              </w:rPr>
              <w:t>3</w:t>
            </w:r>
            <w:r w:rsidRPr="00D60DDD">
              <w:rPr>
                <w:rFonts w:ascii="Times New Roman" w:hAnsi="Times New Roman" w:cs="Times New Roman"/>
                <w:color w:val="000000"/>
                <w:sz w:val="24"/>
                <w:szCs w:val="24"/>
              </w:rPr>
              <w:t xml:space="preserve">. Pochodzą one z surowej ropy naftowej.  </w:t>
            </w:r>
          </w:p>
          <w:p w14:paraId="57160D4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color w:val="000000"/>
                <w:sz w:val="24"/>
                <w:szCs w:val="24"/>
              </w:rPr>
              <w:t>Własności: HP6 – toksyczne.</w:t>
            </w:r>
          </w:p>
        </w:tc>
      </w:tr>
      <w:tr w:rsidR="00D60DDD" w:rsidRPr="00D60DDD" w14:paraId="3436EFB2"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5678564"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F75100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13 01 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F43642"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Mineralne oleje hydrauliczne niezawierające związków chlorowcoorganicznych</w:t>
            </w:r>
          </w:p>
        </w:tc>
        <w:tc>
          <w:tcPr>
            <w:tcW w:w="1843" w:type="dxa"/>
            <w:tcBorders>
              <w:top w:val="single" w:sz="4" w:space="0" w:color="auto"/>
              <w:left w:val="single" w:sz="4" w:space="0" w:color="auto"/>
              <w:bottom w:val="single" w:sz="4" w:space="0" w:color="auto"/>
              <w:right w:val="single" w:sz="4" w:space="0" w:color="auto"/>
            </w:tcBorders>
            <w:vAlign w:val="center"/>
          </w:tcPr>
          <w:p w14:paraId="3BD23C6C"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B64C8CA"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stanowią przepracowane oleje hydrauliczne z układów maszyn i urządzeń.</w:t>
            </w:r>
          </w:p>
          <w:p w14:paraId="3477A0C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ciecz.</w:t>
            </w:r>
          </w:p>
          <w:p w14:paraId="6C6009B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Skład: mieszanina ciekłych węglowodorów oraz związki </w:t>
            </w:r>
            <w:r w:rsidRPr="00D60DDD">
              <w:rPr>
                <w:rFonts w:ascii="Times New Roman" w:hAnsi="Times New Roman" w:cs="Times New Roman"/>
                <w:sz w:val="24"/>
                <w:szCs w:val="24"/>
              </w:rPr>
              <w:lastRenderedPageBreak/>
              <w:t>metali ciężkich i chloru.</w:t>
            </w:r>
          </w:p>
          <w:p w14:paraId="3B61DBB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HP4 – drażniące, HP14 – ekotoksyczne.</w:t>
            </w:r>
          </w:p>
        </w:tc>
      </w:tr>
      <w:tr w:rsidR="00D60DDD" w:rsidRPr="00D60DDD" w14:paraId="7A64F576"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A964EF0"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35F2DC5"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13 02 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56BBD9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Mineralne oleje silnikowe, przekładniowe i smarowe niezawierające związków chlorowcoorganicznych</w:t>
            </w:r>
          </w:p>
        </w:tc>
        <w:tc>
          <w:tcPr>
            <w:tcW w:w="1843" w:type="dxa"/>
            <w:tcBorders>
              <w:top w:val="single" w:sz="4" w:space="0" w:color="auto"/>
              <w:left w:val="single" w:sz="4" w:space="0" w:color="auto"/>
              <w:bottom w:val="single" w:sz="4" w:space="0" w:color="auto"/>
              <w:right w:val="single" w:sz="4" w:space="0" w:color="auto"/>
            </w:tcBorders>
            <w:vAlign w:val="center"/>
          </w:tcPr>
          <w:p w14:paraId="7154968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0,360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51FA8F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stanowią przepracowane oleje hydrauliczne z układów maszyn i urządzeń.</w:t>
            </w:r>
          </w:p>
          <w:p w14:paraId="3AA2B3C6"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ciecz.</w:t>
            </w:r>
          </w:p>
          <w:p w14:paraId="0ED77FCF"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mieszanina ciekłych węglowodorów oraz związki metali ciężkich i chloru.</w:t>
            </w:r>
          </w:p>
          <w:p w14:paraId="7C4EE99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246379C0"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E29B05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05FF3C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15 01 10*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C179C71"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zawierające pozostałości substancji niebezpiecznych lub nimi zanieczyszczone</w:t>
            </w:r>
          </w:p>
        </w:tc>
        <w:tc>
          <w:tcPr>
            <w:tcW w:w="1843" w:type="dxa"/>
            <w:tcBorders>
              <w:top w:val="single" w:sz="4" w:space="0" w:color="auto"/>
              <w:left w:val="single" w:sz="4" w:space="0" w:color="auto"/>
              <w:bottom w:val="single" w:sz="4" w:space="0" w:color="auto"/>
              <w:right w:val="single" w:sz="4" w:space="0" w:color="auto"/>
            </w:tcBorders>
            <w:vAlign w:val="center"/>
          </w:tcPr>
          <w:p w14:paraId="20D966C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0,030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F49B8D0"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stanowią wszystkie rodzaje opakowań po substancjach niebezpiecznych, które nie podlegają kaucjonowaniu.</w:t>
            </w:r>
          </w:p>
          <w:p w14:paraId="5A43E472"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799FBDEE"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polipropylen, polietylen, zanieczyszczone substancjami żrącymi, drażniącymi,  łatwopalnymi, toksycznymi</w:t>
            </w:r>
          </w:p>
          <w:p w14:paraId="00464F79"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HP3 – łatwopalne, HP6 – ostra toksyczność, HP8 – żrące, HP14 – ekotoksyczne.</w:t>
            </w:r>
          </w:p>
        </w:tc>
      </w:tr>
      <w:tr w:rsidR="00D60DDD" w:rsidRPr="00D60DDD" w14:paraId="50D8D64C"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7427559"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B9C9AD7"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15 01 11*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1ED1D31"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z metali zawierające niebezpieczne porowate elementy wzmocnienia konstrukcyjnego (np. azbest), włącznie z pustymi pojemnikami ciśnieniowymi</w:t>
            </w:r>
          </w:p>
        </w:tc>
        <w:tc>
          <w:tcPr>
            <w:tcW w:w="1843" w:type="dxa"/>
            <w:tcBorders>
              <w:top w:val="single" w:sz="4" w:space="0" w:color="auto"/>
              <w:left w:val="single" w:sz="4" w:space="0" w:color="auto"/>
              <w:bottom w:val="single" w:sz="4" w:space="0" w:color="auto"/>
              <w:right w:val="single" w:sz="4" w:space="0" w:color="auto"/>
            </w:tcBorders>
            <w:vAlign w:val="center"/>
          </w:tcPr>
          <w:p w14:paraId="3085E101"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0,020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B15B51D"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Odpady stanowią opakowania po piankach uszczelniających (najczęściej pouliretanowych lub WD-40)</w:t>
            </w:r>
          </w:p>
          <w:p w14:paraId="2AD1D388"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 Stan skupienia: stały.</w:t>
            </w:r>
          </w:p>
          <w:p w14:paraId="4EACD282"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izocyjaniany, poliolamy.</w:t>
            </w:r>
          </w:p>
          <w:p w14:paraId="5714B7B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HP3 – łatwopalne.</w:t>
            </w:r>
          </w:p>
        </w:tc>
      </w:tr>
      <w:tr w:rsidR="00D60DDD" w:rsidRPr="00D60DDD" w14:paraId="212B0ED5"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9A21440"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9EFB1A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16 01 07*</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B7ECAFB"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Filtry olejowe</w:t>
            </w:r>
          </w:p>
        </w:tc>
        <w:tc>
          <w:tcPr>
            <w:tcW w:w="1843" w:type="dxa"/>
            <w:tcBorders>
              <w:top w:val="single" w:sz="4" w:space="0" w:color="auto"/>
              <w:left w:val="single" w:sz="4" w:space="0" w:color="auto"/>
              <w:bottom w:val="single" w:sz="4" w:space="0" w:color="auto"/>
              <w:right w:val="single" w:sz="4" w:space="0" w:color="auto"/>
            </w:tcBorders>
            <w:vAlign w:val="center"/>
          </w:tcPr>
          <w:p w14:paraId="1A3DAFF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B9453B9"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Odpady będą powstawać podczas okresowej wymiany filtrów w urządzeniach i pojazdach samochodowych niezbędnych do funkcjonowania instalacji.</w:t>
            </w:r>
          </w:p>
          <w:p w14:paraId="145CB481"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4385799A"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metale, polimery, krzemionka, zanieczyszczone węglowodorami.</w:t>
            </w:r>
          </w:p>
          <w:p w14:paraId="7296E06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Właściwości: HP14 – ekotoksyczne.</w:t>
            </w:r>
          </w:p>
        </w:tc>
      </w:tr>
      <w:tr w:rsidR="00D60DDD" w:rsidRPr="00D60DDD" w14:paraId="2F0DB4B4"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BE4C558"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2736AC7"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eastAsia="Calibri" w:hAnsi="Times New Roman"/>
                <w:color w:val="000000"/>
                <w:szCs w:val="24"/>
                <w:lang w:eastAsia="en-US"/>
              </w:rPr>
              <w:t>16 02 13*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0D43BC6"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Zużyte urządzenia zawierające niebezpieczne elementy</w:t>
            </w:r>
            <w:r w:rsidRPr="00D60DDD">
              <w:rPr>
                <w:rFonts w:ascii="Times New Roman" w:hAnsi="Times New Roman"/>
                <w:szCs w:val="24"/>
                <w:vertAlign w:val="superscript"/>
              </w:rPr>
              <w:t>5</w:t>
            </w:r>
            <w:r w:rsidRPr="00D60DDD">
              <w:rPr>
                <w:rFonts w:ascii="Times New Roman" w:hAnsi="Times New Roman"/>
                <w:szCs w:val="24"/>
              </w:rPr>
              <w:t>) inne niż wymienione w 16 02 09 do 16 02 12</w:t>
            </w:r>
          </w:p>
        </w:tc>
        <w:tc>
          <w:tcPr>
            <w:tcW w:w="1843" w:type="dxa"/>
            <w:tcBorders>
              <w:top w:val="single" w:sz="4" w:space="0" w:color="auto"/>
              <w:left w:val="single" w:sz="4" w:space="0" w:color="auto"/>
              <w:bottom w:val="single" w:sz="4" w:space="0" w:color="auto"/>
              <w:right w:val="single" w:sz="4" w:space="0" w:color="auto"/>
            </w:tcBorders>
            <w:vAlign w:val="center"/>
          </w:tcPr>
          <w:p w14:paraId="6905C87C"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4"/>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0,020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DE927A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będzie stanowił zużyte świetlówki.</w:t>
            </w:r>
          </w:p>
          <w:p w14:paraId="14A3C2A2"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696E8FD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 xml:space="preserve">Skład: argon, rtęć, substancje posiadające właściwości </w:t>
            </w:r>
            <w:r w:rsidRPr="00D60DDD">
              <w:rPr>
                <w:rFonts w:ascii="Times New Roman" w:eastAsia="Calibri" w:hAnsi="Times New Roman" w:cs="Times New Roman"/>
                <w:iCs/>
                <w:sz w:val="24"/>
                <w:szCs w:val="24"/>
              </w:rPr>
              <w:t>fluoroscencyjne, metale.</w:t>
            </w:r>
          </w:p>
          <w:p w14:paraId="51907CB9"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 xml:space="preserve">Właściwości: HP6 – ostra </w:t>
            </w:r>
            <w:r w:rsidRPr="00D60DDD">
              <w:rPr>
                <w:rFonts w:ascii="Times New Roman" w:hAnsi="Times New Roman" w:cs="Times New Roman"/>
                <w:sz w:val="24"/>
                <w:szCs w:val="24"/>
              </w:rPr>
              <w:lastRenderedPageBreak/>
              <w:t>toksyczność, HP14 – ekotoksyczność.</w:t>
            </w:r>
          </w:p>
        </w:tc>
      </w:tr>
      <w:tr w:rsidR="00D60DDD" w:rsidRPr="00D60DDD" w14:paraId="3963D3B3" w14:textId="77777777" w:rsidTr="00A9193A">
        <w:trPr>
          <w:trHeight w:val="454"/>
        </w:trPr>
        <w:tc>
          <w:tcPr>
            <w:tcW w:w="101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A1BA8" w14:textId="77777777" w:rsidR="00D60DDD" w:rsidRPr="00D60DDD" w:rsidRDefault="00D60DDD" w:rsidP="00A9193A">
            <w:pPr>
              <w:widowControl w:val="0"/>
              <w:spacing w:after="0"/>
              <w:ind w:left="62"/>
              <w:jc w:val="center"/>
              <w:rPr>
                <w:rFonts w:ascii="Times New Roman" w:eastAsia="Calibri" w:hAnsi="Times New Roman" w:cs="Times New Roman"/>
                <w:iCs/>
                <w:sz w:val="24"/>
                <w:szCs w:val="24"/>
              </w:rPr>
            </w:pPr>
            <w:r w:rsidRPr="00D60DDD">
              <w:rPr>
                <w:rFonts w:ascii="Times New Roman" w:hAnsi="Times New Roman" w:cs="Times New Roman"/>
                <w:b/>
                <w:color w:val="000000"/>
                <w:sz w:val="24"/>
                <w:szCs w:val="24"/>
              </w:rPr>
              <w:lastRenderedPageBreak/>
              <w:t>Odpady inne niż niebezpieczne</w:t>
            </w:r>
          </w:p>
        </w:tc>
      </w:tr>
      <w:tr w:rsidR="00D60DDD" w:rsidRPr="00D60DDD" w14:paraId="2D1550FB"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5BD416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8841D2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08 03 18</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F5E8B1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Odpadowy toner drukarski inny niż wymieniony w 08 03 17</w:t>
            </w:r>
          </w:p>
        </w:tc>
        <w:tc>
          <w:tcPr>
            <w:tcW w:w="1843" w:type="dxa"/>
            <w:tcBorders>
              <w:top w:val="single" w:sz="4" w:space="0" w:color="auto"/>
              <w:left w:val="single" w:sz="4" w:space="0" w:color="auto"/>
              <w:bottom w:val="single" w:sz="4" w:space="0" w:color="auto"/>
              <w:right w:val="single" w:sz="4" w:space="0" w:color="auto"/>
            </w:tcBorders>
            <w:vAlign w:val="center"/>
          </w:tcPr>
          <w:p w14:paraId="790A3D0D"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eastAsia="Calibri" w:hAnsi="Times New Roman" w:cs="Times New Roman"/>
                <w:color w:val="000000"/>
                <w:sz w:val="24"/>
                <w:szCs w:val="24"/>
              </w:rPr>
              <w:t>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8D5242B"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ten będzie stanowić pozostały toner z drukarek wykorzystywanych do rejestracji danych, tworzenia raportów. </w:t>
            </w:r>
          </w:p>
          <w:p w14:paraId="43D9569E"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stały.</w:t>
            </w:r>
          </w:p>
          <w:p w14:paraId="03DCD2C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obudowy wykonanej z tworzywa sztucznego oraz resztki tonera proszkowego wewnątrz - drobne kulki szklane z dodatkiem zabarwionych kulek z żywicy termoplastycznej oraz modyfikatora ładunku.</w:t>
            </w:r>
          </w:p>
          <w:p w14:paraId="498FCF6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7BA2B82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5D0727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8C52649"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hAnsi="Times New Roman"/>
                <w:szCs w:val="24"/>
              </w:rPr>
              <w:t>10 01 23</w:t>
            </w:r>
          </w:p>
          <w:p w14:paraId="4E5AA88B"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700B72A"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Uwodnione szlamy z czyszczenia kotłów inne niż wymienione w 10 01 22*</w:t>
            </w:r>
          </w:p>
        </w:tc>
        <w:tc>
          <w:tcPr>
            <w:tcW w:w="1843" w:type="dxa"/>
            <w:tcBorders>
              <w:top w:val="single" w:sz="4" w:space="0" w:color="auto"/>
              <w:left w:val="single" w:sz="4" w:space="0" w:color="auto"/>
              <w:bottom w:val="single" w:sz="4" w:space="0" w:color="auto"/>
              <w:right w:val="single" w:sz="4" w:space="0" w:color="auto"/>
            </w:tcBorders>
            <w:vAlign w:val="center"/>
          </w:tcPr>
          <w:p w14:paraId="417F717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31C13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stanowi uwodniony chlorek wapnia wykorzystywany w przerwie letniej do osuszania wnętrza kotłów po spuszczeniu z nich wody. CaCl</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 xml:space="preserve"> chłonie wodę zamieniając się w hydrat, tworzy się breja uwodnionego chlorku wapnia. </w:t>
            </w:r>
          </w:p>
          <w:p w14:paraId="7CCD6D82"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Stan skupienia: ciekły</w:t>
            </w:r>
          </w:p>
          <w:p w14:paraId="6FEF05F7"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Skład: chlorek wapnia</w:t>
            </w:r>
          </w:p>
          <w:p w14:paraId="3FC4CABE"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08195B6E"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C7FCE45"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E18EAB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CF1F49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z papieru i tektury</w:t>
            </w:r>
          </w:p>
        </w:tc>
        <w:tc>
          <w:tcPr>
            <w:tcW w:w="1843" w:type="dxa"/>
            <w:tcBorders>
              <w:top w:val="single" w:sz="4" w:space="0" w:color="auto"/>
              <w:left w:val="single" w:sz="4" w:space="0" w:color="auto"/>
              <w:bottom w:val="single" w:sz="4" w:space="0" w:color="auto"/>
              <w:right w:val="single" w:sz="4" w:space="0" w:color="auto"/>
            </w:tcBorders>
            <w:vAlign w:val="center"/>
          </w:tcPr>
          <w:p w14:paraId="4940BA2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4,00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331D1E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papierowe w postaci m.in. worków, pudeł tekturowych, o właściwościach palnych, w których dostarczane będą niezbędne urządzenia, elementy czy środki, służące do utrzymania ruchu poszczególnych procesów technologicznych prowadzonych na instalacji.</w:t>
            </w:r>
          </w:p>
          <w:p w14:paraId="394DF75D"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 </w:t>
            </w:r>
            <w:r w:rsidRPr="00D60DDD">
              <w:rPr>
                <w:rFonts w:ascii="Times New Roman" w:hAnsi="Times New Roman" w:cs="Times New Roman"/>
                <w:sz w:val="24"/>
                <w:szCs w:val="24"/>
              </w:rPr>
              <w:t>Stan skupienia: stały.</w:t>
            </w:r>
          </w:p>
          <w:p w14:paraId="7F1774F6"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eastAsia="Calibri" w:hAnsi="Times New Roman" w:cs="Times New Roman"/>
                <w:sz w:val="24"/>
                <w:szCs w:val="24"/>
              </w:rPr>
              <w:t>Skład: celuloza, masa ścierna drzewa, kaolin, talk, gips, kreda</w:t>
            </w:r>
          </w:p>
          <w:p w14:paraId="41EEFAD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6149088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FD53838"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1DA8B18"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15 01 02</w:t>
            </w:r>
          </w:p>
          <w:p w14:paraId="7816EDE2"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2B0F2F6"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z tworzyw sztucznych</w:t>
            </w:r>
          </w:p>
        </w:tc>
        <w:tc>
          <w:tcPr>
            <w:tcW w:w="1843" w:type="dxa"/>
            <w:tcBorders>
              <w:top w:val="single" w:sz="4" w:space="0" w:color="auto"/>
              <w:left w:val="single" w:sz="4" w:space="0" w:color="auto"/>
              <w:bottom w:val="single" w:sz="4" w:space="0" w:color="auto"/>
              <w:right w:val="single" w:sz="4" w:space="0" w:color="auto"/>
            </w:tcBorders>
            <w:vAlign w:val="center"/>
          </w:tcPr>
          <w:p w14:paraId="79658495"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69C3154" w14:textId="77777777" w:rsidR="00D60DDD" w:rsidRPr="00D60DDD" w:rsidRDefault="00D60DDD" w:rsidP="00A9193A">
            <w:pPr>
              <w:widowControl w:val="0"/>
              <w:spacing w:after="0" w:line="240" w:lineRule="auto"/>
              <w:ind w:left="-29" w:hanging="14"/>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te stanowią opakowania z tworzyw sztucznych m.in. pojemniki, worki, folia, pojemniki IBC o właściwościach palnych.</w:t>
            </w:r>
          </w:p>
          <w:p w14:paraId="711D3E40"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09EA1C2F" w14:textId="77777777" w:rsidR="00D60DDD" w:rsidRPr="00D60DDD" w:rsidRDefault="00D60DDD" w:rsidP="00A9193A">
            <w:pPr>
              <w:widowControl w:val="0"/>
              <w:spacing w:after="0" w:line="240" w:lineRule="auto"/>
              <w:ind w:left="-29" w:hanging="14"/>
              <w:rPr>
                <w:rFonts w:ascii="Times New Roman" w:hAnsi="Times New Roman" w:cs="Times New Roman"/>
                <w:snapToGrid w:val="0"/>
                <w:sz w:val="24"/>
                <w:szCs w:val="24"/>
              </w:rPr>
            </w:pPr>
            <w:r w:rsidRPr="00D60DDD">
              <w:rPr>
                <w:rFonts w:ascii="Times New Roman" w:eastAsia="Calibri" w:hAnsi="Times New Roman" w:cs="Times New Roman"/>
                <w:sz w:val="24"/>
                <w:szCs w:val="24"/>
              </w:rPr>
              <w:t xml:space="preserve">Skład: </w:t>
            </w:r>
            <w:r w:rsidRPr="00D60DDD">
              <w:rPr>
                <w:rFonts w:ascii="Times New Roman" w:hAnsi="Times New Roman" w:cs="Times New Roman"/>
                <w:snapToGrid w:val="0"/>
                <w:sz w:val="24"/>
                <w:szCs w:val="24"/>
              </w:rPr>
              <w:t xml:space="preserve">politereftalan etylenu, polietylen, polipropylen, </w:t>
            </w:r>
            <w:r w:rsidRPr="00D60DDD">
              <w:rPr>
                <w:rFonts w:ascii="Times New Roman" w:hAnsi="Times New Roman" w:cs="Times New Roman"/>
                <w:snapToGrid w:val="0"/>
                <w:sz w:val="24"/>
                <w:szCs w:val="24"/>
              </w:rPr>
              <w:lastRenderedPageBreak/>
              <w:t xml:space="preserve">polistyren, polichlorek winylu </w:t>
            </w:r>
          </w:p>
          <w:p w14:paraId="7547DF2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57EEA16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9D9EF5A"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8C01946"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15 01 03</w:t>
            </w:r>
          </w:p>
          <w:p w14:paraId="0C967A82"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3E68C2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z drewna</w:t>
            </w:r>
          </w:p>
        </w:tc>
        <w:tc>
          <w:tcPr>
            <w:tcW w:w="1843" w:type="dxa"/>
            <w:tcBorders>
              <w:top w:val="single" w:sz="4" w:space="0" w:color="auto"/>
              <w:left w:val="single" w:sz="4" w:space="0" w:color="auto"/>
              <w:bottom w:val="single" w:sz="4" w:space="0" w:color="auto"/>
              <w:right w:val="single" w:sz="4" w:space="0" w:color="auto"/>
            </w:tcBorders>
            <w:vAlign w:val="center"/>
          </w:tcPr>
          <w:p w14:paraId="3E9C1747"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3,00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535C77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Opakowania po dostarczanych materiałach. częściach zamiennych i materiałach eksploatacyjnych, głównie palety drewniane. </w:t>
            </w:r>
          </w:p>
          <w:p w14:paraId="7B324E2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Część z trafiających na teren zakładu surowców oraz materiałów eksploatacyjnych dostarczana jest w opakowaniach z różnych materiałów ustawianych np. na paletach, które ułatwiają ich transport i późniejsze przemieszczanie za pomocą wózka widłowego. W przypadku palet drewnianych, będą one uznane za odpady w przypadku ich uszkodzenia.</w:t>
            </w:r>
          </w:p>
          <w:p w14:paraId="53EC851B"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3BB4855" w14:textId="77777777" w:rsidR="00D60DDD" w:rsidRPr="00D60DDD" w:rsidRDefault="00D60DDD" w:rsidP="00A9193A">
            <w:pPr>
              <w:widowControl w:val="0"/>
              <w:spacing w:after="0" w:line="240" w:lineRule="auto"/>
              <w:ind w:left="-29" w:hanging="14"/>
              <w:rPr>
                <w:rFonts w:ascii="Times New Roman" w:hAnsi="Times New Roman" w:cs="Times New Roman"/>
                <w:snapToGrid w:val="0"/>
                <w:sz w:val="24"/>
                <w:szCs w:val="24"/>
              </w:rPr>
            </w:pPr>
            <w:r w:rsidRPr="00D60DDD">
              <w:rPr>
                <w:rFonts w:ascii="Times New Roman" w:eastAsia="Calibri" w:hAnsi="Times New Roman" w:cs="Times New Roman"/>
                <w:sz w:val="24"/>
                <w:szCs w:val="24"/>
              </w:rPr>
              <w:t xml:space="preserve">Skład: </w:t>
            </w:r>
            <w:r w:rsidRPr="00D60DDD">
              <w:rPr>
                <w:rFonts w:ascii="Times New Roman" w:hAnsi="Times New Roman" w:cs="Times New Roman"/>
                <w:snapToGrid w:val="0"/>
                <w:sz w:val="24"/>
                <w:szCs w:val="24"/>
              </w:rPr>
              <w:t xml:space="preserve">drewno. </w:t>
            </w:r>
          </w:p>
          <w:p w14:paraId="32D2B175"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280F7449"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8B2ECB1"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32F414F"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15 01 05</w:t>
            </w:r>
          </w:p>
          <w:p w14:paraId="46E922A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left"/>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8E442C7"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Opakowania wielomateriałowe</w:t>
            </w:r>
          </w:p>
        </w:tc>
        <w:tc>
          <w:tcPr>
            <w:tcW w:w="1843" w:type="dxa"/>
            <w:tcBorders>
              <w:top w:val="single" w:sz="4" w:space="0" w:color="auto"/>
              <w:left w:val="single" w:sz="4" w:space="0" w:color="auto"/>
              <w:bottom w:val="single" w:sz="4" w:space="0" w:color="auto"/>
              <w:right w:val="single" w:sz="4" w:space="0" w:color="auto"/>
            </w:tcBorders>
            <w:vAlign w:val="center"/>
          </w:tcPr>
          <w:p w14:paraId="67E2CDC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1,00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FCD39D"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ten stanowią opakowania po dostarczanych materiałach. częściach zamiennych i materiałach eksploatacyjnych. Najczęściej połączenie papieru z folią.</w:t>
            </w:r>
          </w:p>
          <w:p w14:paraId="384EE7BB"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461CC588" w14:textId="77777777" w:rsidR="00D60DDD" w:rsidRPr="00D60DDD" w:rsidRDefault="00D60DDD" w:rsidP="00A9193A">
            <w:pPr>
              <w:widowControl w:val="0"/>
              <w:spacing w:after="0" w:line="240" w:lineRule="auto"/>
              <w:ind w:left="-29" w:hanging="14"/>
              <w:rPr>
                <w:rFonts w:ascii="Times New Roman" w:hAnsi="Times New Roman" w:cs="Times New Roman"/>
                <w:snapToGrid w:val="0"/>
                <w:sz w:val="24"/>
                <w:szCs w:val="24"/>
              </w:rPr>
            </w:pPr>
            <w:r w:rsidRPr="00D60DDD">
              <w:rPr>
                <w:rFonts w:ascii="Times New Roman" w:eastAsia="Calibri" w:hAnsi="Times New Roman" w:cs="Times New Roman"/>
                <w:sz w:val="24"/>
                <w:szCs w:val="24"/>
              </w:rPr>
              <w:t xml:space="preserve">Skład: celuloza, </w:t>
            </w:r>
            <w:r w:rsidRPr="00D60DDD">
              <w:rPr>
                <w:rFonts w:ascii="Times New Roman" w:hAnsi="Times New Roman" w:cs="Times New Roman"/>
                <w:snapToGrid w:val="0"/>
                <w:sz w:val="24"/>
                <w:szCs w:val="24"/>
              </w:rPr>
              <w:t>politereftalan etylenu, polietylen, polipropylen, polistyren, polichlorek winylu.</w:t>
            </w:r>
          </w:p>
          <w:p w14:paraId="58D2BFA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77AE74A4"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3ECEFB4"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3B4CEC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15 02 03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A6D112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Sorbenty, materiały filtracyjne, tkaniny do wycierania (np. szmaty, ścierki) i ubrania ochronne inne niż wymienione w 15 02 02</w:t>
            </w:r>
          </w:p>
        </w:tc>
        <w:tc>
          <w:tcPr>
            <w:tcW w:w="1843" w:type="dxa"/>
            <w:tcBorders>
              <w:top w:val="single" w:sz="4" w:space="0" w:color="auto"/>
              <w:left w:val="single" w:sz="4" w:space="0" w:color="auto"/>
              <w:bottom w:val="single" w:sz="4" w:space="0" w:color="auto"/>
              <w:right w:val="single" w:sz="4" w:space="0" w:color="auto"/>
            </w:tcBorders>
            <w:vAlign w:val="center"/>
          </w:tcPr>
          <w:p w14:paraId="3537670C"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2,00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979107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te będą stanowić głównie odpady tekstylne niezanieczyszczone substancjami niebezpiecznymi, powstające na terenie całej instalacji. W skład tego odpadu będą wchodzić np. zużyte ubrania ochronne pracowników, zużyte filtry i inne tego typu odpady, o zbliżonej charakterystyce.</w:t>
            </w:r>
          </w:p>
          <w:p w14:paraId="2478E47F"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4CE29202"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lang w:eastAsia="es-ES"/>
              </w:rPr>
              <w:t>Skład: materiały wykonane z wełny, bawełny lub materiałów syntetycznych, zanieczyszczone kurzem, piaskiem, pyłem.</w:t>
            </w:r>
          </w:p>
          <w:p w14:paraId="2B08479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lastRenderedPageBreak/>
              <w:t>Odpad nie posiada właściwości niebezpiecznych.</w:t>
            </w:r>
          </w:p>
        </w:tc>
      </w:tr>
      <w:tr w:rsidR="00D60DDD" w:rsidRPr="00D60DDD" w14:paraId="02E84C36"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ABDB827"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B4EA4A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16 01 03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310926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Zużyte opony</w:t>
            </w:r>
          </w:p>
        </w:tc>
        <w:tc>
          <w:tcPr>
            <w:tcW w:w="1843" w:type="dxa"/>
            <w:tcBorders>
              <w:top w:val="single" w:sz="4" w:space="0" w:color="auto"/>
              <w:left w:val="single" w:sz="4" w:space="0" w:color="auto"/>
              <w:bottom w:val="single" w:sz="4" w:space="0" w:color="auto"/>
              <w:right w:val="single" w:sz="4" w:space="0" w:color="auto"/>
            </w:tcBorders>
            <w:vAlign w:val="center"/>
          </w:tcPr>
          <w:p w14:paraId="5DCE836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0,15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6936FDD"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Opony pojazdów transportu wewnętrznego (wózek widłowy). </w:t>
            </w:r>
          </w:p>
          <w:p w14:paraId="713757A2"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 ten generowany jest w związku z eksploatacją pojazdów kołowych na terenie zakładu i niezbędnymi wymianami ogumienia. </w:t>
            </w:r>
          </w:p>
          <w:p w14:paraId="7329E6B2"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29843CD1"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lang w:eastAsia="es-ES"/>
              </w:rPr>
              <w:t xml:space="preserve">Skład: </w:t>
            </w:r>
            <w:r w:rsidRPr="00D60DDD">
              <w:rPr>
                <w:rFonts w:ascii="Times New Roman" w:eastAsia="Calibri" w:hAnsi="Times New Roman" w:cs="Times New Roman"/>
                <w:iCs/>
                <w:sz w:val="24"/>
                <w:szCs w:val="24"/>
              </w:rPr>
              <w:t>warstwa guma, czyli utwardzony siarką kauczuk wraz z napełniaczami – sadza, krzemionka etc. oraz niezbędnego wzmocnienia kordowego wykonywanego m.in. z drutu metalowego, włókna poliamidowego czy włókna szklanego.</w:t>
            </w:r>
          </w:p>
          <w:p w14:paraId="511DE50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51AD137E"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4C0611A"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359DFB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16 01 12</w:t>
            </w:r>
          </w:p>
          <w:p w14:paraId="29E93678"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72DB672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Okładziny hamulcowe inne niż wymienione w 16 01 11</w:t>
            </w:r>
          </w:p>
        </w:tc>
        <w:tc>
          <w:tcPr>
            <w:tcW w:w="1843" w:type="dxa"/>
            <w:tcBorders>
              <w:top w:val="single" w:sz="4" w:space="0" w:color="auto"/>
              <w:left w:val="single" w:sz="4" w:space="0" w:color="auto"/>
              <w:bottom w:val="single" w:sz="4" w:space="0" w:color="auto"/>
              <w:right w:val="single" w:sz="4" w:space="0" w:color="auto"/>
            </w:tcBorders>
            <w:vAlign w:val="center"/>
          </w:tcPr>
          <w:p w14:paraId="6610D03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0,05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104C1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Materiały uszkodzone lub wymieniane podczas konserwacji własnego transportu. Zastosowanie w okładzinie włókien aramidowych i węglowych gwarantuje zachowanie wysokiej odporności termicznej i chemicznej oraz odporności na zużycie okładziny i partnera tarcia. Materiał ten wykonany jest techniką prasowania na gorąco. Jest zestalony spolimeryzowanymi żywicami</w:t>
            </w:r>
          </w:p>
          <w:p w14:paraId="42449342"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5BD21095"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lang w:eastAsia="es-ES"/>
              </w:rPr>
              <w:t xml:space="preserve">Skład: </w:t>
            </w:r>
            <w:r w:rsidRPr="00D60DDD">
              <w:rPr>
                <w:rFonts w:ascii="Times New Roman" w:eastAsia="Calibri" w:hAnsi="Times New Roman" w:cs="Times New Roman"/>
                <w:iCs/>
                <w:sz w:val="24"/>
                <w:szCs w:val="24"/>
              </w:rPr>
              <w:t>Materiał cierny bezazbestowy wykonany jest na bazie żywic syntetycznych, kauczuku syntetycznego, wypełniaczy metalowych w postaci proszków i włókien stalowych, włókien mineralnych, korektorów i stabilizatorów współczynnika tarcia.</w:t>
            </w:r>
          </w:p>
          <w:p w14:paraId="24D31A85" w14:textId="77777777" w:rsidR="00D60DDD" w:rsidRPr="00D60DDD" w:rsidRDefault="00D60DDD" w:rsidP="00A9193A">
            <w:pPr>
              <w:widowControl w:val="0"/>
              <w:spacing w:after="0" w:line="240" w:lineRule="auto"/>
              <w:rPr>
                <w:rFonts w:ascii="Times New Roman" w:eastAsia="Calibri" w:hAnsi="Times New Roman" w:cs="Times New Roman"/>
                <w:bCs/>
                <w:iCs/>
                <w:sz w:val="24"/>
                <w:szCs w:val="24"/>
              </w:rPr>
            </w:pPr>
            <w:r w:rsidRPr="00D60DDD">
              <w:rPr>
                <w:rFonts w:ascii="Times New Roman" w:eastAsia="Calibri" w:hAnsi="Times New Roman" w:cs="Times New Roman"/>
                <w:bCs/>
                <w:iCs/>
                <w:sz w:val="24"/>
                <w:szCs w:val="24"/>
              </w:rPr>
              <w:t>Odpad nie posiada właściwości niebezpiecznych.</w:t>
            </w:r>
          </w:p>
        </w:tc>
      </w:tr>
      <w:tr w:rsidR="00D60DDD" w:rsidRPr="00D60DDD" w14:paraId="2400150D"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7D1A4E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0B14EB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16 02 14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24F5D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Zużyte urządzenia inne niż wymienione w 16 02 09 do 16 02 13</w:t>
            </w:r>
          </w:p>
        </w:tc>
        <w:tc>
          <w:tcPr>
            <w:tcW w:w="1843" w:type="dxa"/>
            <w:tcBorders>
              <w:top w:val="single" w:sz="4" w:space="0" w:color="auto"/>
              <w:left w:val="single" w:sz="4" w:space="0" w:color="auto"/>
              <w:bottom w:val="single" w:sz="4" w:space="0" w:color="auto"/>
              <w:right w:val="single" w:sz="4" w:space="0" w:color="auto"/>
            </w:tcBorders>
            <w:vAlign w:val="center"/>
          </w:tcPr>
          <w:p w14:paraId="3DF7A6D3"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0C7BA34"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z grupy zużytych urządzeń elektrycznych i elektronicznych, zdemontowane z urządzeń funkcjonujących na </w:t>
            </w:r>
            <w:r w:rsidRPr="00D60DDD">
              <w:rPr>
                <w:rFonts w:ascii="Times New Roman" w:eastAsia="Calibri" w:hAnsi="Times New Roman" w:cs="Times New Roman"/>
                <w:iCs/>
                <w:sz w:val="24"/>
                <w:szCs w:val="24"/>
              </w:rPr>
              <w:lastRenderedPageBreak/>
              <w:t>terenie instalacji.</w:t>
            </w:r>
          </w:p>
          <w:p w14:paraId="693F36A7"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92095BC"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polimery (np. polietylen, polipropylen, polistyren, ABS), metale (np. aluminium, miedź).</w:t>
            </w:r>
          </w:p>
          <w:p w14:paraId="321D2ACF"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266A5C10"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23462FF"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EC6B139"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16 02 16</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789905A"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Elementy usunięte ze zużytych urządzeń inne niż wymienione w 16 02 15</w:t>
            </w:r>
          </w:p>
        </w:tc>
        <w:tc>
          <w:tcPr>
            <w:tcW w:w="1843" w:type="dxa"/>
            <w:tcBorders>
              <w:top w:val="single" w:sz="4" w:space="0" w:color="auto"/>
              <w:left w:val="single" w:sz="4" w:space="0" w:color="auto"/>
              <w:bottom w:val="single" w:sz="4" w:space="0" w:color="auto"/>
              <w:right w:val="single" w:sz="4" w:space="0" w:color="auto"/>
            </w:tcBorders>
            <w:vAlign w:val="center"/>
          </w:tcPr>
          <w:p w14:paraId="0373B2D4"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0,20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A0123C"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Odpady z grupy zużytych urządzeń elektrycznych i elektronicznych, zdemontowane z urządzeń funkcjonujących na terenie obu instalacji.</w:t>
            </w:r>
          </w:p>
          <w:p w14:paraId="7FE84981"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r w:rsidRPr="00D60DDD">
              <w:rPr>
                <w:rFonts w:ascii="Times New Roman" w:eastAsia="Calibri" w:hAnsi="Times New Roman" w:cs="Times New Roman"/>
                <w:sz w:val="24"/>
                <w:szCs w:val="24"/>
              </w:rPr>
              <w:t xml:space="preserve"> </w:t>
            </w:r>
            <w:r w:rsidRPr="00D60DDD">
              <w:rPr>
                <w:rFonts w:ascii="Times New Roman" w:hAnsi="Times New Roman" w:cs="Times New Roman"/>
                <w:sz w:val="24"/>
                <w:szCs w:val="24"/>
              </w:rPr>
              <w:t>Skład: polimery, metale, krzemionka.</w:t>
            </w:r>
          </w:p>
          <w:p w14:paraId="0D58E58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3BDB10C0"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95A9A7E"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3E5B4F6"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17 02 02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1E5BE509"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Szkło</w:t>
            </w:r>
          </w:p>
        </w:tc>
        <w:tc>
          <w:tcPr>
            <w:tcW w:w="1843" w:type="dxa"/>
            <w:tcBorders>
              <w:top w:val="single" w:sz="4" w:space="0" w:color="auto"/>
              <w:left w:val="single" w:sz="4" w:space="0" w:color="auto"/>
              <w:bottom w:val="single" w:sz="4" w:space="0" w:color="auto"/>
              <w:right w:val="single" w:sz="4" w:space="0" w:color="auto"/>
            </w:tcBorders>
            <w:vAlign w:val="center"/>
          </w:tcPr>
          <w:p w14:paraId="466E4F6E"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1,00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E9FB8A"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Elementy wymieniane podczas reperacji utrzymaniowych.</w:t>
            </w:r>
          </w:p>
          <w:p w14:paraId="7B63A908"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3958982F"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hAnsi="Times New Roman" w:cs="Times New Roman"/>
                <w:sz w:val="24"/>
                <w:szCs w:val="24"/>
              </w:rPr>
              <w:t xml:space="preserve">Skład: </w:t>
            </w:r>
            <w:r w:rsidRPr="00D60DDD">
              <w:rPr>
                <w:rFonts w:ascii="Times New Roman" w:eastAsia="Calibri" w:hAnsi="Times New Roman" w:cs="Times New Roman"/>
                <w:iCs/>
                <w:sz w:val="24"/>
                <w:szCs w:val="24"/>
              </w:rPr>
              <w:t>piasek kwarcowy oraz dodatki, najczęściej węglan sodu (Na</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CO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i węglan wapnia (CaCO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 topniki tlenek boru (B</w:t>
            </w:r>
            <w:r w:rsidRPr="00D60DDD">
              <w:rPr>
                <w:rFonts w:ascii="Times New Roman" w:eastAsia="Calibri" w:hAnsi="Times New Roman" w:cs="Times New Roman"/>
                <w:iCs/>
                <w:sz w:val="24"/>
                <w:szCs w:val="24"/>
                <w:vertAlign w:val="subscript"/>
              </w:rPr>
              <w:t>2</w:t>
            </w:r>
            <w:r w:rsidRPr="00D60DDD">
              <w:rPr>
                <w:rFonts w:ascii="Times New Roman" w:eastAsia="Calibri" w:hAnsi="Times New Roman" w:cs="Times New Roman"/>
                <w:iCs/>
                <w:sz w:val="24"/>
                <w:szCs w:val="24"/>
              </w:rPr>
              <w:t>O</w:t>
            </w:r>
            <w:r w:rsidRPr="00D60DDD">
              <w:rPr>
                <w:rFonts w:ascii="Times New Roman" w:eastAsia="Calibri" w:hAnsi="Times New Roman" w:cs="Times New Roman"/>
                <w:iCs/>
                <w:sz w:val="24"/>
                <w:szCs w:val="24"/>
                <w:vertAlign w:val="subscript"/>
              </w:rPr>
              <w:t>3</w:t>
            </w:r>
            <w:r w:rsidRPr="00D60DDD">
              <w:rPr>
                <w:rFonts w:ascii="Times New Roman" w:eastAsia="Calibri" w:hAnsi="Times New Roman" w:cs="Times New Roman"/>
                <w:iCs/>
                <w:sz w:val="24"/>
                <w:szCs w:val="24"/>
              </w:rPr>
              <w:t>).</w:t>
            </w:r>
          </w:p>
          <w:p w14:paraId="16D31BB8"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r w:rsidR="00D60DDD" w:rsidRPr="00D60DDD" w14:paraId="1B66B4B8" w14:textId="77777777" w:rsidTr="00A9193A">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E1E6459" w14:textId="77777777" w:rsidR="00D60DDD" w:rsidRPr="00D60DDD" w:rsidRDefault="00D60DDD" w:rsidP="00A9193A">
            <w:pPr>
              <w:numPr>
                <w:ilvl w:val="0"/>
                <w:numId w:val="8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EFC98ED"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iCs/>
                <w:szCs w:val="24"/>
              </w:rPr>
            </w:pPr>
            <w:r w:rsidRPr="00D60DDD">
              <w:rPr>
                <w:rFonts w:ascii="Times New Roman" w:hAnsi="Times New Roman"/>
                <w:color w:val="222222"/>
                <w:szCs w:val="24"/>
              </w:rPr>
              <w:t>17 04 05</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B8399D5"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rPr>
              <w:t>Żelazo i stal</w:t>
            </w:r>
          </w:p>
        </w:tc>
        <w:tc>
          <w:tcPr>
            <w:tcW w:w="1843" w:type="dxa"/>
            <w:tcBorders>
              <w:top w:val="single" w:sz="4" w:space="0" w:color="auto"/>
              <w:left w:val="single" w:sz="4" w:space="0" w:color="auto"/>
              <w:bottom w:val="single" w:sz="4" w:space="0" w:color="auto"/>
              <w:right w:val="single" w:sz="4" w:space="0" w:color="auto"/>
            </w:tcBorders>
            <w:vAlign w:val="center"/>
          </w:tcPr>
          <w:p w14:paraId="12B16323" w14:textId="77777777" w:rsidR="00D60DDD" w:rsidRPr="00D60DDD" w:rsidRDefault="00D60DDD" w:rsidP="00A9193A">
            <w:pPr>
              <w:tabs>
                <w:tab w:val="left" w:pos="-9931"/>
                <w:tab w:val="left" w:pos="0"/>
                <w:tab w:val="left" w:pos="2553"/>
                <w:tab w:val="left" w:pos="3403"/>
                <w:tab w:val="left" w:pos="4254"/>
                <w:tab w:val="left" w:pos="5105"/>
                <w:tab w:val="left" w:pos="5956"/>
                <w:tab w:val="left" w:pos="6807"/>
                <w:tab w:val="left" w:pos="7657"/>
                <w:tab w:val="left" w:pos="8508"/>
              </w:tabs>
              <w:spacing w:after="0" w:line="240" w:lineRule="auto"/>
              <w:ind w:right="-138"/>
              <w:jc w:val="center"/>
              <w:rPr>
                <w:rFonts w:ascii="Times New Roman" w:eastAsia="Calibri" w:hAnsi="Times New Roman" w:cs="Times New Roman"/>
                <w:color w:val="000000"/>
                <w:sz w:val="24"/>
                <w:szCs w:val="24"/>
              </w:rPr>
            </w:pPr>
            <w:r w:rsidRPr="00D60DDD">
              <w:rPr>
                <w:rFonts w:ascii="Times New Roman" w:hAnsi="Times New Roman" w:cs="Times New Roman"/>
                <w:sz w:val="24"/>
                <w:szCs w:val="24"/>
              </w:rPr>
              <w:t>5,00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A34F8A0"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stanowią wykonane z żelaza lub stali, zużyte elementy instalacji, urządzeń technicznych i konstrukcji stalowych (np. pomosty, podesty, drabiny, podpory), o właściwościach niepalnych, i właściwościach ferromagnetycznych. Odpad ten będzie powstawał podczas remontów, wymian poszczególnych elementów instalacji w okresie jej przestojów serwisowych. </w:t>
            </w:r>
          </w:p>
          <w:p w14:paraId="1D32F3D5" w14:textId="77777777" w:rsidR="00D60DDD" w:rsidRPr="00D60DDD" w:rsidRDefault="00D60DDD" w:rsidP="00A9193A">
            <w:pPr>
              <w:widowControl w:val="0"/>
              <w:spacing w:after="0" w:line="240" w:lineRule="auto"/>
              <w:ind w:left="-29" w:hanging="14"/>
              <w:rPr>
                <w:rFonts w:ascii="Times New Roman" w:eastAsia="Calibri" w:hAnsi="Times New Roman" w:cs="Times New Roman"/>
                <w:sz w:val="24"/>
                <w:szCs w:val="24"/>
              </w:rPr>
            </w:pPr>
            <w:r w:rsidRPr="00D60DDD">
              <w:rPr>
                <w:rFonts w:ascii="Times New Roman" w:hAnsi="Times New Roman" w:cs="Times New Roman"/>
                <w:sz w:val="24"/>
                <w:szCs w:val="24"/>
              </w:rPr>
              <w:t>Stan skupienia: stały.</w:t>
            </w:r>
          </w:p>
          <w:p w14:paraId="46C106D3" w14:textId="77777777" w:rsidR="00D60DDD" w:rsidRPr="00D60DDD" w:rsidRDefault="00D60DDD" w:rsidP="00A9193A">
            <w:pPr>
              <w:widowControl w:val="0"/>
              <w:spacing w:after="0" w:line="240" w:lineRule="auto"/>
              <w:rPr>
                <w:rFonts w:ascii="Times New Roman" w:hAnsi="Times New Roman" w:cs="Times New Roman"/>
                <w:sz w:val="24"/>
                <w:szCs w:val="24"/>
              </w:rPr>
            </w:pPr>
            <w:r w:rsidRPr="00D60DDD">
              <w:rPr>
                <w:rFonts w:ascii="Times New Roman" w:hAnsi="Times New Roman" w:cs="Times New Roman"/>
                <w:sz w:val="24"/>
                <w:szCs w:val="24"/>
              </w:rPr>
              <w:t>Skład: stop żelaza i węgla oraz niewielkich ilości dodatków sortowanych takich jak chrom, nikiel, mangan, wolfram, miedź, molibden, tytan</w:t>
            </w:r>
          </w:p>
          <w:p w14:paraId="762F9B53" w14:textId="77777777" w:rsidR="00D60DDD" w:rsidRPr="00D60DDD" w:rsidRDefault="00D60DDD" w:rsidP="00A9193A">
            <w:pPr>
              <w:widowControl w:val="0"/>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Odpad nie posiada właściwości niebezpiecznych.</w:t>
            </w:r>
          </w:p>
        </w:tc>
      </w:tr>
    </w:tbl>
    <w:p w14:paraId="4E2FAA2B" w14:textId="77777777" w:rsidR="00D60DDD" w:rsidRPr="00D60DDD" w:rsidRDefault="00D60DDD" w:rsidP="00D60DDD">
      <w:pPr>
        <w:spacing w:after="0" w:line="240" w:lineRule="auto"/>
        <w:rPr>
          <w:rFonts w:ascii="Times New Roman" w:eastAsia="Times New Roman" w:hAnsi="Times New Roman" w:cs="Times New Roman"/>
          <w:b/>
          <w:color w:val="000000" w:themeColor="text1"/>
          <w:sz w:val="24"/>
          <w:szCs w:val="24"/>
          <w:lang w:eastAsia="pl-PL"/>
        </w:rPr>
      </w:pPr>
    </w:p>
    <w:p w14:paraId="15A01DB9" w14:textId="77777777" w:rsidR="00D60DDD" w:rsidRPr="00D60DDD" w:rsidRDefault="00D60DDD" w:rsidP="00D60DDD">
      <w:pPr>
        <w:spacing w:after="0" w:line="240" w:lineRule="auto"/>
        <w:rPr>
          <w:rFonts w:ascii="Times New Roman" w:eastAsia="Times New Roman" w:hAnsi="Times New Roman" w:cs="Times New Roman"/>
          <w:b/>
          <w:bCs/>
          <w:color w:val="000000" w:themeColor="text1"/>
          <w:sz w:val="24"/>
          <w:szCs w:val="24"/>
          <w:lang w:eastAsia="pl-PL"/>
        </w:rPr>
      </w:pPr>
      <w:r w:rsidRPr="00D60DDD">
        <w:rPr>
          <w:rFonts w:ascii="Times New Roman" w:eastAsia="Times New Roman" w:hAnsi="Times New Roman" w:cs="Times New Roman"/>
          <w:b/>
          <w:color w:val="000000" w:themeColor="text1"/>
          <w:sz w:val="24"/>
          <w:szCs w:val="24"/>
          <w:lang w:eastAsia="pl-PL"/>
        </w:rPr>
        <w:t xml:space="preserve">3.2. </w:t>
      </w:r>
      <w:r w:rsidRPr="00D60DDD">
        <w:rPr>
          <w:rFonts w:ascii="Times New Roman" w:hAnsi="Times New Roman" w:cs="Times New Roman"/>
          <w:b/>
          <w:bCs/>
          <w:sz w:val="24"/>
          <w:szCs w:val="24"/>
        </w:rPr>
        <w:t xml:space="preserve">Sposoby gospodarowania wytworzonymi odpadami </w:t>
      </w:r>
    </w:p>
    <w:p w14:paraId="3AA0FD7A" w14:textId="77777777" w:rsidR="00D60DDD" w:rsidRPr="00D60DDD" w:rsidRDefault="00D60DDD" w:rsidP="00D60DDD">
      <w:pPr>
        <w:spacing w:after="0"/>
        <w:jc w:val="both"/>
        <w:rPr>
          <w:rFonts w:ascii="Times New Roman" w:hAnsi="Times New Roman" w:cs="Times New Roman"/>
          <w:sz w:val="24"/>
          <w:szCs w:val="24"/>
        </w:rPr>
      </w:pPr>
    </w:p>
    <w:p w14:paraId="4D28FECC" w14:textId="77777777" w:rsidR="00D60DDD" w:rsidRPr="00D60DDD" w:rsidRDefault="00D60DDD" w:rsidP="00D60DDD">
      <w:pPr>
        <w:autoSpaceDE w:val="0"/>
        <w:autoSpaceDN w:val="0"/>
        <w:adjustRightInd w:val="0"/>
        <w:spacing w:after="0"/>
        <w:ind w:left="1418" w:right="-567" w:hanging="1418"/>
        <w:jc w:val="both"/>
        <w:rPr>
          <w:rFonts w:ascii="Times New Roman" w:eastAsia="Times New Roman" w:hAnsi="Times New Roman" w:cs="Times New Roman"/>
          <w:bCs/>
          <w:sz w:val="24"/>
          <w:szCs w:val="24"/>
          <w:lang w:eastAsia="pl-PL"/>
        </w:rPr>
      </w:pPr>
      <w:r w:rsidRPr="00D60DDD">
        <w:rPr>
          <w:rFonts w:ascii="Times New Roman" w:eastAsia="Times New Roman" w:hAnsi="Times New Roman" w:cs="Times New Roman"/>
          <w:b/>
          <w:bCs/>
          <w:sz w:val="24"/>
          <w:szCs w:val="24"/>
          <w:lang w:eastAsia="pl-PL"/>
        </w:rPr>
        <w:lastRenderedPageBreak/>
        <w:t xml:space="preserve">Tabela nr 15 </w:t>
      </w:r>
      <w:r w:rsidRPr="00D60DDD">
        <w:rPr>
          <w:rFonts w:ascii="Times New Roman" w:hAnsi="Times New Roman" w:cs="Times New Roman"/>
          <w:bCs/>
          <w:sz w:val="24"/>
          <w:szCs w:val="24"/>
        </w:rPr>
        <w:t>Wskazanie miejsca i sposobu oraz rodzaju magazynowanych odpadów wraz z opisem sposobu dalszego gospodarowania odpadami, z uwzględnieniem zbierania, transportu, odzysku i unieszkodliwiania odpadów</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305"/>
        <w:gridCol w:w="1814"/>
        <w:gridCol w:w="3572"/>
        <w:gridCol w:w="2948"/>
      </w:tblGrid>
      <w:tr w:rsidR="00D60DDD" w:rsidRPr="00D60DDD" w14:paraId="31D395C4" w14:textId="77777777" w:rsidTr="00A9193A">
        <w:trPr>
          <w:trHeight w:val="567"/>
        </w:trPr>
        <w:tc>
          <w:tcPr>
            <w:tcW w:w="568" w:type="dxa"/>
            <w:shd w:val="clear" w:color="auto" w:fill="D9D9D9"/>
            <w:vAlign w:val="center"/>
          </w:tcPr>
          <w:p w14:paraId="38C3AAE8"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Lp.</w:t>
            </w:r>
          </w:p>
        </w:tc>
        <w:tc>
          <w:tcPr>
            <w:tcW w:w="1305" w:type="dxa"/>
            <w:shd w:val="clear" w:color="auto" w:fill="D9D9D9"/>
            <w:vAlign w:val="center"/>
          </w:tcPr>
          <w:p w14:paraId="4580551B"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Kod odpadu</w:t>
            </w:r>
          </w:p>
        </w:tc>
        <w:tc>
          <w:tcPr>
            <w:tcW w:w="1814" w:type="dxa"/>
            <w:shd w:val="clear" w:color="auto" w:fill="D9D9D9"/>
            <w:vAlign w:val="center"/>
          </w:tcPr>
          <w:p w14:paraId="674DC9F1"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Rodzaj odpadu</w:t>
            </w:r>
          </w:p>
        </w:tc>
        <w:tc>
          <w:tcPr>
            <w:tcW w:w="3572" w:type="dxa"/>
            <w:shd w:val="clear" w:color="auto" w:fill="D9D9D9"/>
            <w:vAlign w:val="center"/>
          </w:tcPr>
          <w:p w14:paraId="2E491A4A" w14:textId="77777777" w:rsidR="00D60DDD" w:rsidRPr="00D60DDD" w:rsidRDefault="00D60DDD" w:rsidP="00A9193A">
            <w:pPr>
              <w:spacing w:after="0"/>
              <w:jc w:val="center"/>
              <w:rPr>
                <w:rFonts w:ascii="Times New Roman" w:hAnsi="Times New Roman" w:cs="Times New Roman"/>
                <w:b/>
                <w:bCs/>
                <w:color w:val="FF0000"/>
                <w:sz w:val="24"/>
                <w:szCs w:val="24"/>
                <w:lang w:eastAsia="ar-SA"/>
              </w:rPr>
            </w:pPr>
            <w:r w:rsidRPr="00D60DDD">
              <w:rPr>
                <w:rFonts w:ascii="Times New Roman" w:hAnsi="Times New Roman" w:cs="Times New Roman"/>
                <w:b/>
                <w:sz w:val="24"/>
                <w:szCs w:val="24"/>
              </w:rPr>
              <w:t>Miejsce i sposób magazynowania</w:t>
            </w:r>
            <w:r w:rsidRPr="00D60DDD">
              <w:rPr>
                <w:rFonts w:ascii="Times New Roman" w:hAnsi="Times New Roman" w:cs="Times New Roman"/>
                <w:b/>
                <w:sz w:val="24"/>
                <w:szCs w:val="24"/>
                <w:vertAlign w:val="superscript"/>
              </w:rPr>
              <w:t>1)</w:t>
            </w:r>
          </w:p>
        </w:tc>
        <w:tc>
          <w:tcPr>
            <w:tcW w:w="2948" w:type="dxa"/>
            <w:shd w:val="clear" w:color="auto" w:fill="D9D9D9"/>
            <w:vAlign w:val="center"/>
          </w:tcPr>
          <w:p w14:paraId="45824666" w14:textId="77777777" w:rsidR="00D60DDD" w:rsidRPr="00D60DDD" w:rsidRDefault="00D60DDD" w:rsidP="00A9193A">
            <w:pPr>
              <w:spacing w:after="0"/>
              <w:jc w:val="center"/>
              <w:rPr>
                <w:rFonts w:ascii="Times New Roman" w:hAnsi="Times New Roman" w:cs="Times New Roman"/>
                <w:b/>
                <w:color w:val="FF0000"/>
                <w:sz w:val="24"/>
                <w:szCs w:val="24"/>
                <w:lang w:eastAsia="ar-SA"/>
              </w:rPr>
            </w:pPr>
            <w:r w:rsidRPr="00D60DDD">
              <w:rPr>
                <w:rFonts w:ascii="Times New Roman" w:hAnsi="Times New Roman" w:cs="Times New Roman"/>
                <w:b/>
                <w:sz w:val="24"/>
                <w:szCs w:val="24"/>
              </w:rPr>
              <w:t xml:space="preserve">Sposób dalszego </w:t>
            </w:r>
            <w:r w:rsidRPr="00D60DDD">
              <w:rPr>
                <w:rFonts w:ascii="Times New Roman" w:hAnsi="Times New Roman" w:cs="Times New Roman"/>
                <w:b/>
                <w:sz w:val="24"/>
                <w:szCs w:val="24"/>
              </w:rPr>
              <w:br/>
              <w:t>gospodarowania odpadami</w:t>
            </w:r>
          </w:p>
        </w:tc>
      </w:tr>
      <w:tr w:rsidR="00D60DDD" w:rsidRPr="00D60DDD" w14:paraId="3AA64492" w14:textId="77777777" w:rsidTr="00A9193A">
        <w:trPr>
          <w:trHeight w:val="567"/>
        </w:trPr>
        <w:tc>
          <w:tcPr>
            <w:tcW w:w="10207" w:type="dxa"/>
            <w:gridSpan w:val="5"/>
            <w:shd w:val="clear" w:color="auto" w:fill="D9D9D9"/>
            <w:vAlign w:val="center"/>
          </w:tcPr>
          <w:p w14:paraId="1D254A76"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p>
        </w:tc>
      </w:tr>
      <w:tr w:rsidR="00D60DDD" w:rsidRPr="00D60DDD" w14:paraId="23506BA4" w14:textId="77777777" w:rsidTr="00A9193A">
        <w:trPr>
          <w:trHeight w:val="567"/>
        </w:trPr>
        <w:tc>
          <w:tcPr>
            <w:tcW w:w="10207" w:type="dxa"/>
            <w:gridSpan w:val="5"/>
            <w:shd w:val="clear" w:color="auto" w:fill="D9D9D9"/>
            <w:vAlign w:val="center"/>
          </w:tcPr>
          <w:p w14:paraId="17A15541" w14:textId="77777777" w:rsidR="00D60DDD" w:rsidRPr="00D60DDD" w:rsidRDefault="00D60DDD" w:rsidP="00A9193A">
            <w:pPr>
              <w:spacing w:after="0"/>
              <w:jc w:val="center"/>
              <w:rPr>
                <w:rFonts w:ascii="Times New Roman" w:hAnsi="Times New Roman" w:cs="Times New Roman"/>
                <w:b/>
                <w:bCs/>
                <w:color w:val="FF0000"/>
                <w:sz w:val="24"/>
                <w:szCs w:val="24"/>
                <w:lang w:eastAsia="ar-SA"/>
              </w:rPr>
            </w:pPr>
            <w:r w:rsidRPr="00D60DDD">
              <w:rPr>
                <w:rFonts w:ascii="Times New Roman" w:hAnsi="Times New Roman" w:cs="Times New Roman"/>
                <w:b/>
                <w:bCs/>
                <w:sz w:val="24"/>
                <w:szCs w:val="24"/>
              </w:rPr>
              <w:t>Odpady niebezpieczne</w:t>
            </w:r>
          </w:p>
        </w:tc>
      </w:tr>
      <w:tr w:rsidR="00D60DDD" w:rsidRPr="00D60DDD" w14:paraId="3C3B1B0E" w14:textId="77777777" w:rsidTr="00A9193A">
        <w:trPr>
          <w:trHeight w:val="429"/>
        </w:trPr>
        <w:tc>
          <w:tcPr>
            <w:tcW w:w="568" w:type="dxa"/>
            <w:shd w:val="clear" w:color="auto" w:fill="auto"/>
            <w:vAlign w:val="center"/>
          </w:tcPr>
          <w:p w14:paraId="5F3E41ED"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27408A5"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19 01 07*</w:t>
            </w:r>
          </w:p>
        </w:tc>
        <w:tc>
          <w:tcPr>
            <w:tcW w:w="1814" w:type="dxa"/>
            <w:tcBorders>
              <w:right w:val="single" w:sz="4" w:space="0" w:color="000000"/>
            </w:tcBorders>
            <w:shd w:val="clear" w:color="auto" w:fill="auto"/>
            <w:vAlign w:val="center"/>
          </w:tcPr>
          <w:p w14:paraId="687CA331"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hAnsi="Times New Roman" w:cs="Times New Roman"/>
                <w:iCs/>
                <w:lang w:eastAsia="ar-SA"/>
              </w:rPr>
              <w:t>Odpady stałe z oczyszczania gazów odlotowych</w:t>
            </w:r>
          </w:p>
        </w:tc>
        <w:tc>
          <w:tcPr>
            <w:tcW w:w="3572" w:type="dxa"/>
            <w:tcBorders>
              <w:top w:val="single" w:sz="4" w:space="0" w:color="000000"/>
              <w:left w:val="single" w:sz="4" w:space="0" w:color="000000"/>
              <w:bottom w:val="single" w:sz="4" w:space="0" w:color="000000"/>
              <w:right w:val="single" w:sz="4" w:space="0" w:color="000000"/>
            </w:tcBorders>
          </w:tcPr>
          <w:p w14:paraId="108D7561" w14:textId="77777777" w:rsidR="00D60DDD" w:rsidRPr="00D60DDD" w:rsidRDefault="00D60DDD" w:rsidP="00A9193A">
            <w:pPr>
              <w:rPr>
                <w:rFonts w:ascii="Times New Roman" w:hAnsi="Times New Roman" w:cs="Times New Roman"/>
                <w:sz w:val="24"/>
                <w:szCs w:val="24"/>
              </w:rPr>
            </w:pPr>
            <w:r w:rsidRPr="00D60DDD">
              <w:rPr>
                <w:rFonts w:ascii="Times New Roman" w:hAnsi="Times New Roman" w:cs="Times New Roman"/>
                <w:sz w:val="24"/>
                <w:szCs w:val="24"/>
              </w:rPr>
              <w:t>Odpad po wytworzeniu (zużyty sorbent oraz pyły lotne z oczyszczania gazów odlotowych na filtrach workowych) będzie transportowany pneumatycznie i magazynowany w silosie o pojemności 212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zlokalizowanym na terenie ITPFP w miejscu oznaczonym nr 26.</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CD744"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 – w procesach odzysku lub unieszkodliwiania.</w:t>
            </w:r>
          </w:p>
        </w:tc>
      </w:tr>
      <w:tr w:rsidR="00D60DDD" w:rsidRPr="00D60DDD" w14:paraId="11F88D59" w14:textId="77777777" w:rsidTr="00A9193A">
        <w:trPr>
          <w:trHeight w:val="429"/>
        </w:trPr>
        <w:tc>
          <w:tcPr>
            <w:tcW w:w="568" w:type="dxa"/>
            <w:shd w:val="clear" w:color="auto" w:fill="auto"/>
            <w:vAlign w:val="center"/>
          </w:tcPr>
          <w:p w14:paraId="4289A94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62FBD52"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lang w:eastAsia="ar-SA"/>
              </w:rPr>
              <w:t>19 01 15*</w:t>
            </w:r>
          </w:p>
        </w:tc>
        <w:tc>
          <w:tcPr>
            <w:tcW w:w="1814" w:type="dxa"/>
            <w:tcBorders>
              <w:right w:val="single" w:sz="4" w:space="0" w:color="000000"/>
            </w:tcBorders>
            <w:shd w:val="clear" w:color="auto" w:fill="auto"/>
            <w:vAlign w:val="center"/>
          </w:tcPr>
          <w:p w14:paraId="607EB2ED"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eastAsia="Calibri" w:hAnsi="Times New Roman" w:cs="Times New Roman"/>
              </w:rPr>
              <w:t>Pyły z kotłów zawierające substancje niebezpieczne</w:t>
            </w:r>
          </w:p>
        </w:tc>
        <w:tc>
          <w:tcPr>
            <w:tcW w:w="3572" w:type="dxa"/>
            <w:tcBorders>
              <w:top w:val="single" w:sz="4" w:space="0" w:color="000000"/>
              <w:left w:val="single" w:sz="4" w:space="0" w:color="000000"/>
              <w:bottom w:val="single" w:sz="4" w:space="0" w:color="000000"/>
              <w:right w:val="single" w:sz="4" w:space="0" w:color="000000"/>
            </w:tcBorders>
          </w:tcPr>
          <w:p w14:paraId="77A31A84" w14:textId="77777777" w:rsidR="00D60DDD" w:rsidRPr="00D60DDD" w:rsidRDefault="00D60DDD" w:rsidP="00A9193A">
            <w:pPr>
              <w:ind w:left="-10"/>
              <w:rPr>
                <w:rFonts w:ascii="Times New Roman" w:hAnsi="Times New Roman" w:cs="Times New Roman"/>
                <w:sz w:val="24"/>
                <w:szCs w:val="24"/>
              </w:rPr>
            </w:pPr>
            <w:r w:rsidRPr="00D60DDD">
              <w:rPr>
                <w:rFonts w:ascii="Times New Roman" w:hAnsi="Times New Roman" w:cs="Times New Roman"/>
                <w:sz w:val="24"/>
                <w:szCs w:val="24"/>
              </w:rPr>
              <w:t>Odpad po wytworzeniu (popiół z kotła z ciągu wertykalnego i horyzontalnego, a także z wertykalnego ekonomizera), będzie transportowany pneumatycznie i magazynowany w dedykowanym dla tego rodzaju odpadu silosie o pojemności 212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zlokalizowanym na terenie ITPFP w miejscu oznaczonym nr 26.</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473D33C9" w14:textId="77777777" w:rsidR="00D60DDD" w:rsidRPr="00D60DDD" w:rsidRDefault="00D60DDD" w:rsidP="00A9193A">
            <w:pPr>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 – w procesach odzysku lub unieszkodliwiania.</w:t>
            </w:r>
          </w:p>
        </w:tc>
      </w:tr>
      <w:tr w:rsidR="00D60DDD" w:rsidRPr="00D60DDD" w14:paraId="22FCD0EE"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07535552"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sz w:val="24"/>
                <w:szCs w:val="24"/>
              </w:rPr>
              <w:t>Odpady inne niż niebezpieczne</w:t>
            </w:r>
          </w:p>
        </w:tc>
      </w:tr>
      <w:tr w:rsidR="00D60DDD" w:rsidRPr="00D60DDD" w14:paraId="7C8F352C" w14:textId="77777777" w:rsidTr="00A9193A">
        <w:trPr>
          <w:trHeight w:val="429"/>
        </w:trPr>
        <w:tc>
          <w:tcPr>
            <w:tcW w:w="568" w:type="dxa"/>
            <w:shd w:val="clear" w:color="auto" w:fill="auto"/>
            <w:vAlign w:val="center"/>
          </w:tcPr>
          <w:p w14:paraId="57E7FF65"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A3DA3B9"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19 01 12</w:t>
            </w:r>
          </w:p>
        </w:tc>
        <w:tc>
          <w:tcPr>
            <w:tcW w:w="1814" w:type="dxa"/>
            <w:tcBorders>
              <w:right w:val="single" w:sz="4" w:space="0" w:color="000000"/>
            </w:tcBorders>
            <w:shd w:val="clear" w:color="auto" w:fill="auto"/>
            <w:vAlign w:val="center"/>
          </w:tcPr>
          <w:p w14:paraId="29BEEED6"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eastAsia="Calibri" w:hAnsi="Times New Roman" w:cs="Times New Roman"/>
                <w:iCs/>
              </w:rPr>
              <w:t>Żużle i popioły paleniskowe inne niż wymienione w 19 01 11</w:t>
            </w:r>
          </w:p>
        </w:tc>
        <w:tc>
          <w:tcPr>
            <w:tcW w:w="3572" w:type="dxa"/>
            <w:tcBorders>
              <w:top w:val="single" w:sz="4" w:space="0" w:color="000000"/>
              <w:left w:val="single" w:sz="4" w:space="0" w:color="000000"/>
              <w:bottom w:val="single" w:sz="4" w:space="0" w:color="000000"/>
              <w:right w:val="single" w:sz="4" w:space="0" w:color="000000"/>
            </w:tcBorders>
          </w:tcPr>
          <w:p w14:paraId="1CDD60AF" w14:textId="77777777" w:rsidR="00D60DDD" w:rsidRPr="00D60DDD" w:rsidRDefault="00D60DDD" w:rsidP="00A9193A">
            <w:pPr>
              <w:ind w:left="-10"/>
              <w:rPr>
                <w:rFonts w:ascii="Times New Roman" w:hAnsi="Times New Roman" w:cs="Times New Roman"/>
                <w:sz w:val="24"/>
                <w:szCs w:val="24"/>
              </w:rPr>
            </w:pPr>
            <w:r w:rsidRPr="00D60DDD">
              <w:rPr>
                <w:rFonts w:ascii="Times New Roman" w:hAnsi="Times New Roman" w:cs="Times New Roman"/>
                <w:sz w:val="24"/>
                <w:szCs w:val="24"/>
              </w:rPr>
              <w:t xml:space="preserve">Wytwarzany w trakcie termicznego przekształcania odpad, nie jest magazynowany w budynku nr 3, tylko transportowany do budynku nr 15 gdzie będzie poddawany dalszej mechanicznej obróbce (waloryzacji) i sezonowaniu (okres od 6 do 20 tygodni) w IWSŻ, w budynku nr 15 lub opcjonalnie odpad ten zostanie poddany waloryzacji bez procesu </w:t>
            </w:r>
            <w:r w:rsidRPr="00D60DDD">
              <w:rPr>
                <w:rFonts w:ascii="Times New Roman" w:hAnsi="Times New Roman" w:cs="Times New Roman"/>
                <w:sz w:val="24"/>
                <w:szCs w:val="24"/>
              </w:rPr>
              <w:lastRenderedPageBreak/>
              <w:t>sezonowania. Magazynowanie odpadów w budynku nr 15 będzie odbywało się w dwóch boksach o kubaturze ok. 400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każdy.</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73D2E45A" w14:textId="77777777" w:rsidR="00D60DDD" w:rsidRPr="00D60DDD" w:rsidRDefault="00D60DDD" w:rsidP="00A9193A">
            <w:pPr>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 – w procesach odzysku lub unieszkodliwiania.</w:t>
            </w:r>
          </w:p>
        </w:tc>
      </w:tr>
      <w:tr w:rsidR="00D60DDD" w:rsidRPr="00D60DDD" w14:paraId="02142FFD" w14:textId="77777777" w:rsidTr="00A9193A">
        <w:trPr>
          <w:trHeight w:val="429"/>
        </w:trPr>
        <w:tc>
          <w:tcPr>
            <w:tcW w:w="568" w:type="dxa"/>
            <w:shd w:val="clear" w:color="auto" w:fill="auto"/>
            <w:vAlign w:val="center"/>
          </w:tcPr>
          <w:p w14:paraId="1CF7C928"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68ECB3DC" w14:textId="77777777" w:rsidR="00D60DDD" w:rsidRPr="00D60DDD" w:rsidRDefault="00D60DDD" w:rsidP="00A9193A">
            <w:pPr>
              <w:pStyle w:val="Tekstpodstawowy"/>
              <w:snapToGrid w:val="0"/>
              <w:jc w:val="center"/>
              <w:rPr>
                <w:rFonts w:ascii="Times New Roman" w:hAnsi="Times New Roman" w:cs="Times New Roman"/>
                <w:iCs/>
                <w:lang w:eastAsia="ar-SA"/>
              </w:rPr>
            </w:pPr>
            <w:r w:rsidRPr="00D60DDD">
              <w:rPr>
                <w:rFonts w:ascii="Times New Roman" w:hAnsi="Times New Roman" w:cs="Times New Roman"/>
                <w:lang w:eastAsia="ar-SA"/>
              </w:rPr>
              <w:t>19 12 12</w:t>
            </w:r>
          </w:p>
        </w:tc>
        <w:tc>
          <w:tcPr>
            <w:tcW w:w="1814" w:type="dxa"/>
            <w:tcBorders>
              <w:right w:val="single" w:sz="4" w:space="0" w:color="000000"/>
            </w:tcBorders>
            <w:shd w:val="clear" w:color="auto" w:fill="auto"/>
            <w:vAlign w:val="center"/>
          </w:tcPr>
          <w:p w14:paraId="5BBCDED4" w14:textId="77777777" w:rsidR="00D60DDD" w:rsidRPr="00D60DDD" w:rsidRDefault="00D60DDD" w:rsidP="00A9193A">
            <w:pPr>
              <w:pStyle w:val="Tekstpodstawowy"/>
              <w:snapToGrid w:val="0"/>
              <w:rPr>
                <w:rFonts w:ascii="Times New Roman" w:eastAsia="Calibri" w:hAnsi="Times New Roman" w:cs="Times New Roman"/>
                <w:iCs/>
              </w:rPr>
            </w:pPr>
            <w:r w:rsidRPr="00D60DDD">
              <w:rPr>
                <w:rFonts w:ascii="Times New Roman" w:eastAsia="Calibri" w:hAnsi="Times New Roman" w:cs="Times New Roman"/>
              </w:rPr>
              <w:t>Inne odpady (w tym zmieszane substancje i przedmioty) z mechanicznej obróbki odpadów inne niż wymienione w 19 12 11</w:t>
            </w:r>
          </w:p>
        </w:tc>
        <w:tc>
          <w:tcPr>
            <w:tcW w:w="3572" w:type="dxa"/>
            <w:tcBorders>
              <w:top w:val="single" w:sz="4" w:space="0" w:color="000000"/>
              <w:left w:val="single" w:sz="4" w:space="0" w:color="000000"/>
              <w:bottom w:val="single" w:sz="4" w:space="0" w:color="000000"/>
              <w:right w:val="single" w:sz="4" w:space="0" w:color="000000"/>
            </w:tcBorders>
          </w:tcPr>
          <w:p w14:paraId="77BD5809" w14:textId="77777777" w:rsidR="00D60DDD" w:rsidRPr="00D60DDD" w:rsidRDefault="00D60DDD" w:rsidP="00A9193A">
            <w:pPr>
              <w:ind w:left="-10"/>
              <w:rPr>
                <w:rFonts w:ascii="Times New Roman" w:hAnsi="Times New Roman" w:cs="Times New Roman"/>
                <w:sz w:val="24"/>
                <w:szCs w:val="24"/>
              </w:rPr>
            </w:pPr>
            <w:r w:rsidRPr="00D60DDD">
              <w:rPr>
                <w:rFonts w:ascii="Times New Roman" w:eastAsia="Calibri" w:hAnsi="Times New Roman" w:cs="Times New Roman"/>
                <w:iCs/>
                <w:sz w:val="24"/>
                <w:szCs w:val="24"/>
              </w:rPr>
              <w:t>W momencie wykrycia przez suwnicowego tego typu odpadu będzie on podnoszony chwytakiem i spuszczany do luku serwisowego suwnicy aż do poziomu zero zadaszonego i wyposażonego w szczelną posadzkę budynku nr 5 (nastawnia), gdzie będzie ustawiony szczelny oznakowany kodem odpadu kontener samowyładowczy, do magazynowania tego typu odpadów. Po zapełnieniu zbiornika, będzie on wymieniany na pusty lub będzie transportowany za pomocą wózka widłowego i opróżniany do skrzyni ładunkowej pojazdu zamówionego po jego odbiór i transport do instalacji zewnętrznej.</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5E73620" w14:textId="77777777" w:rsidR="00D60DDD" w:rsidRPr="00D60DDD" w:rsidRDefault="00D60DDD" w:rsidP="00A9193A">
            <w:pPr>
              <w:rPr>
                <w:rFonts w:ascii="Times New Roman" w:hAnsi="Times New Roman" w:cs="Times New Roman"/>
                <w:sz w:val="24"/>
                <w:szCs w:val="24"/>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16D1D4BD"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5B819F87"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sz w:val="24"/>
                <w:szCs w:val="24"/>
              </w:rPr>
              <w:t xml:space="preserve">Instalacja Waloryzacji i Sezonowania Żużla (IWSŻ) </w:t>
            </w:r>
            <w:r w:rsidRPr="00D60DDD">
              <w:rPr>
                <w:rFonts w:ascii="Times New Roman" w:hAnsi="Times New Roman" w:cs="Times New Roman"/>
                <w:b/>
                <w:bCs/>
                <w:sz w:val="24"/>
                <w:szCs w:val="24"/>
              </w:rPr>
              <w:br/>
              <w:t xml:space="preserve">Wariant I, </w:t>
            </w:r>
            <w:r w:rsidRPr="00D60DDD">
              <w:rPr>
                <w:rFonts w:ascii="Times New Roman" w:eastAsia="Calibri" w:hAnsi="Times New Roman" w:cs="Times New Roman"/>
                <w:b/>
                <w:color w:val="000000"/>
                <w:sz w:val="24"/>
                <w:szCs w:val="24"/>
              </w:rPr>
              <w:t>Wariant II</w:t>
            </w:r>
          </w:p>
        </w:tc>
      </w:tr>
      <w:tr w:rsidR="00D60DDD" w:rsidRPr="00D60DDD" w14:paraId="147C0036"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0ADB2736"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color w:val="000000" w:themeColor="text1"/>
                <w:sz w:val="24"/>
                <w:szCs w:val="24"/>
              </w:rPr>
              <w:t>Odpady inne niż niebezpieczne</w:t>
            </w:r>
          </w:p>
        </w:tc>
      </w:tr>
      <w:tr w:rsidR="00D60DDD" w:rsidRPr="00D60DDD" w14:paraId="4250F5FE" w14:textId="77777777" w:rsidTr="00A9193A">
        <w:trPr>
          <w:trHeight w:val="429"/>
        </w:trPr>
        <w:tc>
          <w:tcPr>
            <w:tcW w:w="568" w:type="dxa"/>
            <w:shd w:val="clear" w:color="auto" w:fill="auto"/>
            <w:vAlign w:val="center"/>
          </w:tcPr>
          <w:p w14:paraId="7420D6EE"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AE254F5"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iCs/>
                <w:lang w:eastAsia="ar-SA"/>
              </w:rPr>
              <w:t>ex</w:t>
            </w:r>
            <w:r w:rsidRPr="00D60DDD">
              <w:rPr>
                <w:rFonts w:ascii="Times New Roman" w:hAnsi="Times New Roman" w:cs="Times New Roman"/>
                <w:iCs/>
                <w:vertAlign w:val="subscript"/>
                <w:lang w:eastAsia="ar-SA"/>
              </w:rPr>
              <w:t>2</w:t>
            </w:r>
            <w:r w:rsidRPr="00D60DDD">
              <w:rPr>
                <w:rFonts w:ascii="Times New Roman" w:hAnsi="Times New Roman" w:cs="Times New Roman"/>
                <w:iCs/>
                <w:lang w:eastAsia="ar-SA"/>
              </w:rPr>
              <w:t>19 01 12</w:t>
            </w:r>
          </w:p>
        </w:tc>
        <w:tc>
          <w:tcPr>
            <w:tcW w:w="1814" w:type="dxa"/>
            <w:tcBorders>
              <w:right w:val="single" w:sz="4" w:space="0" w:color="000000"/>
            </w:tcBorders>
            <w:shd w:val="clear" w:color="auto" w:fill="auto"/>
            <w:vAlign w:val="center"/>
          </w:tcPr>
          <w:p w14:paraId="47E21571" w14:textId="77777777" w:rsidR="00D60DDD" w:rsidRPr="00D60DDD" w:rsidRDefault="00D60DDD" w:rsidP="00A9193A">
            <w:pPr>
              <w:pStyle w:val="Tekstpodstawowy"/>
              <w:snapToGrid w:val="0"/>
              <w:spacing w:after="0"/>
              <w:rPr>
                <w:rFonts w:ascii="Times New Roman" w:hAnsi="Times New Roman" w:cs="Times New Roman"/>
                <w:iCs/>
                <w:lang w:eastAsia="ar-SA"/>
              </w:rPr>
            </w:pPr>
            <w:r w:rsidRPr="00D60DDD">
              <w:rPr>
                <w:rFonts w:ascii="Times New Roman" w:hAnsi="Times New Roman" w:cs="Times New Roman"/>
                <w:iCs/>
                <w:lang w:eastAsia="ar-SA"/>
              </w:rPr>
              <w:t xml:space="preserve">Żużle i popioły paleniskowe inne niż wymienione w 19 01 11 – frakcje nadgabarytowe </w:t>
            </w:r>
            <w:r w:rsidRPr="00D60DDD">
              <w:rPr>
                <w:rFonts w:ascii="Times New Roman" w:hAnsi="Times New Roman" w:cs="Times New Roman"/>
              </w:rPr>
              <w:t>≥</w:t>
            </w:r>
            <w:r w:rsidRPr="00D60DDD">
              <w:rPr>
                <w:rFonts w:ascii="Times New Roman" w:hAnsi="Times New Roman" w:cs="Times New Roman"/>
                <w:iCs/>
                <w:lang w:eastAsia="ar-SA"/>
              </w:rPr>
              <w:t xml:space="preserve">300 mm </w:t>
            </w:r>
          </w:p>
          <w:p w14:paraId="475D731B" w14:textId="77777777" w:rsidR="00D60DDD" w:rsidRPr="00D60DDD" w:rsidRDefault="00D60DDD" w:rsidP="00A9193A">
            <w:pPr>
              <w:pStyle w:val="Tekstpodstawowy"/>
              <w:snapToGrid w:val="0"/>
              <w:spacing w:after="0"/>
              <w:rPr>
                <w:rFonts w:ascii="Times New Roman" w:hAnsi="Times New Roman" w:cs="Times New Roman"/>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715B197" w14:textId="77777777" w:rsidR="00D60DDD" w:rsidRPr="00D60DDD" w:rsidRDefault="00D60DDD" w:rsidP="00A9193A">
            <w:pPr>
              <w:widowControl w:val="0"/>
              <w:suppressAutoHyphens/>
              <w:spacing w:after="0" w:line="240" w:lineRule="auto"/>
              <w:ind w:right="33"/>
              <w:rPr>
                <w:rFonts w:ascii="Times New Roman" w:eastAsia="Calibri" w:hAnsi="Times New Roman" w:cs="Times New Roman"/>
                <w:iCs/>
                <w:sz w:val="24"/>
                <w:szCs w:val="24"/>
              </w:rPr>
            </w:pPr>
            <w:r w:rsidRPr="00D60DDD">
              <w:rPr>
                <w:rFonts w:ascii="Times New Roman" w:hAnsi="Times New Roman" w:cs="Times New Roman"/>
                <w:sz w:val="24"/>
                <w:szCs w:val="24"/>
              </w:rPr>
              <w:t>Odpad stanowi nadgabaryt żużla (≥300 mm) wydzielany za pomocą tzw. grizzly bar ze strumienia żużla opuszczającego odżużlacz. Odpad ten bezpośrednio będzie trafiał do kontenera o pojemności do 36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ustawionego w tym miejscu, w budynku nr 3.</w:t>
            </w:r>
            <w:r w:rsidRPr="00D60DDD">
              <w:rPr>
                <w:rFonts w:ascii="Times New Roman" w:eastAsia="Calibri" w:hAnsi="Times New Roman" w:cs="Times New Roman"/>
                <w:iCs/>
                <w:sz w:val="24"/>
                <w:szCs w:val="24"/>
              </w:rPr>
              <w:t xml:space="preserve"> Zajmowana powierzchnia magazynowa to ok. 15 m</w:t>
            </w:r>
            <w:r w:rsidRPr="00D60DDD">
              <w:rPr>
                <w:rFonts w:ascii="Times New Roman" w:eastAsia="Calibri" w:hAnsi="Times New Roman" w:cs="Times New Roman"/>
                <w:iCs/>
                <w:sz w:val="24"/>
                <w:szCs w:val="24"/>
                <w:vertAlign w:val="superscript"/>
              </w:rPr>
              <w:t>2</w:t>
            </w:r>
            <w:r w:rsidRPr="00D60DDD">
              <w:rPr>
                <w:rFonts w:ascii="Times New Roman" w:eastAsia="Calibri" w:hAnsi="Times New Roman" w:cs="Times New Roman"/>
                <w:iCs/>
                <w:sz w:val="24"/>
                <w:szCs w:val="24"/>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AE571" w14:textId="77777777" w:rsidR="00D60DDD" w:rsidRPr="00D60DDD" w:rsidRDefault="00D60DDD" w:rsidP="00A9193A">
            <w:pPr>
              <w:spacing w:after="0"/>
              <w:ind w:right="-104"/>
              <w:rPr>
                <w:rFonts w:ascii="Times New Roman" w:hAnsi="Times New Roman" w:cs="Times New Roman"/>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72E305B" w14:textId="77777777" w:rsidTr="00A9193A">
        <w:trPr>
          <w:trHeight w:val="429"/>
        </w:trPr>
        <w:tc>
          <w:tcPr>
            <w:tcW w:w="568" w:type="dxa"/>
            <w:shd w:val="clear" w:color="auto" w:fill="auto"/>
            <w:vAlign w:val="center"/>
          </w:tcPr>
          <w:p w14:paraId="36F9F83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EB49294"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iCs/>
                <w:lang w:eastAsia="ar-SA"/>
              </w:rPr>
              <w:t>ex</w:t>
            </w:r>
            <w:r w:rsidRPr="00D60DDD">
              <w:rPr>
                <w:rFonts w:ascii="Times New Roman" w:hAnsi="Times New Roman" w:cs="Times New Roman"/>
                <w:iCs/>
                <w:vertAlign w:val="subscript"/>
                <w:lang w:eastAsia="ar-SA"/>
              </w:rPr>
              <w:t>1</w:t>
            </w:r>
            <w:r w:rsidRPr="00D60DDD">
              <w:rPr>
                <w:rFonts w:ascii="Times New Roman" w:hAnsi="Times New Roman" w:cs="Times New Roman"/>
                <w:iCs/>
                <w:lang w:eastAsia="ar-SA"/>
              </w:rPr>
              <w:t>19 01 12</w:t>
            </w:r>
          </w:p>
        </w:tc>
        <w:tc>
          <w:tcPr>
            <w:tcW w:w="1814" w:type="dxa"/>
            <w:tcBorders>
              <w:right w:val="single" w:sz="4" w:space="0" w:color="000000"/>
            </w:tcBorders>
            <w:shd w:val="clear" w:color="auto" w:fill="auto"/>
            <w:vAlign w:val="center"/>
          </w:tcPr>
          <w:p w14:paraId="6067F282"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 xml:space="preserve">Żużle i popioły paleniskowe inne niż wymienione w 19 01 11 - </w:t>
            </w:r>
            <w:r w:rsidRPr="00D60DDD">
              <w:rPr>
                <w:rFonts w:ascii="Times New Roman" w:hAnsi="Times New Roman" w:cs="Times New Roman"/>
              </w:rPr>
              <w:lastRenderedPageBreak/>
              <w:t>frakcje żużla pozbawione metali</w:t>
            </w:r>
          </w:p>
        </w:tc>
        <w:tc>
          <w:tcPr>
            <w:tcW w:w="3572" w:type="dxa"/>
            <w:tcBorders>
              <w:top w:val="single" w:sz="4" w:space="0" w:color="000000"/>
              <w:left w:val="single" w:sz="4" w:space="0" w:color="000000"/>
              <w:bottom w:val="single" w:sz="4" w:space="0" w:color="000000"/>
              <w:right w:val="single" w:sz="4" w:space="0" w:color="000000"/>
            </w:tcBorders>
            <w:vAlign w:val="center"/>
          </w:tcPr>
          <w:p w14:paraId="0ECF4EA7"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hAnsi="Times New Roman" w:cs="Times New Roman"/>
                <w:sz w:val="24"/>
                <w:szCs w:val="24"/>
              </w:rPr>
              <w:lastRenderedPageBreak/>
              <w:t xml:space="preserve">Odpad po procesie waloryzacji w IWSŻ będzie transportowany za pomocą przenośnika żużla i podawany do jednego z boksów dedykowanych procesowi </w:t>
            </w:r>
            <w:r w:rsidRPr="00D60DDD">
              <w:rPr>
                <w:rFonts w:ascii="Times New Roman" w:hAnsi="Times New Roman" w:cs="Times New Roman"/>
                <w:sz w:val="24"/>
                <w:szCs w:val="24"/>
              </w:rPr>
              <w:lastRenderedPageBreak/>
              <w:t>sezonowania.</w:t>
            </w:r>
          </w:p>
          <w:p w14:paraId="420925F3"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t>Do tego procesu przewidziano 11 pól o szerokości 5 m i pojemności magazynowania netto ok. 336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każde, oraz 1 pole o szerokości 4,85 m i pojemności magazynowania netto ok. 326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Pojemności magazynowe bazują na 4 punktach zrzutu na każde pole, wysokości 6 m pryzmy żużla o kącie nachylenia ok. 45°.</w:t>
            </w:r>
          </w:p>
          <w:p w14:paraId="7401A77A" w14:textId="77777777" w:rsidR="00D60DDD" w:rsidRPr="00D60DDD" w:rsidRDefault="00D60DDD" w:rsidP="00A9193A">
            <w:pPr>
              <w:spacing w:after="0"/>
              <w:ind w:left="-10"/>
              <w:rPr>
                <w:rFonts w:ascii="Times New Roman" w:hAnsi="Times New Roman" w:cs="Times New Roman"/>
                <w:sz w:val="24"/>
                <w:szCs w:val="24"/>
              </w:rPr>
            </w:pPr>
            <w:r w:rsidRPr="00D60DDD">
              <w:rPr>
                <w:rFonts w:ascii="Times New Roman" w:hAnsi="Times New Roman" w:cs="Times New Roman"/>
                <w:sz w:val="24"/>
                <w:szCs w:val="24"/>
              </w:rPr>
              <w:t>W tym okresie pryzma żużla może być zraszana co przyspieszy reakcje chemiczne zachodzące w sezonowanym odpadzie. Dedykowane procesowi boksy stanowią wybetonowaną szczelną powierzchnię wyposażoną w odwodnienie liniowe, zbierające odcieki recyrkulowane z powrotem na złoże sezonowanego żużla.</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E91B"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lastRenderedPageBreak/>
              <w:t xml:space="preserve">Odpady będą przekazywane uprawnionym odbiorcom posiadających wymagane prawem zezwolenia w zakresie gospodarowania </w:t>
            </w:r>
            <w:r w:rsidRPr="00D60DDD">
              <w:rPr>
                <w:rFonts w:ascii="Times New Roman" w:hAnsi="Times New Roman" w:cs="Times New Roman"/>
                <w:sz w:val="24"/>
                <w:szCs w:val="24"/>
              </w:rPr>
              <w:lastRenderedPageBreak/>
              <w:t>odpadami, do ich dalszego zagospodarowania.</w:t>
            </w:r>
          </w:p>
          <w:p w14:paraId="7F359F53" w14:textId="77777777" w:rsidR="00D60DDD" w:rsidRPr="00D60DDD" w:rsidRDefault="00D60DDD" w:rsidP="00A9193A">
            <w:pPr>
              <w:spacing w:after="0"/>
              <w:rPr>
                <w:rFonts w:ascii="Times New Roman" w:hAnsi="Times New Roman" w:cs="Times New Roman"/>
                <w:color w:val="FF0000"/>
                <w:sz w:val="24"/>
                <w:szCs w:val="24"/>
                <w:lang w:eastAsia="ar-SA"/>
              </w:rPr>
            </w:pPr>
          </w:p>
        </w:tc>
      </w:tr>
      <w:tr w:rsidR="00D60DDD" w:rsidRPr="00D60DDD" w14:paraId="687F38EF" w14:textId="77777777" w:rsidTr="00A9193A">
        <w:trPr>
          <w:trHeight w:val="429"/>
        </w:trPr>
        <w:tc>
          <w:tcPr>
            <w:tcW w:w="568" w:type="dxa"/>
            <w:shd w:val="clear" w:color="auto" w:fill="auto"/>
            <w:vAlign w:val="center"/>
          </w:tcPr>
          <w:p w14:paraId="520200F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1EC6292"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lang w:eastAsia="ar-SA"/>
              </w:rPr>
              <w:t>19 12 02</w:t>
            </w:r>
          </w:p>
        </w:tc>
        <w:tc>
          <w:tcPr>
            <w:tcW w:w="1814" w:type="dxa"/>
            <w:tcBorders>
              <w:right w:val="single" w:sz="4" w:space="0" w:color="000000"/>
            </w:tcBorders>
            <w:shd w:val="clear" w:color="auto" w:fill="auto"/>
            <w:vAlign w:val="center"/>
          </w:tcPr>
          <w:p w14:paraId="548E3628"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rPr>
              <w:t>Metale żelazne</w:t>
            </w:r>
          </w:p>
        </w:tc>
        <w:tc>
          <w:tcPr>
            <w:tcW w:w="3572" w:type="dxa"/>
            <w:tcBorders>
              <w:top w:val="single" w:sz="4" w:space="0" w:color="000000"/>
              <w:left w:val="single" w:sz="4" w:space="0" w:color="000000"/>
              <w:bottom w:val="single" w:sz="4" w:space="0" w:color="000000"/>
              <w:right w:val="single" w:sz="4" w:space="0" w:color="000000"/>
            </w:tcBorders>
            <w:vAlign w:val="center"/>
          </w:tcPr>
          <w:p w14:paraId="6EC0826E"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t>Jest to odpad wydzielany z żużla za pomocą dwóch separatorów magnetycznych. Pierwszy etap separacji nastąpi w momencie dostarczenia żużla do procesu waloryzacji w budynku nr 15. Separator zawieszony nad przesypem z taśmociągu, będzie wydzielał większe części ferromagnetyczne zawarte w żużlu, zrzucając je do dedykowanego im boksu magazynowego. Drugi etap separacji nastąpi po procesie rozdrabniania żużla. Wydzielone drobne odpady ferromagnetyczne zawarte w żużlu, trafią do kontenera roboczego – samowyładowczego (o poj. do 1,5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który po wypełnieniu będzie transportowany za pomocą wózka widłowego wewnątrz budynku nr 15 i opróżniany do wspólnego, </w:t>
            </w:r>
            <w:r w:rsidRPr="00D60DDD">
              <w:rPr>
                <w:rFonts w:ascii="Times New Roman" w:hAnsi="Times New Roman" w:cs="Times New Roman"/>
                <w:sz w:val="24"/>
                <w:szCs w:val="24"/>
              </w:rPr>
              <w:lastRenderedPageBreak/>
              <w:t>dedykowanego metalom żelaznym boksu</w:t>
            </w:r>
            <w:r w:rsidRPr="00D60DDD">
              <w:rPr>
                <w:rFonts w:ascii="Times New Roman" w:eastAsia="Calibri" w:hAnsi="Times New Roman" w:cs="Times New Roman"/>
                <w:iCs/>
                <w:sz w:val="24"/>
                <w:szCs w:val="24"/>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B75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6EEDF619" w14:textId="77777777" w:rsidTr="00A9193A">
        <w:trPr>
          <w:trHeight w:val="429"/>
        </w:trPr>
        <w:tc>
          <w:tcPr>
            <w:tcW w:w="568" w:type="dxa"/>
            <w:shd w:val="clear" w:color="auto" w:fill="auto"/>
            <w:vAlign w:val="center"/>
          </w:tcPr>
          <w:p w14:paraId="73B813F8" w14:textId="77777777" w:rsidR="00D60DDD" w:rsidRPr="00D60DDD" w:rsidRDefault="00D60DDD" w:rsidP="00A9193A">
            <w:pPr>
              <w:widowControl w:val="0"/>
              <w:numPr>
                <w:ilvl w:val="0"/>
                <w:numId w:val="86"/>
              </w:numPr>
              <w:suppressAutoHyphens/>
              <w:spacing w:after="0"/>
              <w:jc w:val="both"/>
              <w:rPr>
                <w:rFonts w:ascii="Times New Roman" w:hAnsi="Times New Roman" w:cs="Times New Roman"/>
                <w:sz w:val="24"/>
                <w:szCs w:val="24"/>
                <w:lang w:eastAsia="ar-SA"/>
              </w:rPr>
            </w:pPr>
          </w:p>
        </w:tc>
        <w:tc>
          <w:tcPr>
            <w:tcW w:w="1305" w:type="dxa"/>
            <w:shd w:val="clear" w:color="auto" w:fill="auto"/>
            <w:vAlign w:val="center"/>
          </w:tcPr>
          <w:p w14:paraId="77E3078D" w14:textId="77777777" w:rsidR="00D60DDD" w:rsidRPr="00D60DDD" w:rsidRDefault="00D60DDD" w:rsidP="00A9193A">
            <w:pPr>
              <w:pStyle w:val="Tekstpodstawowy"/>
              <w:snapToGrid w:val="0"/>
              <w:spacing w:after="0"/>
              <w:jc w:val="both"/>
              <w:rPr>
                <w:rFonts w:ascii="Times New Roman" w:hAnsi="Times New Roman" w:cs="Times New Roman"/>
              </w:rPr>
            </w:pPr>
            <w:r w:rsidRPr="00D60DDD">
              <w:rPr>
                <w:rFonts w:ascii="Times New Roman" w:hAnsi="Times New Roman" w:cs="Times New Roman"/>
                <w:lang w:eastAsia="ar-SA"/>
              </w:rPr>
              <w:t>19 12 03</w:t>
            </w:r>
          </w:p>
        </w:tc>
        <w:tc>
          <w:tcPr>
            <w:tcW w:w="1814" w:type="dxa"/>
            <w:tcBorders>
              <w:right w:val="single" w:sz="4" w:space="0" w:color="000000"/>
            </w:tcBorders>
            <w:shd w:val="clear" w:color="auto" w:fill="auto"/>
            <w:vAlign w:val="center"/>
          </w:tcPr>
          <w:p w14:paraId="5BA5B32B" w14:textId="77777777" w:rsidR="00D60DDD" w:rsidRPr="00D60DDD" w:rsidRDefault="00D60DDD" w:rsidP="00A9193A">
            <w:pPr>
              <w:pStyle w:val="Tekstpodstawowy"/>
              <w:snapToGrid w:val="0"/>
              <w:spacing w:after="0"/>
              <w:jc w:val="both"/>
              <w:rPr>
                <w:rFonts w:ascii="Times New Roman" w:hAnsi="Times New Roman" w:cs="Times New Roman"/>
              </w:rPr>
            </w:pPr>
            <w:r w:rsidRPr="00D60DDD">
              <w:rPr>
                <w:rFonts w:ascii="Times New Roman" w:eastAsia="Calibri" w:hAnsi="Times New Roman" w:cs="Times New Roman"/>
              </w:rPr>
              <w:t>Metale nieżelazne</w:t>
            </w:r>
          </w:p>
        </w:tc>
        <w:tc>
          <w:tcPr>
            <w:tcW w:w="3572" w:type="dxa"/>
            <w:tcBorders>
              <w:top w:val="single" w:sz="4" w:space="0" w:color="000000"/>
              <w:left w:val="single" w:sz="4" w:space="0" w:color="000000"/>
              <w:bottom w:val="single" w:sz="4" w:space="0" w:color="000000"/>
              <w:right w:val="single" w:sz="4" w:space="0" w:color="000000"/>
            </w:tcBorders>
            <w:vAlign w:val="center"/>
          </w:tcPr>
          <w:p w14:paraId="7ED757B4" w14:textId="77777777" w:rsidR="00D60DDD" w:rsidRPr="00D60DDD" w:rsidRDefault="00D60DDD" w:rsidP="00A9193A">
            <w:pPr>
              <w:pStyle w:val="Tekstkomentarza"/>
              <w:rPr>
                <w:rFonts w:cs="Times New Roman"/>
                <w:sz w:val="24"/>
                <w:szCs w:val="24"/>
              </w:rPr>
            </w:pPr>
            <w:r w:rsidRPr="00D60DDD">
              <w:rPr>
                <w:rFonts w:cs="Times New Roman"/>
                <w:sz w:val="24"/>
                <w:szCs w:val="24"/>
              </w:rPr>
              <w:t>Odpad ten będzie wydzielany za pomocą separatora metali nieżelaznych z żużla po procesie rozdrabniania w kruszarce i separacji magnetycznej metali żelaznych. Separator zawieszony będzie nad przesypem z taśmociągu, zrzucając odseparowane odpady metali nieżelaznych do dedykowanego oznaczonego kodem odpadu kontenera (o poj. do 24 m</w:t>
            </w:r>
            <w:r w:rsidRPr="00D60DDD">
              <w:rPr>
                <w:rFonts w:cs="Times New Roman"/>
                <w:sz w:val="24"/>
                <w:szCs w:val="24"/>
                <w:vertAlign w:val="superscript"/>
              </w:rPr>
              <w:t>3</w:t>
            </w:r>
            <w:r w:rsidRPr="00D60DDD">
              <w:rPr>
                <w:rFonts w:cs="Times New Roman"/>
                <w:sz w:val="24"/>
                <w:szCs w:val="24"/>
              </w:rPr>
              <w:t>). Kontener, po zapełnieniu, może być odbierany bezpośrednio z budynku nr 15 lub wymieniany na pusty i magazynowany obok zapełnianego kontenera, wewnątrz budynku nr 15, do czasu przekazania go do zbierania lub przetwarzania specjalistycznej firmie zewnętrznej, posiadającej stosowne zezwolenia do jego odbioru.</w:t>
            </w:r>
          </w:p>
          <w:p w14:paraId="264C817D" w14:textId="77777777" w:rsidR="00D60DDD" w:rsidRPr="00D60DDD" w:rsidRDefault="00D60DDD" w:rsidP="00A9193A">
            <w:pPr>
              <w:widowControl w:val="0"/>
              <w:suppressAutoHyphens/>
              <w:spacing w:after="0" w:line="240" w:lineRule="auto"/>
              <w:ind w:left="360"/>
              <w:rPr>
                <w:rFonts w:ascii="Times New Roman" w:hAnsi="Times New Roman" w:cs="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5DDE"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396C3FC6" w14:textId="77777777" w:rsidTr="00A9193A">
        <w:trPr>
          <w:trHeight w:val="429"/>
        </w:trPr>
        <w:tc>
          <w:tcPr>
            <w:tcW w:w="10207" w:type="dxa"/>
            <w:gridSpan w:val="5"/>
            <w:tcBorders>
              <w:right w:val="single" w:sz="4" w:space="0" w:color="000000"/>
            </w:tcBorders>
            <w:shd w:val="clear" w:color="auto" w:fill="D9D9D9" w:themeFill="background1" w:themeFillShade="D9"/>
            <w:vAlign w:val="center"/>
          </w:tcPr>
          <w:p w14:paraId="3A06FEDD"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sz w:val="24"/>
                <w:szCs w:val="24"/>
              </w:rPr>
              <w:t xml:space="preserve">Odpady wytwarzane podczas prowadzonych prac serwisowych, naprawczych związanych </w:t>
            </w:r>
            <w:r w:rsidRPr="00D60DDD">
              <w:rPr>
                <w:rFonts w:ascii="Times New Roman" w:hAnsi="Times New Roman" w:cs="Times New Roman"/>
                <w:b/>
                <w:bCs/>
                <w:sz w:val="24"/>
                <w:szCs w:val="24"/>
              </w:rPr>
              <w:br/>
              <w:t>z utrzymaniem ITPFP oraz IWSŻ</w:t>
            </w:r>
          </w:p>
        </w:tc>
      </w:tr>
      <w:tr w:rsidR="00D60DDD" w:rsidRPr="00D60DDD" w14:paraId="499C0D98"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08D76075"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color w:val="000000" w:themeColor="text1"/>
                <w:sz w:val="24"/>
                <w:szCs w:val="24"/>
              </w:rPr>
              <w:t>Odpady niebezpieczne</w:t>
            </w:r>
          </w:p>
        </w:tc>
      </w:tr>
      <w:tr w:rsidR="00D60DDD" w:rsidRPr="00D60DDD" w14:paraId="04DA48EC" w14:textId="77777777" w:rsidTr="00A9193A">
        <w:trPr>
          <w:trHeight w:val="429"/>
        </w:trPr>
        <w:tc>
          <w:tcPr>
            <w:tcW w:w="568" w:type="dxa"/>
            <w:shd w:val="clear" w:color="auto" w:fill="auto"/>
            <w:vAlign w:val="center"/>
          </w:tcPr>
          <w:p w14:paraId="02C256B1"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48468F0"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13 01 10*</w:t>
            </w:r>
          </w:p>
        </w:tc>
        <w:tc>
          <w:tcPr>
            <w:tcW w:w="1814" w:type="dxa"/>
            <w:tcBorders>
              <w:right w:val="single" w:sz="4" w:space="0" w:color="000000"/>
            </w:tcBorders>
            <w:shd w:val="clear" w:color="auto" w:fill="auto"/>
            <w:vAlign w:val="center"/>
          </w:tcPr>
          <w:p w14:paraId="16BAB894"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iCs/>
              </w:rPr>
              <w:t>Mineralne oleje hydrauliczne niezawierające związków chlorowcoorgani</w:t>
            </w:r>
          </w:p>
          <w:p w14:paraId="1447B3D9"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cznych</w:t>
            </w:r>
          </w:p>
        </w:tc>
        <w:tc>
          <w:tcPr>
            <w:tcW w:w="3572" w:type="dxa"/>
            <w:vMerge w:val="restart"/>
            <w:tcBorders>
              <w:top w:val="single" w:sz="4" w:space="0" w:color="000000"/>
              <w:left w:val="single" w:sz="4" w:space="0" w:color="000000"/>
              <w:right w:val="single" w:sz="4" w:space="0" w:color="000000"/>
            </w:tcBorders>
          </w:tcPr>
          <w:p w14:paraId="1DCB5A82" w14:textId="77777777" w:rsidR="00D60DDD" w:rsidRPr="00D60DDD" w:rsidRDefault="00D60DDD" w:rsidP="00A9193A">
            <w:pPr>
              <w:spacing w:after="0"/>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te będą magazynowane w szczelnym dwupłaszczowym pojemniku (wyposażonym w czujnik przecieku) lub pojemniku ustawionym na wannie wychwytowej, pod wiatą magazynową na odpady, zlokalizowaną w bezpośrednim sąsiedztwie budynku nr 8, w odpowiednio oznaczonej strefie odpadów niebezpiecznych, w podstrefie wyznaczonej do magazynowania odpadów płynnych na szczelnej utwardzonej powierzchni. </w:t>
            </w:r>
          </w:p>
          <w:p w14:paraId="1D5BFC6E"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t xml:space="preserve">Odpad o kodzie 13 01 10* będzie wytwarzany alternatywnie dla odpadu o kodzie 13 01 11*. </w:t>
            </w:r>
          </w:p>
          <w:p w14:paraId="6CEFBB36"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lastRenderedPageBreak/>
              <w:t>W danym momencie będzie mógł być magazynowany tylko jeden z ww. odpadów.</w:t>
            </w:r>
          </w:p>
        </w:tc>
        <w:tc>
          <w:tcPr>
            <w:tcW w:w="2948" w:type="dxa"/>
            <w:vMerge w:val="restart"/>
            <w:tcBorders>
              <w:top w:val="single" w:sz="4" w:space="0" w:color="000000"/>
              <w:left w:val="single" w:sz="4" w:space="0" w:color="000000"/>
              <w:right w:val="single" w:sz="4" w:space="0" w:color="000000"/>
            </w:tcBorders>
            <w:shd w:val="clear" w:color="auto" w:fill="auto"/>
            <w:vAlign w:val="center"/>
          </w:tcPr>
          <w:p w14:paraId="43EDE9BF" w14:textId="77777777" w:rsidR="00D60DDD" w:rsidRPr="00D60DDD" w:rsidRDefault="00D60DDD" w:rsidP="00A9193A">
            <w:pPr>
              <w:spacing w:after="0"/>
              <w:rPr>
                <w:rFonts w:ascii="Times New Roman" w:hAnsi="Times New Roman" w:cs="Times New Roman"/>
                <w:sz w:val="24"/>
                <w:szCs w:val="24"/>
              </w:rPr>
            </w:pPr>
          </w:p>
          <w:p w14:paraId="192D2A38" w14:textId="77777777" w:rsidR="00D60DDD" w:rsidRPr="00D60DDD" w:rsidRDefault="00D60DDD" w:rsidP="00A9193A">
            <w:pPr>
              <w:spacing w:after="0"/>
              <w:rPr>
                <w:rFonts w:ascii="Times New Roman" w:hAnsi="Times New Roman" w:cs="Times New Roman"/>
                <w:sz w:val="24"/>
                <w:szCs w:val="24"/>
              </w:rPr>
            </w:pPr>
          </w:p>
          <w:p w14:paraId="74B9540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F8B9975" w14:textId="77777777" w:rsidTr="00A9193A">
        <w:trPr>
          <w:trHeight w:val="429"/>
        </w:trPr>
        <w:tc>
          <w:tcPr>
            <w:tcW w:w="568" w:type="dxa"/>
            <w:shd w:val="clear" w:color="auto" w:fill="auto"/>
            <w:vAlign w:val="center"/>
          </w:tcPr>
          <w:p w14:paraId="452C434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E1CCCF5"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13 01 11*</w:t>
            </w:r>
          </w:p>
        </w:tc>
        <w:tc>
          <w:tcPr>
            <w:tcW w:w="1814" w:type="dxa"/>
            <w:tcBorders>
              <w:right w:val="single" w:sz="4" w:space="0" w:color="000000"/>
            </w:tcBorders>
            <w:shd w:val="clear" w:color="auto" w:fill="auto"/>
            <w:vAlign w:val="center"/>
          </w:tcPr>
          <w:p w14:paraId="41EFC39F"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Syntetyczne oleje hydrauliczne</w:t>
            </w:r>
          </w:p>
        </w:tc>
        <w:tc>
          <w:tcPr>
            <w:tcW w:w="3572" w:type="dxa"/>
            <w:vMerge/>
            <w:tcBorders>
              <w:left w:val="single" w:sz="4" w:space="0" w:color="000000"/>
              <w:bottom w:val="single" w:sz="4" w:space="0" w:color="000000"/>
              <w:right w:val="single" w:sz="4" w:space="0" w:color="000000"/>
            </w:tcBorders>
          </w:tcPr>
          <w:p w14:paraId="263084D4" w14:textId="77777777" w:rsidR="00D60DDD" w:rsidRPr="00D60DDD" w:rsidRDefault="00D60DDD" w:rsidP="00A9193A">
            <w:pPr>
              <w:spacing w:after="0"/>
              <w:jc w:val="both"/>
              <w:rPr>
                <w:rFonts w:ascii="Times New Roman" w:eastAsia="Calibri" w:hAnsi="Times New Roman" w:cs="Times New Roman"/>
                <w:iCs/>
                <w:sz w:val="24"/>
                <w:szCs w:val="24"/>
              </w:rPr>
            </w:pPr>
          </w:p>
        </w:tc>
        <w:tc>
          <w:tcPr>
            <w:tcW w:w="2948" w:type="dxa"/>
            <w:vMerge/>
            <w:tcBorders>
              <w:left w:val="single" w:sz="4" w:space="0" w:color="000000"/>
              <w:bottom w:val="single" w:sz="4" w:space="0" w:color="000000"/>
              <w:right w:val="single" w:sz="4" w:space="0" w:color="000000"/>
            </w:tcBorders>
            <w:shd w:val="clear" w:color="auto" w:fill="auto"/>
            <w:vAlign w:val="center"/>
          </w:tcPr>
          <w:p w14:paraId="2E64793B" w14:textId="77777777" w:rsidR="00D60DDD" w:rsidRPr="00D60DDD" w:rsidRDefault="00D60DDD" w:rsidP="00A9193A">
            <w:pPr>
              <w:spacing w:after="0"/>
              <w:rPr>
                <w:rFonts w:ascii="Times New Roman" w:hAnsi="Times New Roman" w:cs="Times New Roman"/>
                <w:color w:val="FF0000"/>
                <w:sz w:val="24"/>
                <w:szCs w:val="24"/>
                <w:lang w:eastAsia="ar-SA"/>
              </w:rPr>
            </w:pPr>
          </w:p>
        </w:tc>
      </w:tr>
      <w:tr w:rsidR="00D60DDD" w:rsidRPr="00D60DDD" w14:paraId="7E3BE94B" w14:textId="77777777" w:rsidTr="00A9193A">
        <w:trPr>
          <w:trHeight w:val="429"/>
        </w:trPr>
        <w:tc>
          <w:tcPr>
            <w:tcW w:w="568" w:type="dxa"/>
            <w:shd w:val="clear" w:color="auto" w:fill="auto"/>
            <w:vAlign w:val="center"/>
          </w:tcPr>
          <w:p w14:paraId="098B1338"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76D0C88"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13 02 05*</w:t>
            </w:r>
          </w:p>
        </w:tc>
        <w:tc>
          <w:tcPr>
            <w:tcW w:w="1814" w:type="dxa"/>
            <w:tcBorders>
              <w:right w:val="single" w:sz="4" w:space="0" w:color="000000"/>
            </w:tcBorders>
            <w:shd w:val="clear" w:color="auto" w:fill="auto"/>
            <w:vAlign w:val="center"/>
          </w:tcPr>
          <w:p w14:paraId="6D86984B"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iCs/>
              </w:rPr>
              <w:t>Mineralne oleje silnikowe, przekładniowe i smarowe niezawierające związków chlorowcoorgani</w:t>
            </w:r>
          </w:p>
          <w:p w14:paraId="5F8D5BBF"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cznych</w:t>
            </w:r>
          </w:p>
        </w:tc>
        <w:tc>
          <w:tcPr>
            <w:tcW w:w="3572" w:type="dxa"/>
            <w:tcBorders>
              <w:top w:val="single" w:sz="4" w:space="0" w:color="000000"/>
              <w:left w:val="single" w:sz="4" w:space="0" w:color="000000"/>
              <w:bottom w:val="single" w:sz="4" w:space="0" w:color="000000"/>
              <w:right w:val="single" w:sz="4" w:space="0" w:color="000000"/>
            </w:tcBorders>
          </w:tcPr>
          <w:p w14:paraId="4D059ACF"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dwupłaszczowym pojemniku (wyposażonym w czujnik przecieku) lub pojemniku ustawionym na wannie wychwytowej, pod wiatą magazynową na odpady, zlokalizowaną w bezpośrednim sąsiedztwie budynku nr 8, w odpowiednio oznaczonej strefie odpadów niebezpiecznych, w podstrefie wyznaczonej do magazynowania odpadów płynnych na szczelnej utwardzonej powierzchni.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CAAB"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4A61909" w14:textId="77777777" w:rsidTr="00A9193A">
        <w:trPr>
          <w:trHeight w:val="429"/>
        </w:trPr>
        <w:tc>
          <w:tcPr>
            <w:tcW w:w="568" w:type="dxa"/>
            <w:shd w:val="clear" w:color="auto" w:fill="auto"/>
            <w:vAlign w:val="center"/>
          </w:tcPr>
          <w:p w14:paraId="5B71E718"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BBB5F82"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13 02 08*</w:t>
            </w:r>
          </w:p>
        </w:tc>
        <w:tc>
          <w:tcPr>
            <w:tcW w:w="1814" w:type="dxa"/>
            <w:tcBorders>
              <w:right w:val="single" w:sz="4" w:space="0" w:color="000000"/>
            </w:tcBorders>
            <w:shd w:val="clear" w:color="auto" w:fill="auto"/>
            <w:vAlign w:val="center"/>
          </w:tcPr>
          <w:p w14:paraId="1E4BC543"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Inne oleje silnikowe, przekładniowe i smarowe</w:t>
            </w:r>
          </w:p>
        </w:tc>
        <w:tc>
          <w:tcPr>
            <w:tcW w:w="3572" w:type="dxa"/>
            <w:tcBorders>
              <w:top w:val="single" w:sz="4" w:space="0" w:color="000000"/>
              <w:left w:val="single" w:sz="4" w:space="0" w:color="000000"/>
              <w:bottom w:val="single" w:sz="4" w:space="0" w:color="000000"/>
              <w:right w:val="single" w:sz="4" w:space="0" w:color="000000"/>
            </w:tcBorders>
          </w:tcPr>
          <w:p w14:paraId="5BDB564F"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dwupłaszczowym pojemniku (wyposażonym w czujnik przecieku) lub pojemniku ustawionym na wannie wychwytowej, pod wiatą magazynową na odpady, zlokalizowaną w bezpośrednim sąsiedztwie budynku nr 8, w odpowiednio oznaczonej strefie odpadów niebezpiecznych, w podstrefie wyznaczonej do magazynowania odpadów płynnych na szczelnej utwardzonej powierzchni.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ECAB"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35DB6E15" w14:textId="77777777" w:rsidTr="00A9193A">
        <w:trPr>
          <w:trHeight w:val="429"/>
        </w:trPr>
        <w:tc>
          <w:tcPr>
            <w:tcW w:w="568" w:type="dxa"/>
            <w:shd w:val="clear" w:color="auto" w:fill="auto"/>
            <w:vAlign w:val="center"/>
          </w:tcPr>
          <w:p w14:paraId="031B61F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C89DF3A"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13 05 02*</w:t>
            </w:r>
          </w:p>
        </w:tc>
        <w:tc>
          <w:tcPr>
            <w:tcW w:w="1814" w:type="dxa"/>
            <w:tcBorders>
              <w:right w:val="single" w:sz="4" w:space="0" w:color="000000"/>
            </w:tcBorders>
            <w:shd w:val="clear" w:color="auto" w:fill="auto"/>
            <w:vAlign w:val="center"/>
          </w:tcPr>
          <w:p w14:paraId="60458B23"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Szlamy z odwadniania olejów w separatorach</w:t>
            </w:r>
          </w:p>
        </w:tc>
        <w:tc>
          <w:tcPr>
            <w:tcW w:w="3572" w:type="dxa"/>
            <w:tcBorders>
              <w:top w:val="single" w:sz="4" w:space="0" w:color="000000"/>
              <w:left w:val="single" w:sz="4" w:space="0" w:color="000000"/>
              <w:bottom w:val="single" w:sz="4" w:space="0" w:color="000000"/>
              <w:right w:val="single" w:sz="4" w:space="0" w:color="000000"/>
            </w:tcBorders>
          </w:tcPr>
          <w:p w14:paraId="66F7B11A"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separatorze koalescencyjnym, który będzie okresowo opróżniany przez firmy zewnętrzne.</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2282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DBCFDC9" w14:textId="77777777" w:rsidTr="00A9193A">
        <w:trPr>
          <w:trHeight w:val="429"/>
        </w:trPr>
        <w:tc>
          <w:tcPr>
            <w:tcW w:w="568" w:type="dxa"/>
            <w:shd w:val="clear" w:color="auto" w:fill="auto"/>
            <w:vAlign w:val="center"/>
          </w:tcPr>
          <w:p w14:paraId="3E1AF684"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B700C75"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15 01 10*</w:t>
            </w:r>
          </w:p>
        </w:tc>
        <w:tc>
          <w:tcPr>
            <w:tcW w:w="1814" w:type="dxa"/>
            <w:tcBorders>
              <w:right w:val="single" w:sz="4" w:space="0" w:color="000000"/>
            </w:tcBorders>
            <w:shd w:val="clear" w:color="auto" w:fill="auto"/>
            <w:vAlign w:val="center"/>
          </w:tcPr>
          <w:p w14:paraId="049AAA91"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Opakowania zawierające pozostałości substancji niebezpiecznych lub nimi zanieczyszczone</w:t>
            </w:r>
          </w:p>
        </w:tc>
        <w:tc>
          <w:tcPr>
            <w:tcW w:w="3572" w:type="dxa"/>
            <w:tcBorders>
              <w:top w:val="single" w:sz="4" w:space="0" w:color="000000"/>
              <w:left w:val="single" w:sz="4" w:space="0" w:color="000000"/>
              <w:bottom w:val="single" w:sz="4" w:space="0" w:color="000000"/>
              <w:right w:val="single" w:sz="4" w:space="0" w:color="000000"/>
            </w:tcBorders>
          </w:tcPr>
          <w:p w14:paraId="3C8E29C8"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pojemniku, oznaczonym kodem odpadu, ustawionym w odpowiednio oznaczonej strefie odpadów niebezpiecznych zlokalizowanej pod wiatą magazynową na odpady, usytuowaną na szczelnej utwardzonej i zadaszonej nawierzchni betonowej. </w:t>
            </w:r>
            <w:r w:rsidRPr="00D60DDD">
              <w:rPr>
                <w:rFonts w:ascii="Times New Roman" w:eastAsia="Calibri" w:hAnsi="Times New Roman" w:cs="Times New Roman"/>
                <w:iCs/>
                <w:sz w:val="24"/>
                <w:szCs w:val="24"/>
              </w:rPr>
              <w:lastRenderedPageBreak/>
              <w:t>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C4D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62725F60" w14:textId="77777777" w:rsidTr="00A9193A">
        <w:trPr>
          <w:trHeight w:val="429"/>
        </w:trPr>
        <w:tc>
          <w:tcPr>
            <w:tcW w:w="568" w:type="dxa"/>
            <w:shd w:val="clear" w:color="auto" w:fill="auto"/>
            <w:vAlign w:val="center"/>
          </w:tcPr>
          <w:p w14:paraId="06610321"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2C1CD3F"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15 01 11*</w:t>
            </w:r>
          </w:p>
        </w:tc>
        <w:tc>
          <w:tcPr>
            <w:tcW w:w="1814" w:type="dxa"/>
            <w:tcBorders>
              <w:right w:val="single" w:sz="4" w:space="0" w:color="000000"/>
            </w:tcBorders>
            <w:shd w:val="clear" w:color="auto" w:fill="auto"/>
            <w:vAlign w:val="center"/>
          </w:tcPr>
          <w:p w14:paraId="6FEBD5EE"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Opakowania z metali zawierające niebezpieczne porowate elementy wzmocnienia konstrukcyjnego (np. azbest), włącznie z pustymi pojemnikami ciśnieniowymi</w:t>
            </w:r>
          </w:p>
        </w:tc>
        <w:tc>
          <w:tcPr>
            <w:tcW w:w="3572" w:type="dxa"/>
            <w:tcBorders>
              <w:top w:val="single" w:sz="4" w:space="0" w:color="000000"/>
              <w:left w:val="single" w:sz="4" w:space="0" w:color="000000"/>
              <w:bottom w:val="single" w:sz="4" w:space="0" w:color="000000"/>
              <w:right w:val="single" w:sz="4" w:space="0" w:color="000000"/>
            </w:tcBorders>
          </w:tcPr>
          <w:p w14:paraId="457B08D1"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E0F6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3A41B05" w14:textId="77777777" w:rsidTr="00A9193A">
        <w:trPr>
          <w:trHeight w:val="429"/>
        </w:trPr>
        <w:tc>
          <w:tcPr>
            <w:tcW w:w="568" w:type="dxa"/>
            <w:shd w:val="clear" w:color="auto" w:fill="auto"/>
            <w:vAlign w:val="center"/>
          </w:tcPr>
          <w:p w14:paraId="58C1C81B"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1D2692AC"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15 02 02*</w:t>
            </w:r>
          </w:p>
        </w:tc>
        <w:tc>
          <w:tcPr>
            <w:tcW w:w="1814" w:type="dxa"/>
            <w:tcBorders>
              <w:right w:val="single" w:sz="4" w:space="0" w:color="000000"/>
            </w:tcBorders>
            <w:shd w:val="clear" w:color="auto" w:fill="auto"/>
            <w:vAlign w:val="center"/>
          </w:tcPr>
          <w:p w14:paraId="6BD5824F"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Sorbenty, materiały filtracyjne (w tym filtry olejowe nieujęte w innych grupach), tkaniny do wycierania (np. szmaty, ścierki) i ubrania ochronne zanieczyszczone substancjami niebezpiecznymi (np. PCB)</w:t>
            </w:r>
          </w:p>
        </w:tc>
        <w:tc>
          <w:tcPr>
            <w:tcW w:w="3572" w:type="dxa"/>
            <w:tcBorders>
              <w:top w:val="single" w:sz="4" w:space="0" w:color="000000"/>
              <w:left w:val="single" w:sz="4" w:space="0" w:color="000000"/>
              <w:bottom w:val="single" w:sz="4" w:space="0" w:color="000000"/>
              <w:right w:val="single" w:sz="4" w:space="0" w:color="000000"/>
            </w:tcBorders>
          </w:tcPr>
          <w:p w14:paraId="78F508E2"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AD6D"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34634465" w14:textId="77777777" w:rsidTr="00A9193A">
        <w:trPr>
          <w:trHeight w:val="429"/>
        </w:trPr>
        <w:tc>
          <w:tcPr>
            <w:tcW w:w="568" w:type="dxa"/>
            <w:shd w:val="clear" w:color="auto" w:fill="auto"/>
            <w:vAlign w:val="center"/>
          </w:tcPr>
          <w:p w14:paraId="09AD625D"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BA35191"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01 07*</w:t>
            </w:r>
          </w:p>
        </w:tc>
        <w:tc>
          <w:tcPr>
            <w:tcW w:w="1814" w:type="dxa"/>
            <w:tcBorders>
              <w:right w:val="single" w:sz="4" w:space="0" w:color="000000"/>
            </w:tcBorders>
            <w:shd w:val="clear" w:color="auto" w:fill="auto"/>
            <w:vAlign w:val="center"/>
          </w:tcPr>
          <w:p w14:paraId="237D01F7"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Filtry olejowe</w:t>
            </w:r>
          </w:p>
        </w:tc>
        <w:tc>
          <w:tcPr>
            <w:tcW w:w="3572" w:type="dxa"/>
            <w:tcBorders>
              <w:top w:val="single" w:sz="4" w:space="0" w:color="000000"/>
              <w:left w:val="single" w:sz="4" w:space="0" w:color="000000"/>
              <w:bottom w:val="single" w:sz="4" w:space="0" w:color="000000"/>
              <w:right w:val="single" w:sz="4" w:space="0" w:color="000000"/>
            </w:tcBorders>
          </w:tcPr>
          <w:p w14:paraId="0DC135DA"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ACD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29E13D0F" w14:textId="77777777" w:rsidTr="00A9193A">
        <w:trPr>
          <w:trHeight w:val="429"/>
        </w:trPr>
        <w:tc>
          <w:tcPr>
            <w:tcW w:w="568" w:type="dxa"/>
            <w:shd w:val="clear" w:color="auto" w:fill="auto"/>
            <w:vAlign w:val="center"/>
          </w:tcPr>
          <w:p w14:paraId="5F43B3AD"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350DDA6"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01 21*</w:t>
            </w:r>
          </w:p>
        </w:tc>
        <w:tc>
          <w:tcPr>
            <w:tcW w:w="1814" w:type="dxa"/>
            <w:tcBorders>
              <w:right w:val="single" w:sz="4" w:space="0" w:color="000000"/>
            </w:tcBorders>
            <w:shd w:val="clear" w:color="auto" w:fill="auto"/>
            <w:vAlign w:val="center"/>
          </w:tcPr>
          <w:p w14:paraId="1053EF11"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 xml:space="preserve">Niebezpieczne elementy inne niż wymienione </w:t>
            </w:r>
            <w:r w:rsidRPr="00D60DDD">
              <w:rPr>
                <w:rFonts w:ascii="Times New Roman" w:eastAsia="Calibri" w:hAnsi="Times New Roman" w:cs="Times New Roman"/>
                <w:iCs/>
              </w:rPr>
              <w:lastRenderedPageBreak/>
              <w:t>w 16 01 07 do 16 01 11, 16 01 13 i 16 01 14</w:t>
            </w:r>
          </w:p>
        </w:tc>
        <w:tc>
          <w:tcPr>
            <w:tcW w:w="3572" w:type="dxa"/>
            <w:tcBorders>
              <w:top w:val="single" w:sz="4" w:space="0" w:color="000000"/>
              <w:left w:val="single" w:sz="4" w:space="0" w:color="000000"/>
              <w:bottom w:val="single" w:sz="4" w:space="0" w:color="000000"/>
              <w:right w:val="single" w:sz="4" w:space="0" w:color="000000"/>
            </w:tcBorders>
          </w:tcPr>
          <w:p w14:paraId="7F0716C5"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lastRenderedPageBreak/>
              <w:t xml:space="preserve">Odpady te będą magazynowane w szczelnym pojemniku, oznaczonym kodem odpadu, </w:t>
            </w:r>
            <w:r w:rsidRPr="00D60DDD">
              <w:rPr>
                <w:rFonts w:ascii="Times New Roman" w:eastAsia="Calibri" w:hAnsi="Times New Roman" w:cs="Times New Roman"/>
                <w:iCs/>
                <w:sz w:val="24"/>
                <w:szCs w:val="24"/>
              </w:rPr>
              <w:lastRenderedPageBreak/>
              <w:t>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7B3A"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 xml:space="preserve">Odpady będą przekazywane uprawnionym odbiorcom posiadających wymagane </w:t>
            </w:r>
            <w:r w:rsidRPr="00D60DDD">
              <w:rPr>
                <w:rFonts w:ascii="Times New Roman" w:hAnsi="Times New Roman" w:cs="Times New Roman"/>
                <w:sz w:val="24"/>
                <w:szCs w:val="24"/>
              </w:rPr>
              <w:lastRenderedPageBreak/>
              <w:t>prawem zezwolenia w zakresie gospodarowania odpadami, do ich dalszego zagospodarowania.</w:t>
            </w:r>
          </w:p>
        </w:tc>
      </w:tr>
      <w:tr w:rsidR="00D60DDD" w:rsidRPr="00D60DDD" w14:paraId="3553867D" w14:textId="77777777" w:rsidTr="00A9193A">
        <w:trPr>
          <w:trHeight w:val="429"/>
        </w:trPr>
        <w:tc>
          <w:tcPr>
            <w:tcW w:w="568" w:type="dxa"/>
            <w:shd w:val="clear" w:color="auto" w:fill="auto"/>
            <w:vAlign w:val="center"/>
          </w:tcPr>
          <w:p w14:paraId="40F02BE3"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8D06939"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02 13*</w:t>
            </w:r>
          </w:p>
        </w:tc>
        <w:tc>
          <w:tcPr>
            <w:tcW w:w="1814" w:type="dxa"/>
            <w:tcBorders>
              <w:right w:val="single" w:sz="4" w:space="0" w:color="000000"/>
            </w:tcBorders>
            <w:shd w:val="clear" w:color="auto" w:fill="auto"/>
            <w:vAlign w:val="center"/>
          </w:tcPr>
          <w:p w14:paraId="4E618DAB"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Zużyte urządzenia zawierające niebezpieczne elementy inne niż wymienione w 16 02 09 do 16 02 12</w:t>
            </w:r>
          </w:p>
        </w:tc>
        <w:tc>
          <w:tcPr>
            <w:tcW w:w="3572" w:type="dxa"/>
            <w:tcBorders>
              <w:top w:val="single" w:sz="4" w:space="0" w:color="000000"/>
              <w:left w:val="single" w:sz="4" w:space="0" w:color="000000"/>
              <w:bottom w:val="single" w:sz="4" w:space="0" w:color="000000"/>
              <w:right w:val="single" w:sz="4" w:space="0" w:color="000000"/>
            </w:tcBorders>
          </w:tcPr>
          <w:p w14:paraId="0F84AA6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A7C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180CCF18" w14:textId="77777777" w:rsidTr="00A9193A">
        <w:trPr>
          <w:trHeight w:val="429"/>
        </w:trPr>
        <w:tc>
          <w:tcPr>
            <w:tcW w:w="568" w:type="dxa"/>
            <w:shd w:val="clear" w:color="auto" w:fill="auto"/>
            <w:vAlign w:val="center"/>
          </w:tcPr>
          <w:p w14:paraId="605B335D"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25CE5B57"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02 15*</w:t>
            </w:r>
          </w:p>
        </w:tc>
        <w:tc>
          <w:tcPr>
            <w:tcW w:w="1814" w:type="dxa"/>
            <w:tcBorders>
              <w:bottom w:val="single" w:sz="4" w:space="0" w:color="000000"/>
              <w:right w:val="single" w:sz="4" w:space="0" w:color="000000"/>
            </w:tcBorders>
            <w:shd w:val="clear" w:color="auto" w:fill="auto"/>
            <w:vAlign w:val="center"/>
          </w:tcPr>
          <w:p w14:paraId="7892E94D"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Niebezpieczne elementy lub części składowe usunięte ze zużytych urządzeń</w:t>
            </w:r>
          </w:p>
        </w:tc>
        <w:tc>
          <w:tcPr>
            <w:tcW w:w="3572" w:type="dxa"/>
            <w:tcBorders>
              <w:top w:val="single" w:sz="4" w:space="0" w:color="000000"/>
              <w:left w:val="single" w:sz="4" w:space="0" w:color="000000"/>
              <w:bottom w:val="single" w:sz="4" w:space="0" w:color="000000"/>
              <w:right w:val="single" w:sz="4" w:space="0" w:color="000000"/>
            </w:tcBorders>
          </w:tcPr>
          <w:p w14:paraId="370D20DD"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B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97EB414" w14:textId="77777777" w:rsidTr="00A9193A">
        <w:trPr>
          <w:trHeight w:val="429"/>
        </w:trPr>
        <w:tc>
          <w:tcPr>
            <w:tcW w:w="568" w:type="dxa"/>
            <w:shd w:val="clear" w:color="auto" w:fill="auto"/>
            <w:vAlign w:val="center"/>
          </w:tcPr>
          <w:p w14:paraId="3E7178C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22323DF6"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03 05*</w:t>
            </w:r>
          </w:p>
        </w:tc>
        <w:tc>
          <w:tcPr>
            <w:tcW w:w="1814" w:type="dxa"/>
            <w:tcBorders>
              <w:bottom w:val="single" w:sz="4" w:space="0" w:color="000000"/>
              <w:right w:val="single" w:sz="4" w:space="0" w:color="000000"/>
            </w:tcBorders>
            <w:shd w:val="clear" w:color="auto" w:fill="auto"/>
            <w:vAlign w:val="center"/>
          </w:tcPr>
          <w:p w14:paraId="7C7FC288"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Organiczne odpady zawierające substancje niebezpieczne</w:t>
            </w:r>
          </w:p>
        </w:tc>
        <w:tc>
          <w:tcPr>
            <w:tcW w:w="3572" w:type="dxa"/>
            <w:tcBorders>
              <w:top w:val="single" w:sz="4" w:space="0" w:color="000000"/>
              <w:left w:val="single" w:sz="4" w:space="0" w:color="000000"/>
              <w:bottom w:val="single" w:sz="4" w:space="0" w:color="000000"/>
              <w:right w:val="single" w:sz="4" w:space="0" w:color="000000"/>
            </w:tcBorders>
          </w:tcPr>
          <w:p w14:paraId="4C56D623"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w:t>
            </w:r>
            <w:r w:rsidRPr="00D60DDD">
              <w:rPr>
                <w:rFonts w:ascii="Times New Roman" w:eastAsia="Calibri" w:hAnsi="Times New Roman" w:cs="Times New Roman"/>
                <w:iCs/>
                <w:sz w:val="24"/>
                <w:szCs w:val="24"/>
              </w:rPr>
              <w:lastRenderedPageBreak/>
              <w:t>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EAEF"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1AD45424" w14:textId="77777777" w:rsidTr="00A9193A">
        <w:trPr>
          <w:trHeight w:val="429"/>
        </w:trPr>
        <w:tc>
          <w:tcPr>
            <w:tcW w:w="568" w:type="dxa"/>
            <w:shd w:val="clear" w:color="auto" w:fill="auto"/>
            <w:vAlign w:val="center"/>
          </w:tcPr>
          <w:p w14:paraId="6CCF5AA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69D49386"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05 06*</w:t>
            </w:r>
          </w:p>
        </w:tc>
        <w:tc>
          <w:tcPr>
            <w:tcW w:w="1814" w:type="dxa"/>
            <w:tcBorders>
              <w:bottom w:val="single" w:sz="4" w:space="0" w:color="000000"/>
              <w:right w:val="single" w:sz="4" w:space="0" w:color="000000"/>
            </w:tcBorders>
            <w:shd w:val="clear" w:color="auto" w:fill="auto"/>
            <w:vAlign w:val="center"/>
          </w:tcPr>
          <w:p w14:paraId="1B2C6EFF"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Chemikalia laboratoryjne i analityczne (np. odczynniki chemiczne) zawierające substancje niebezpieczne, w tym mieszaniny chemikaliów laboratoryjnych i analitycznych</w:t>
            </w:r>
          </w:p>
        </w:tc>
        <w:tc>
          <w:tcPr>
            <w:tcW w:w="3572" w:type="dxa"/>
            <w:tcBorders>
              <w:top w:val="single" w:sz="4" w:space="0" w:color="000000"/>
              <w:left w:val="single" w:sz="4" w:space="0" w:color="000000"/>
              <w:bottom w:val="single" w:sz="4" w:space="0" w:color="000000"/>
              <w:right w:val="single" w:sz="4" w:space="0" w:color="000000"/>
            </w:tcBorders>
          </w:tcPr>
          <w:p w14:paraId="12AAF505"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ten będzie wstępnie gromadzony w mniejszym, łatwo przenośnym pojemniku roboczym (budynek nr 8 – laboratorium), z którego wytworzony odpad będzie zlewany do dedykowanego mu dwupłaszczowego zbiornika, lub zbiornika ustawionego na wannie wychwytowej, zlokalizowanego w strefie magazynowania odpadów niebezpiecznych, w podstrefie magazynowania płynnych odpadów niebezpiecznych,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8620"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2EDA042" w14:textId="77777777" w:rsidTr="00A9193A">
        <w:trPr>
          <w:trHeight w:val="429"/>
        </w:trPr>
        <w:tc>
          <w:tcPr>
            <w:tcW w:w="568" w:type="dxa"/>
            <w:shd w:val="clear" w:color="auto" w:fill="auto"/>
            <w:vAlign w:val="center"/>
          </w:tcPr>
          <w:p w14:paraId="5EACACBD"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216BA953"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16 06 01*</w:t>
            </w:r>
          </w:p>
        </w:tc>
        <w:tc>
          <w:tcPr>
            <w:tcW w:w="1814" w:type="dxa"/>
            <w:tcBorders>
              <w:bottom w:val="single" w:sz="4" w:space="0" w:color="000000"/>
              <w:right w:val="single" w:sz="4" w:space="0" w:color="000000"/>
            </w:tcBorders>
            <w:shd w:val="clear" w:color="auto" w:fill="auto"/>
            <w:vAlign w:val="center"/>
          </w:tcPr>
          <w:p w14:paraId="3A4BA6C0"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eastAsia="Calibri" w:hAnsi="Times New Roman" w:cs="Times New Roman"/>
                <w:iCs/>
              </w:rPr>
              <w:t>Baterie i akumulatory ołowiowe</w:t>
            </w:r>
          </w:p>
        </w:tc>
        <w:tc>
          <w:tcPr>
            <w:tcW w:w="3572" w:type="dxa"/>
            <w:tcBorders>
              <w:top w:val="single" w:sz="4" w:space="0" w:color="000000"/>
              <w:left w:val="single" w:sz="4" w:space="0" w:color="000000"/>
              <w:bottom w:val="single" w:sz="4" w:space="0" w:color="000000"/>
              <w:right w:val="single" w:sz="4" w:space="0" w:color="000000"/>
            </w:tcBorders>
          </w:tcPr>
          <w:p w14:paraId="0348E62D"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F85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2CCBE03" w14:textId="77777777" w:rsidTr="00A9193A">
        <w:trPr>
          <w:trHeight w:val="429"/>
        </w:trPr>
        <w:tc>
          <w:tcPr>
            <w:tcW w:w="568" w:type="dxa"/>
            <w:shd w:val="clear" w:color="auto" w:fill="auto"/>
            <w:vAlign w:val="center"/>
          </w:tcPr>
          <w:p w14:paraId="0129EA7C"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401536BE"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19 01 07*</w:t>
            </w:r>
          </w:p>
        </w:tc>
        <w:tc>
          <w:tcPr>
            <w:tcW w:w="1814" w:type="dxa"/>
            <w:tcBorders>
              <w:bottom w:val="single" w:sz="4" w:space="0" w:color="000000"/>
              <w:right w:val="single" w:sz="4" w:space="0" w:color="000000"/>
            </w:tcBorders>
            <w:shd w:val="clear" w:color="auto" w:fill="auto"/>
            <w:vAlign w:val="center"/>
          </w:tcPr>
          <w:p w14:paraId="08E1EA80"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eastAsia="Calibri" w:hAnsi="Times New Roman" w:cs="Times New Roman"/>
                <w:iCs/>
              </w:rPr>
              <w:t>Odpady stałe z oczyszczania gazów odlotowych</w:t>
            </w:r>
          </w:p>
        </w:tc>
        <w:tc>
          <w:tcPr>
            <w:tcW w:w="3572" w:type="dxa"/>
            <w:tcBorders>
              <w:top w:val="single" w:sz="4" w:space="0" w:color="000000"/>
              <w:left w:val="single" w:sz="4" w:space="0" w:color="000000"/>
              <w:bottom w:val="single" w:sz="4" w:space="0" w:color="000000"/>
              <w:right w:val="single" w:sz="4" w:space="0" w:color="000000"/>
            </w:tcBorders>
          </w:tcPr>
          <w:p w14:paraId="5DEDD66A" w14:textId="77777777" w:rsidR="00D60DDD" w:rsidRPr="00D60DDD" w:rsidRDefault="00D60DDD" w:rsidP="00A9193A">
            <w:pPr>
              <w:widowControl w:val="0"/>
              <w:suppressAutoHyphens/>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 xml:space="preserve">Odpady stałe z oczyszczania gazów odlotowych – zużyte worki filtracyjne z Instalacji Oczyszczania Spalin (IOS), które po procesie strzepywania i wyjęciu z obudowy filtra, będą magazynowane w szczelnym, zamykanym i oznakowanym kodem odpadu pojemniku, umieszczonym docelowo pod wiatą magazynową na odpady, usytuowaną na szczelnej utwardzonej i zadaszonej nawierzchni betonowej, w strefie </w:t>
            </w:r>
            <w:r w:rsidRPr="00D60DDD">
              <w:rPr>
                <w:rFonts w:ascii="Times New Roman" w:eastAsia="Calibri" w:hAnsi="Times New Roman" w:cs="Times New Roman"/>
                <w:iCs/>
                <w:sz w:val="24"/>
                <w:szCs w:val="24"/>
              </w:rPr>
              <w:lastRenderedPageBreak/>
              <w:t>magazynowania odpadów niebezpiecznych. Przedmiotowa wiata na odpady eksploatacyjne będzie zlokalizowana w bezpośrednim sąsiedztwie budynku nr 8.</w:t>
            </w:r>
          </w:p>
          <w:p w14:paraId="084776E7" w14:textId="77777777" w:rsidR="00D60DDD" w:rsidRPr="00D60DDD" w:rsidRDefault="00D60DDD" w:rsidP="00A9193A">
            <w:pPr>
              <w:widowControl w:val="0"/>
              <w:suppressAutoHyphens/>
              <w:spacing w:after="0" w:line="240" w:lineRule="auto"/>
              <w:rPr>
                <w:rFonts w:ascii="Times New Roman" w:eastAsia="Calibri" w:hAnsi="Times New Roman" w:cs="Times New Roman"/>
                <w:iCs/>
                <w:sz w:val="24"/>
                <w:szCs w:val="24"/>
              </w:rPr>
            </w:pPr>
          </w:p>
          <w:p w14:paraId="38A93FF4" w14:textId="77777777" w:rsidR="00D60DDD" w:rsidRPr="00D60DDD" w:rsidRDefault="00D60DDD" w:rsidP="00A9193A">
            <w:pPr>
              <w:widowControl w:val="0"/>
              <w:suppressAutoHyphens/>
              <w:spacing w:after="0" w:line="240" w:lineRule="auto"/>
              <w:rPr>
                <w:rFonts w:ascii="Times New Roman" w:eastAsia="Calibri" w:hAnsi="Times New Roman" w:cs="Times New Roman"/>
                <w:iCs/>
                <w:sz w:val="24"/>
                <w:szCs w:val="24"/>
              </w:rPr>
            </w:pPr>
            <w:r w:rsidRPr="00D60DDD">
              <w:rPr>
                <w:rFonts w:ascii="Times New Roman" w:eastAsia="Calibri" w:hAnsi="Times New Roman" w:cs="Times New Roman"/>
                <w:iCs/>
                <w:sz w:val="24"/>
                <w:szCs w:val="24"/>
              </w:rPr>
              <w:t>Natomiast odpady stanowiące produkt oczyszczania gazów spalinowych zebranych na wylocie z dna reaktora Circoclean będą odprowadzane za pomocą zamkniętego przenośnika taśmowego, do ustawionego obok osłoniętego szczelnego kontenera, zlokalizowanego wewnątrz zamkniętego budynku nr 3, o szczelnej nieprzepuszczającej posadzce. Kontener po jego wypełnieniu będzie przekazywany do odbiorców zewnętrznych na zasadzie systemu wymiennego (w zamian za pełny kontener, podstawiany będzie pusty).</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74AC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0DC3EC02" w14:textId="77777777" w:rsidTr="00A9193A">
        <w:trPr>
          <w:trHeight w:val="429"/>
        </w:trPr>
        <w:tc>
          <w:tcPr>
            <w:tcW w:w="568" w:type="dxa"/>
            <w:shd w:val="clear" w:color="auto" w:fill="auto"/>
            <w:vAlign w:val="center"/>
          </w:tcPr>
          <w:p w14:paraId="43A24D62"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47F8FB4" w14:textId="77777777" w:rsidR="00D60DDD" w:rsidRPr="00D60DDD" w:rsidRDefault="00D60DDD" w:rsidP="00A9193A">
            <w:pPr>
              <w:pStyle w:val="Tekstpodstawowy"/>
              <w:snapToGrid w:val="0"/>
              <w:jc w:val="center"/>
              <w:rPr>
                <w:rFonts w:ascii="Times New Roman" w:hAnsi="Times New Roman" w:cs="Times New Roman"/>
                <w:iCs/>
                <w:color w:val="FF0000"/>
                <w:lang w:eastAsia="ar-SA"/>
              </w:rPr>
            </w:pPr>
            <w:r w:rsidRPr="00D60DDD">
              <w:rPr>
                <w:rFonts w:ascii="Times New Roman" w:hAnsi="Times New Roman" w:cs="Times New Roman"/>
                <w:iCs/>
                <w:lang w:eastAsia="ar-SA"/>
              </w:rPr>
              <w:t>19 01 10*</w:t>
            </w:r>
          </w:p>
        </w:tc>
        <w:tc>
          <w:tcPr>
            <w:tcW w:w="1814" w:type="dxa"/>
            <w:tcBorders>
              <w:right w:val="single" w:sz="4" w:space="0" w:color="000000"/>
            </w:tcBorders>
            <w:shd w:val="clear" w:color="auto" w:fill="auto"/>
            <w:vAlign w:val="center"/>
          </w:tcPr>
          <w:p w14:paraId="6CB8C3D4" w14:textId="77777777" w:rsidR="00D60DDD" w:rsidRPr="00D60DDD" w:rsidRDefault="00D60DDD" w:rsidP="00A9193A">
            <w:pPr>
              <w:pStyle w:val="Tekstpodstawowy"/>
              <w:snapToGrid w:val="0"/>
              <w:rPr>
                <w:rFonts w:ascii="Times New Roman" w:eastAsia="Calibri" w:hAnsi="Times New Roman" w:cs="Times New Roman"/>
                <w:iCs/>
                <w:color w:val="FF0000"/>
              </w:rPr>
            </w:pPr>
            <w:r w:rsidRPr="00D60DDD">
              <w:rPr>
                <w:rFonts w:ascii="Times New Roman" w:eastAsia="Calibri" w:hAnsi="Times New Roman" w:cs="Times New Roman"/>
                <w:iCs/>
              </w:rPr>
              <w:t>Zużyty węgiel aktywny z oczyszczania gazów odlotowych</w:t>
            </w:r>
          </w:p>
        </w:tc>
        <w:tc>
          <w:tcPr>
            <w:tcW w:w="3572" w:type="dxa"/>
            <w:tcBorders>
              <w:top w:val="single" w:sz="4" w:space="0" w:color="000000"/>
              <w:left w:val="single" w:sz="4" w:space="0" w:color="000000"/>
              <w:bottom w:val="single" w:sz="4" w:space="0" w:color="000000"/>
              <w:right w:val="single" w:sz="4" w:space="0" w:color="000000"/>
            </w:tcBorders>
          </w:tcPr>
          <w:p w14:paraId="073D9B3F"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83D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6E91106"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3041C9D7"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color w:val="000000" w:themeColor="text1"/>
                <w:sz w:val="24"/>
                <w:szCs w:val="24"/>
              </w:rPr>
              <w:t>Odpady inne niż niebezpieczne</w:t>
            </w:r>
          </w:p>
        </w:tc>
      </w:tr>
      <w:tr w:rsidR="00D60DDD" w:rsidRPr="00D60DDD" w14:paraId="638D99AD" w14:textId="77777777" w:rsidTr="00A9193A">
        <w:trPr>
          <w:trHeight w:val="429"/>
        </w:trPr>
        <w:tc>
          <w:tcPr>
            <w:tcW w:w="568" w:type="dxa"/>
            <w:shd w:val="clear" w:color="auto" w:fill="auto"/>
            <w:vAlign w:val="center"/>
          </w:tcPr>
          <w:p w14:paraId="163EFDCE"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99B8D86"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iCs/>
                <w:lang w:eastAsia="ar-SA"/>
              </w:rPr>
              <w:t>08 03 18</w:t>
            </w:r>
          </w:p>
        </w:tc>
        <w:tc>
          <w:tcPr>
            <w:tcW w:w="1814" w:type="dxa"/>
            <w:tcBorders>
              <w:right w:val="single" w:sz="4" w:space="0" w:color="000000"/>
            </w:tcBorders>
            <w:shd w:val="clear" w:color="auto" w:fill="auto"/>
            <w:vAlign w:val="center"/>
          </w:tcPr>
          <w:p w14:paraId="2F90FE4F"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hAnsi="Times New Roman" w:cs="Times New Roman"/>
                <w:iCs/>
                <w:lang w:eastAsia="ar-SA"/>
              </w:rPr>
              <w:t>Odpadowy toner drukarski inny niż wymieniony w 08 03 17</w:t>
            </w:r>
          </w:p>
        </w:tc>
        <w:tc>
          <w:tcPr>
            <w:tcW w:w="3572" w:type="dxa"/>
            <w:tcBorders>
              <w:top w:val="single" w:sz="4" w:space="0" w:color="000000"/>
              <w:left w:val="single" w:sz="4" w:space="0" w:color="000000"/>
              <w:bottom w:val="single" w:sz="4" w:space="0" w:color="000000"/>
              <w:right w:val="single" w:sz="4" w:space="0" w:color="000000"/>
            </w:tcBorders>
            <w:vAlign w:val="center"/>
          </w:tcPr>
          <w:p w14:paraId="6878F21E"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będzie magazynowany w dedykowanym szczelnym i odpowiednio oznakowanym pojemniku, ustawionym pod wiatą magazynową na odpady, usytuowaną na szczelnej utwardzonej i zadaszonej nawierzchni betonowej, w strefie magazynowania odpadów innych niż niebezpieczne i obojętne. Przedmiotowa wiata na odpady </w:t>
            </w:r>
            <w:r w:rsidRPr="00D60DDD">
              <w:rPr>
                <w:rFonts w:ascii="Times New Roman" w:eastAsia="Calibri" w:hAnsi="Times New Roman" w:cs="Times New Roman"/>
                <w:iCs/>
                <w:sz w:val="24"/>
                <w:szCs w:val="24"/>
              </w:rPr>
              <w:lastRenderedPageBreak/>
              <w:t>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4570"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7395916C" w14:textId="77777777" w:rsidTr="00A9193A">
        <w:trPr>
          <w:trHeight w:val="429"/>
        </w:trPr>
        <w:tc>
          <w:tcPr>
            <w:tcW w:w="568" w:type="dxa"/>
            <w:shd w:val="clear" w:color="auto" w:fill="auto"/>
            <w:vAlign w:val="center"/>
          </w:tcPr>
          <w:p w14:paraId="4A4D605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15758F99"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iCs/>
                <w:lang w:eastAsia="ar-SA"/>
              </w:rPr>
              <w:t>10 13 04</w:t>
            </w:r>
          </w:p>
        </w:tc>
        <w:tc>
          <w:tcPr>
            <w:tcW w:w="1814" w:type="dxa"/>
            <w:tcBorders>
              <w:right w:val="single" w:sz="4" w:space="0" w:color="000000"/>
            </w:tcBorders>
            <w:shd w:val="clear" w:color="auto" w:fill="auto"/>
            <w:vAlign w:val="center"/>
          </w:tcPr>
          <w:p w14:paraId="5A129794"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hAnsi="Times New Roman" w:cs="Times New Roman"/>
                <w:iCs/>
                <w:lang w:eastAsia="ar-SA"/>
              </w:rPr>
              <w:t>Odpady z produkcji wapna palonego i hydratyzowanego</w:t>
            </w:r>
          </w:p>
        </w:tc>
        <w:tc>
          <w:tcPr>
            <w:tcW w:w="3572" w:type="dxa"/>
            <w:tcBorders>
              <w:top w:val="single" w:sz="4" w:space="0" w:color="000000"/>
              <w:left w:val="single" w:sz="4" w:space="0" w:color="000000"/>
              <w:bottom w:val="single" w:sz="4" w:space="0" w:color="000000"/>
              <w:right w:val="single" w:sz="4" w:space="0" w:color="000000"/>
            </w:tcBorders>
            <w:vAlign w:val="center"/>
          </w:tcPr>
          <w:p w14:paraId="164DEF0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5083"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5EE1F17" w14:textId="77777777" w:rsidTr="00A9193A">
        <w:trPr>
          <w:trHeight w:val="429"/>
        </w:trPr>
        <w:tc>
          <w:tcPr>
            <w:tcW w:w="568" w:type="dxa"/>
            <w:shd w:val="clear" w:color="auto" w:fill="auto"/>
            <w:vAlign w:val="center"/>
          </w:tcPr>
          <w:p w14:paraId="4BF8C249"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14253A5"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eastAsia="Calibri" w:hAnsi="Times New Roman"/>
                <w:szCs w:val="24"/>
              </w:rPr>
            </w:pPr>
            <w:r w:rsidRPr="00D60DDD">
              <w:rPr>
                <w:rFonts w:ascii="Times New Roman" w:hAnsi="Times New Roman"/>
                <w:szCs w:val="24"/>
                <w:lang w:eastAsia="ar-SA"/>
              </w:rPr>
              <w:t>12 01 01</w:t>
            </w:r>
          </w:p>
          <w:p w14:paraId="088FB4B7"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p>
        </w:tc>
        <w:tc>
          <w:tcPr>
            <w:tcW w:w="1814" w:type="dxa"/>
            <w:tcBorders>
              <w:right w:val="single" w:sz="4" w:space="0" w:color="000000"/>
            </w:tcBorders>
            <w:shd w:val="clear" w:color="auto" w:fill="auto"/>
            <w:vAlign w:val="center"/>
          </w:tcPr>
          <w:p w14:paraId="0C1486CF"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Odpady z toczenia i piłowania żelaza oraz jego stopów</w:t>
            </w:r>
          </w:p>
        </w:tc>
        <w:tc>
          <w:tcPr>
            <w:tcW w:w="3572" w:type="dxa"/>
            <w:tcBorders>
              <w:top w:val="single" w:sz="4" w:space="0" w:color="000000"/>
              <w:left w:val="single" w:sz="4" w:space="0" w:color="000000"/>
              <w:bottom w:val="single" w:sz="4" w:space="0" w:color="000000"/>
              <w:right w:val="single" w:sz="4" w:space="0" w:color="000000"/>
            </w:tcBorders>
            <w:vAlign w:val="center"/>
          </w:tcPr>
          <w:p w14:paraId="0A845AC4"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C116"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563955F" w14:textId="77777777" w:rsidTr="00A9193A">
        <w:trPr>
          <w:trHeight w:val="429"/>
        </w:trPr>
        <w:tc>
          <w:tcPr>
            <w:tcW w:w="568" w:type="dxa"/>
            <w:shd w:val="clear" w:color="auto" w:fill="auto"/>
            <w:vAlign w:val="center"/>
          </w:tcPr>
          <w:p w14:paraId="2B2B94BE"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1F5F944"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15 01 01</w:t>
            </w:r>
          </w:p>
        </w:tc>
        <w:tc>
          <w:tcPr>
            <w:tcW w:w="1814" w:type="dxa"/>
            <w:tcBorders>
              <w:right w:val="single" w:sz="4" w:space="0" w:color="000000"/>
            </w:tcBorders>
            <w:shd w:val="clear" w:color="auto" w:fill="auto"/>
            <w:vAlign w:val="center"/>
          </w:tcPr>
          <w:p w14:paraId="1468810B"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Opakowania z papieru i tektury</w:t>
            </w:r>
          </w:p>
        </w:tc>
        <w:tc>
          <w:tcPr>
            <w:tcW w:w="3572" w:type="dxa"/>
            <w:tcBorders>
              <w:top w:val="single" w:sz="4" w:space="0" w:color="000000"/>
              <w:left w:val="single" w:sz="4" w:space="0" w:color="000000"/>
              <w:bottom w:val="single" w:sz="4" w:space="0" w:color="000000"/>
              <w:right w:val="single" w:sz="4" w:space="0" w:color="000000"/>
            </w:tcBorders>
            <w:vAlign w:val="center"/>
          </w:tcPr>
          <w:p w14:paraId="082B4696"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95D2"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14441D0F" w14:textId="77777777" w:rsidTr="00A9193A">
        <w:trPr>
          <w:trHeight w:val="429"/>
        </w:trPr>
        <w:tc>
          <w:tcPr>
            <w:tcW w:w="568" w:type="dxa"/>
            <w:shd w:val="clear" w:color="auto" w:fill="auto"/>
            <w:vAlign w:val="center"/>
          </w:tcPr>
          <w:p w14:paraId="18662F9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33B56D2"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15 01 02</w:t>
            </w:r>
          </w:p>
        </w:tc>
        <w:tc>
          <w:tcPr>
            <w:tcW w:w="1814" w:type="dxa"/>
            <w:tcBorders>
              <w:right w:val="single" w:sz="4" w:space="0" w:color="000000"/>
            </w:tcBorders>
            <w:shd w:val="clear" w:color="auto" w:fill="auto"/>
            <w:vAlign w:val="center"/>
          </w:tcPr>
          <w:p w14:paraId="367E6FE9"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Opakowania z tworzyw sztucznych</w:t>
            </w:r>
          </w:p>
        </w:tc>
        <w:tc>
          <w:tcPr>
            <w:tcW w:w="3572" w:type="dxa"/>
            <w:tcBorders>
              <w:top w:val="single" w:sz="4" w:space="0" w:color="000000"/>
              <w:left w:val="single" w:sz="4" w:space="0" w:color="000000"/>
              <w:bottom w:val="single" w:sz="4" w:space="0" w:color="000000"/>
              <w:right w:val="single" w:sz="4" w:space="0" w:color="000000"/>
            </w:tcBorders>
            <w:vAlign w:val="center"/>
          </w:tcPr>
          <w:p w14:paraId="2B980B46"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będzie magazynowany w dedykowanym szczelnym, zamykanym i odpowiednio </w:t>
            </w:r>
            <w:r w:rsidRPr="00D60DDD">
              <w:rPr>
                <w:rFonts w:ascii="Times New Roman" w:eastAsia="Calibri" w:hAnsi="Times New Roman" w:cs="Times New Roman"/>
                <w:iCs/>
                <w:sz w:val="24"/>
                <w:szCs w:val="24"/>
              </w:rPr>
              <w:lastRenderedPageBreak/>
              <w:t>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536CE"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 xml:space="preserve">Odpady będą przekazywane uprawnionym odbiorcom posiadających wymagane </w:t>
            </w:r>
            <w:r w:rsidRPr="00D60DDD">
              <w:rPr>
                <w:rFonts w:ascii="Times New Roman" w:hAnsi="Times New Roman" w:cs="Times New Roman"/>
                <w:sz w:val="24"/>
                <w:szCs w:val="24"/>
              </w:rPr>
              <w:lastRenderedPageBreak/>
              <w:t>prawem zezwolenia w zakresie gospodarowania odpadami, do ich dalszego zagospodarowania.</w:t>
            </w:r>
          </w:p>
        </w:tc>
      </w:tr>
      <w:tr w:rsidR="00D60DDD" w:rsidRPr="00D60DDD" w14:paraId="26E6F26D" w14:textId="77777777" w:rsidTr="00A9193A">
        <w:trPr>
          <w:trHeight w:val="429"/>
        </w:trPr>
        <w:tc>
          <w:tcPr>
            <w:tcW w:w="568" w:type="dxa"/>
            <w:shd w:val="clear" w:color="auto" w:fill="auto"/>
            <w:vAlign w:val="center"/>
          </w:tcPr>
          <w:p w14:paraId="141B7FF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E0954C9"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15 01 04</w:t>
            </w:r>
          </w:p>
        </w:tc>
        <w:tc>
          <w:tcPr>
            <w:tcW w:w="1814" w:type="dxa"/>
            <w:tcBorders>
              <w:right w:val="single" w:sz="4" w:space="0" w:color="000000"/>
            </w:tcBorders>
            <w:shd w:val="clear" w:color="auto" w:fill="auto"/>
            <w:vAlign w:val="center"/>
          </w:tcPr>
          <w:p w14:paraId="4706A159"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Opakowania z metali</w:t>
            </w:r>
          </w:p>
        </w:tc>
        <w:tc>
          <w:tcPr>
            <w:tcW w:w="3572" w:type="dxa"/>
            <w:tcBorders>
              <w:top w:val="single" w:sz="4" w:space="0" w:color="000000"/>
              <w:left w:val="single" w:sz="4" w:space="0" w:color="000000"/>
              <w:bottom w:val="single" w:sz="4" w:space="0" w:color="000000"/>
              <w:right w:val="single" w:sz="4" w:space="0" w:color="000000"/>
            </w:tcBorders>
            <w:vAlign w:val="center"/>
          </w:tcPr>
          <w:p w14:paraId="6468B6C3"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8321B"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1CBBB339" w14:textId="77777777" w:rsidTr="00A9193A">
        <w:trPr>
          <w:trHeight w:val="429"/>
        </w:trPr>
        <w:tc>
          <w:tcPr>
            <w:tcW w:w="568" w:type="dxa"/>
            <w:shd w:val="clear" w:color="auto" w:fill="auto"/>
            <w:vAlign w:val="center"/>
          </w:tcPr>
          <w:p w14:paraId="04EF176B"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636212D9"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15 01 07</w:t>
            </w:r>
          </w:p>
        </w:tc>
        <w:tc>
          <w:tcPr>
            <w:tcW w:w="1814" w:type="dxa"/>
            <w:tcBorders>
              <w:right w:val="single" w:sz="4" w:space="0" w:color="000000"/>
            </w:tcBorders>
            <w:shd w:val="clear" w:color="auto" w:fill="auto"/>
            <w:vAlign w:val="center"/>
          </w:tcPr>
          <w:p w14:paraId="447A0AC3"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Opakowania ze szkła</w:t>
            </w:r>
          </w:p>
        </w:tc>
        <w:tc>
          <w:tcPr>
            <w:tcW w:w="3572" w:type="dxa"/>
            <w:tcBorders>
              <w:top w:val="single" w:sz="4" w:space="0" w:color="000000"/>
              <w:left w:val="single" w:sz="4" w:space="0" w:color="000000"/>
              <w:bottom w:val="single" w:sz="4" w:space="0" w:color="000000"/>
              <w:right w:val="single" w:sz="4" w:space="0" w:color="000000"/>
            </w:tcBorders>
            <w:vAlign w:val="center"/>
          </w:tcPr>
          <w:p w14:paraId="18FBC551"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6C2D"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70E22F2D" w14:textId="77777777" w:rsidTr="00A9193A">
        <w:trPr>
          <w:trHeight w:val="429"/>
        </w:trPr>
        <w:tc>
          <w:tcPr>
            <w:tcW w:w="568" w:type="dxa"/>
            <w:shd w:val="clear" w:color="auto" w:fill="auto"/>
            <w:vAlign w:val="center"/>
          </w:tcPr>
          <w:p w14:paraId="67D74003"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7BF96AB"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15 02 03</w:t>
            </w:r>
          </w:p>
          <w:p w14:paraId="1C040753"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p>
        </w:tc>
        <w:tc>
          <w:tcPr>
            <w:tcW w:w="1814" w:type="dxa"/>
            <w:tcBorders>
              <w:right w:val="single" w:sz="4" w:space="0" w:color="000000"/>
            </w:tcBorders>
            <w:shd w:val="clear" w:color="auto" w:fill="auto"/>
            <w:vAlign w:val="center"/>
          </w:tcPr>
          <w:p w14:paraId="6199AF87"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 xml:space="preserve">Sorbenty, materiały filtracyjne, tkaniny do wycierania (np. szmaty, ścierki) i ubrania ochronne inne </w:t>
            </w:r>
            <w:r w:rsidRPr="00D60DDD">
              <w:rPr>
                <w:rFonts w:ascii="Times New Roman" w:eastAsia="Calibri" w:hAnsi="Times New Roman" w:cs="Times New Roman"/>
              </w:rPr>
              <w:lastRenderedPageBreak/>
              <w:t>niż wymienione w 15 02 02</w:t>
            </w:r>
          </w:p>
        </w:tc>
        <w:tc>
          <w:tcPr>
            <w:tcW w:w="3572" w:type="dxa"/>
            <w:tcBorders>
              <w:top w:val="single" w:sz="4" w:space="0" w:color="000000"/>
              <w:left w:val="single" w:sz="4" w:space="0" w:color="000000"/>
              <w:bottom w:val="single" w:sz="4" w:space="0" w:color="000000"/>
              <w:right w:val="single" w:sz="4" w:space="0" w:color="000000"/>
            </w:tcBorders>
            <w:vAlign w:val="center"/>
          </w:tcPr>
          <w:p w14:paraId="5FEFA69B"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lastRenderedPageBreak/>
              <w:t xml:space="preserve">Odpad będzie magazynowany w dedykowanym szczelnym, zamykanym i odpowiednio oznakowanym pojemniku, ustawionym pod wiatą magazynową na odpady, usytuowaną na szczelnej utwardzonej i zadaszonej nawierzchni betonowej, w strefie </w:t>
            </w:r>
            <w:r w:rsidRPr="00D60DDD">
              <w:rPr>
                <w:rFonts w:ascii="Times New Roman" w:eastAsia="Calibri" w:hAnsi="Times New Roman" w:cs="Times New Roman"/>
                <w:iCs/>
                <w:sz w:val="24"/>
                <w:szCs w:val="24"/>
              </w:rPr>
              <w:lastRenderedPageBreak/>
              <w:t>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7CFA"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1D719E5E" w14:textId="77777777" w:rsidTr="00A9193A">
        <w:trPr>
          <w:trHeight w:val="429"/>
        </w:trPr>
        <w:tc>
          <w:tcPr>
            <w:tcW w:w="568" w:type="dxa"/>
            <w:shd w:val="clear" w:color="auto" w:fill="auto"/>
            <w:vAlign w:val="center"/>
          </w:tcPr>
          <w:p w14:paraId="3038BF92"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C19FF03"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16 02 14</w:t>
            </w:r>
          </w:p>
        </w:tc>
        <w:tc>
          <w:tcPr>
            <w:tcW w:w="1814" w:type="dxa"/>
            <w:tcBorders>
              <w:right w:val="single" w:sz="4" w:space="0" w:color="000000"/>
            </w:tcBorders>
            <w:shd w:val="clear" w:color="auto" w:fill="auto"/>
            <w:vAlign w:val="center"/>
          </w:tcPr>
          <w:p w14:paraId="5C58C7B1"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Zużyte urządzenia inne niż wymienione w 16 02 09 do 16 02 13</w:t>
            </w:r>
          </w:p>
        </w:tc>
        <w:tc>
          <w:tcPr>
            <w:tcW w:w="3572" w:type="dxa"/>
            <w:tcBorders>
              <w:top w:val="single" w:sz="4" w:space="0" w:color="000000"/>
              <w:left w:val="single" w:sz="4" w:space="0" w:color="000000"/>
              <w:bottom w:val="single" w:sz="4" w:space="0" w:color="000000"/>
              <w:right w:val="single" w:sz="4" w:space="0" w:color="000000"/>
            </w:tcBorders>
            <w:vAlign w:val="center"/>
          </w:tcPr>
          <w:p w14:paraId="54F1B494"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8574"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0576F78C" w14:textId="77777777" w:rsidTr="00A9193A">
        <w:trPr>
          <w:trHeight w:val="429"/>
        </w:trPr>
        <w:tc>
          <w:tcPr>
            <w:tcW w:w="568" w:type="dxa"/>
            <w:shd w:val="clear" w:color="auto" w:fill="auto"/>
            <w:vAlign w:val="center"/>
          </w:tcPr>
          <w:p w14:paraId="2AD52CD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F268395"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16 02 16</w:t>
            </w:r>
          </w:p>
          <w:p w14:paraId="1392C38C"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p>
        </w:tc>
        <w:tc>
          <w:tcPr>
            <w:tcW w:w="1814" w:type="dxa"/>
            <w:tcBorders>
              <w:right w:val="single" w:sz="4" w:space="0" w:color="000000"/>
            </w:tcBorders>
            <w:shd w:val="clear" w:color="auto" w:fill="auto"/>
            <w:vAlign w:val="center"/>
          </w:tcPr>
          <w:p w14:paraId="0064923A"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Elementy usunięte ze zużytych urządzeń inne niż wymienione w 16 02 15</w:t>
            </w:r>
          </w:p>
        </w:tc>
        <w:tc>
          <w:tcPr>
            <w:tcW w:w="3572" w:type="dxa"/>
            <w:tcBorders>
              <w:top w:val="single" w:sz="4" w:space="0" w:color="000000"/>
              <w:left w:val="single" w:sz="4" w:space="0" w:color="000000"/>
              <w:bottom w:val="single" w:sz="4" w:space="0" w:color="000000"/>
              <w:right w:val="single" w:sz="4" w:space="0" w:color="000000"/>
            </w:tcBorders>
            <w:vAlign w:val="center"/>
          </w:tcPr>
          <w:p w14:paraId="2D4A6FA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E09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37C01B8E" w14:textId="77777777" w:rsidTr="00A9193A">
        <w:trPr>
          <w:trHeight w:val="429"/>
        </w:trPr>
        <w:tc>
          <w:tcPr>
            <w:tcW w:w="568" w:type="dxa"/>
            <w:shd w:val="clear" w:color="auto" w:fill="auto"/>
            <w:vAlign w:val="center"/>
          </w:tcPr>
          <w:p w14:paraId="40035E8C"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C4EEC89"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16 06 04</w:t>
            </w:r>
          </w:p>
          <w:p w14:paraId="5AD52F24"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p>
        </w:tc>
        <w:tc>
          <w:tcPr>
            <w:tcW w:w="1814" w:type="dxa"/>
            <w:tcBorders>
              <w:right w:val="single" w:sz="4" w:space="0" w:color="000000"/>
            </w:tcBorders>
            <w:shd w:val="clear" w:color="auto" w:fill="auto"/>
            <w:vAlign w:val="center"/>
          </w:tcPr>
          <w:p w14:paraId="3F7E5D15"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 xml:space="preserve">Baterie alkaliczne </w:t>
            </w:r>
            <w:r w:rsidRPr="00D60DDD">
              <w:rPr>
                <w:rFonts w:ascii="Times New Roman" w:eastAsia="Calibri" w:hAnsi="Times New Roman" w:cs="Times New Roman"/>
              </w:rPr>
              <w:br/>
              <w:t>(z wyłączeniem 16 06 03)</w:t>
            </w:r>
          </w:p>
        </w:tc>
        <w:tc>
          <w:tcPr>
            <w:tcW w:w="3572" w:type="dxa"/>
            <w:tcBorders>
              <w:top w:val="single" w:sz="4" w:space="0" w:color="000000"/>
              <w:left w:val="single" w:sz="4" w:space="0" w:color="000000"/>
              <w:bottom w:val="single" w:sz="4" w:space="0" w:color="000000"/>
              <w:right w:val="single" w:sz="4" w:space="0" w:color="000000"/>
            </w:tcBorders>
            <w:vAlign w:val="center"/>
          </w:tcPr>
          <w:p w14:paraId="6DC5C2C5"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zamykanym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FF1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CE33F70" w14:textId="77777777" w:rsidTr="00A9193A">
        <w:trPr>
          <w:trHeight w:val="429"/>
        </w:trPr>
        <w:tc>
          <w:tcPr>
            <w:tcW w:w="568" w:type="dxa"/>
            <w:shd w:val="clear" w:color="auto" w:fill="auto"/>
            <w:vAlign w:val="center"/>
          </w:tcPr>
          <w:p w14:paraId="5FEDD64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2422468" w14:textId="77777777" w:rsidR="00D60DDD" w:rsidRPr="00D60DDD" w:rsidRDefault="00D60DDD" w:rsidP="00A9193A">
            <w:pPr>
              <w:pStyle w:val="Styl1"/>
              <w:tabs>
                <w:tab w:val="clear" w:pos="708"/>
                <w:tab w:val="left" w:pos="-9931"/>
                <w:tab w:val="left" w:pos="0"/>
                <w:tab w:val="left" w:pos="2553"/>
                <w:tab w:val="left" w:pos="3403"/>
                <w:tab w:val="left" w:pos="4254"/>
                <w:tab w:val="left" w:pos="5105"/>
                <w:tab w:val="left" w:pos="5956"/>
                <w:tab w:val="left" w:pos="6807"/>
                <w:tab w:val="left" w:pos="7657"/>
                <w:tab w:val="left" w:pos="8508"/>
              </w:tabs>
              <w:spacing w:before="0" w:after="0"/>
              <w:ind w:right="-112"/>
              <w:jc w:val="center"/>
              <w:rPr>
                <w:rFonts w:ascii="Times New Roman" w:hAnsi="Times New Roman"/>
                <w:szCs w:val="24"/>
                <w:lang w:eastAsia="ar-SA"/>
              </w:rPr>
            </w:pPr>
            <w:r w:rsidRPr="00D60DDD">
              <w:rPr>
                <w:rFonts w:ascii="Times New Roman" w:hAnsi="Times New Roman"/>
                <w:szCs w:val="24"/>
                <w:lang w:eastAsia="ar-SA"/>
              </w:rPr>
              <w:t>17 04 05</w:t>
            </w:r>
          </w:p>
        </w:tc>
        <w:tc>
          <w:tcPr>
            <w:tcW w:w="1814" w:type="dxa"/>
            <w:tcBorders>
              <w:right w:val="single" w:sz="4" w:space="0" w:color="000000"/>
            </w:tcBorders>
            <w:shd w:val="clear" w:color="auto" w:fill="auto"/>
            <w:vAlign w:val="center"/>
          </w:tcPr>
          <w:p w14:paraId="7E7B6F9C"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Żelazo i stal</w:t>
            </w:r>
          </w:p>
        </w:tc>
        <w:tc>
          <w:tcPr>
            <w:tcW w:w="3572" w:type="dxa"/>
            <w:tcBorders>
              <w:top w:val="single" w:sz="4" w:space="0" w:color="000000"/>
              <w:left w:val="single" w:sz="4" w:space="0" w:color="000000"/>
              <w:bottom w:val="single" w:sz="4" w:space="0" w:color="000000"/>
              <w:right w:val="single" w:sz="4" w:space="0" w:color="000000"/>
            </w:tcBorders>
            <w:vAlign w:val="center"/>
          </w:tcPr>
          <w:p w14:paraId="6075BEF6"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ten po jego wytworzeniu będzie magazynowany w dedykowanym szczelnym i odpowiednio oznakowanym pojemniku, ustawionym na szczelnej utwardzonej nawierzchni betonowej, na poziomie 0 budynku nr 5 w pomieszczeniu serwisowym chwytaka.</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D6F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738593C3" w14:textId="77777777" w:rsidTr="00A9193A">
        <w:trPr>
          <w:trHeight w:val="271"/>
        </w:trPr>
        <w:tc>
          <w:tcPr>
            <w:tcW w:w="568" w:type="dxa"/>
            <w:shd w:val="clear" w:color="auto" w:fill="auto"/>
            <w:vAlign w:val="center"/>
          </w:tcPr>
          <w:p w14:paraId="450586E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0141B64"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19 01 12</w:t>
            </w:r>
          </w:p>
        </w:tc>
        <w:tc>
          <w:tcPr>
            <w:tcW w:w="1814" w:type="dxa"/>
            <w:tcBorders>
              <w:right w:val="single" w:sz="4" w:space="0" w:color="000000"/>
            </w:tcBorders>
            <w:shd w:val="clear" w:color="auto" w:fill="auto"/>
            <w:vAlign w:val="center"/>
          </w:tcPr>
          <w:p w14:paraId="1E6B80E7"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Żużle i popioły paleniskowe inne niż wymienione w 19 01 11</w:t>
            </w:r>
          </w:p>
        </w:tc>
        <w:tc>
          <w:tcPr>
            <w:tcW w:w="3572" w:type="dxa"/>
            <w:tcBorders>
              <w:top w:val="single" w:sz="4" w:space="0" w:color="000000"/>
              <w:left w:val="single" w:sz="4" w:space="0" w:color="000000"/>
              <w:bottom w:val="single" w:sz="4" w:space="0" w:color="000000"/>
              <w:right w:val="single" w:sz="4" w:space="0" w:color="000000"/>
            </w:tcBorders>
            <w:vAlign w:val="center"/>
          </w:tcPr>
          <w:p w14:paraId="1D3CF2E4"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ten wytwarzany jest w budynku nr 3 (miejsce usytuowania odkurzacza) w worku big-bag o pojemności 1 m</w:t>
            </w:r>
            <w:r w:rsidRPr="00D60DDD">
              <w:rPr>
                <w:rFonts w:ascii="Times New Roman" w:eastAsia="Calibri" w:hAnsi="Times New Roman" w:cs="Times New Roman"/>
                <w:iCs/>
                <w:sz w:val="24"/>
                <w:szCs w:val="24"/>
                <w:vertAlign w:val="superscript"/>
              </w:rPr>
              <w:t>3</w:t>
            </w:r>
            <w:r w:rsidRPr="00D60DDD">
              <w:rPr>
                <w:rFonts w:ascii="Times New Roman" w:eastAsia="Calibri" w:hAnsi="Times New Roman" w:cs="Times New Roman"/>
                <w:iCs/>
                <w:sz w:val="24"/>
                <w:szCs w:val="24"/>
              </w:rPr>
              <w:t>, który po zapełnieniu będzie umieszczany wraz z filtrem odkurzacza, w dedykowanym zamykanym, szczelnym i odpowiednio oznaczonym kodem odpadu pojemniku, jaki będzie ustawiony pod wiatą magazynową na odpady, usytuowanej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D531"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07735B0" w14:textId="77777777" w:rsidTr="00A9193A">
        <w:trPr>
          <w:trHeight w:val="429"/>
        </w:trPr>
        <w:tc>
          <w:tcPr>
            <w:tcW w:w="568" w:type="dxa"/>
            <w:shd w:val="clear" w:color="auto" w:fill="auto"/>
            <w:vAlign w:val="center"/>
          </w:tcPr>
          <w:p w14:paraId="66828D4F"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973F81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lang w:eastAsia="ar-SA"/>
              </w:rPr>
            </w:pPr>
            <w:r w:rsidRPr="00D60DDD">
              <w:rPr>
                <w:rFonts w:ascii="Times New Roman" w:hAnsi="Times New Roman"/>
                <w:szCs w:val="24"/>
                <w:lang w:eastAsia="ar-SA"/>
              </w:rPr>
              <w:t>19 01 99</w:t>
            </w:r>
          </w:p>
          <w:p w14:paraId="3100CBB7"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p>
        </w:tc>
        <w:tc>
          <w:tcPr>
            <w:tcW w:w="1814" w:type="dxa"/>
            <w:tcBorders>
              <w:right w:val="single" w:sz="4" w:space="0" w:color="000000"/>
            </w:tcBorders>
            <w:shd w:val="clear" w:color="auto" w:fill="auto"/>
            <w:vAlign w:val="center"/>
          </w:tcPr>
          <w:p w14:paraId="06940B05"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Inne niewymienione odpady</w:t>
            </w:r>
          </w:p>
        </w:tc>
        <w:tc>
          <w:tcPr>
            <w:tcW w:w="3572" w:type="dxa"/>
            <w:tcBorders>
              <w:top w:val="single" w:sz="4" w:space="0" w:color="000000"/>
              <w:left w:val="single" w:sz="4" w:space="0" w:color="000000"/>
              <w:bottom w:val="single" w:sz="4" w:space="0" w:color="000000"/>
              <w:right w:val="single" w:sz="4" w:space="0" w:color="000000"/>
            </w:tcBorders>
            <w:vAlign w:val="center"/>
          </w:tcPr>
          <w:p w14:paraId="787762A1"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B3F3"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1E91200" w14:textId="77777777" w:rsidTr="00A9193A">
        <w:trPr>
          <w:trHeight w:val="429"/>
        </w:trPr>
        <w:tc>
          <w:tcPr>
            <w:tcW w:w="568" w:type="dxa"/>
            <w:shd w:val="clear" w:color="auto" w:fill="auto"/>
            <w:vAlign w:val="center"/>
          </w:tcPr>
          <w:p w14:paraId="0853749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4AB60B4"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19 08 14</w:t>
            </w:r>
          </w:p>
        </w:tc>
        <w:tc>
          <w:tcPr>
            <w:tcW w:w="1814" w:type="dxa"/>
            <w:tcBorders>
              <w:right w:val="single" w:sz="4" w:space="0" w:color="000000"/>
            </w:tcBorders>
            <w:shd w:val="clear" w:color="auto" w:fill="auto"/>
            <w:vAlign w:val="center"/>
          </w:tcPr>
          <w:p w14:paraId="3DA98932"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 xml:space="preserve">Szlamy z innego niż biologiczne oczyszczania ścieków przemysłowych </w:t>
            </w:r>
            <w:r w:rsidRPr="00D60DDD">
              <w:rPr>
                <w:rFonts w:ascii="Times New Roman" w:eastAsia="Calibri" w:hAnsi="Times New Roman" w:cs="Times New Roman"/>
              </w:rPr>
              <w:lastRenderedPageBreak/>
              <w:t>inne niż wymienione w 19 08 13</w:t>
            </w:r>
          </w:p>
        </w:tc>
        <w:tc>
          <w:tcPr>
            <w:tcW w:w="3572" w:type="dxa"/>
            <w:tcBorders>
              <w:top w:val="single" w:sz="4" w:space="0" w:color="000000"/>
              <w:left w:val="single" w:sz="4" w:space="0" w:color="000000"/>
              <w:bottom w:val="single" w:sz="4" w:space="0" w:color="000000"/>
              <w:right w:val="single" w:sz="4" w:space="0" w:color="000000"/>
            </w:tcBorders>
            <w:vAlign w:val="center"/>
          </w:tcPr>
          <w:p w14:paraId="2C0118A9"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lastRenderedPageBreak/>
              <w:t>Odpad magazynowany wewnątrz żelbetowego podziemnego zbiornika o pojemności 10 m</w:t>
            </w:r>
            <w:r w:rsidRPr="00D60DDD">
              <w:rPr>
                <w:rFonts w:ascii="Times New Roman" w:eastAsia="Calibri" w:hAnsi="Times New Roman" w:cs="Times New Roman"/>
                <w:iCs/>
                <w:sz w:val="24"/>
                <w:szCs w:val="24"/>
                <w:vertAlign w:val="superscript"/>
              </w:rPr>
              <w:t>3</w:t>
            </w:r>
            <w:r w:rsidRPr="00D60DDD">
              <w:rPr>
                <w:rFonts w:ascii="Times New Roman" w:eastAsia="Calibri" w:hAnsi="Times New Roman" w:cs="Times New Roman"/>
                <w:iCs/>
                <w:sz w:val="24"/>
                <w:szCs w:val="24"/>
              </w:rPr>
              <w:t>, zlokalizowanego przy instalacji podczyszczalni ścieków przemysłowych.</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C88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 xml:space="preserve">Odpady będą przekazywane uprawnionym odbiorcom posiadających wymagane prawem zezwolenia w zakresie gospodarowania </w:t>
            </w:r>
            <w:r w:rsidRPr="00D60DDD">
              <w:rPr>
                <w:rFonts w:ascii="Times New Roman" w:hAnsi="Times New Roman" w:cs="Times New Roman"/>
                <w:sz w:val="24"/>
                <w:szCs w:val="24"/>
              </w:rPr>
              <w:lastRenderedPageBreak/>
              <w:t>odpadami, do ich dalszego zagospodarowania.</w:t>
            </w:r>
          </w:p>
        </w:tc>
      </w:tr>
      <w:tr w:rsidR="00D60DDD" w:rsidRPr="00D60DDD" w14:paraId="3A86A9A7" w14:textId="77777777" w:rsidTr="00A9193A">
        <w:trPr>
          <w:trHeight w:val="429"/>
        </w:trPr>
        <w:tc>
          <w:tcPr>
            <w:tcW w:w="568" w:type="dxa"/>
            <w:shd w:val="clear" w:color="auto" w:fill="auto"/>
            <w:vAlign w:val="center"/>
          </w:tcPr>
          <w:p w14:paraId="456468DC"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817981D"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rPr>
              <w:t>19 08 01</w:t>
            </w:r>
          </w:p>
        </w:tc>
        <w:tc>
          <w:tcPr>
            <w:tcW w:w="1814" w:type="dxa"/>
            <w:tcBorders>
              <w:right w:val="single" w:sz="4" w:space="0" w:color="000000"/>
            </w:tcBorders>
            <w:shd w:val="clear" w:color="auto" w:fill="auto"/>
            <w:vAlign w:val="center"/>
          </w:tcPr>
          <w:p w14:paraId="7C33625A"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hAnsi="Times New Roman" w:cs="Times New Roman"/>
              </w:rPr>
              <w:t>Skratki</w:t>
            </w:r>
          </w:p>
        </w:tc>
        <w:tc>
          <w:tcPr>
            <w:tcW w:w="3572" w:type="dxa"/>
            <w:tcBorders>
              <w:top w:val="single" w:sz="4" w:space="0" w:color="000000"/>
              <w:left w:val="single" w:sz="4" w:space="0" w:color="000000"/>
              <w:bottom w:val="single" w:sz="4" w:space="0" w:color="000000"/>
              <w:right w:val="single" w:sz="4" w:space="0" w:color="000000"/>
            </w:tcBorders>
            <w:vAlign w:val="center"/>
          </w:tcPr>
          <w:p w14:paraId="5A512462"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magazynowany w szczelnym pojemniku ustawionym przy podczyszczalni ścieków technologicznych.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B00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7380016A" w14:textId="77777777" w:rsidTr="00A9193A">
        <w:trPr>
          <w:trHeight w:val="429"/>
        </w:trPr>
        <w:tc>
          <w:tcPr>
            <w:tcW w:w="568" w:type="dxa"/>
            <w:shd w:val="clear" w:color="auto" w:fill="auto"/>
            <w:vAlign w:val="center"/>
          </w:tcPr>
          <w:p w14:paraId="5B272CA1"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8E808D7"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19 09 04</w:t>
            </w:r>
          </w:p>
        </w:tc>
        <w:tc>
          <w:tcPr>
            <w:tcW w:w="1814" w:type="dxa"/>
            <w:tcBorders>
              <w:right w:val="single" w:sz="4" w:space="0" w:color="000000"/>
            </w:tcBorders>
            <w:shd w:val="clear" w:color="auto" w:fill="auto"/>
            <w:vAlign w:val="center"/>
          </w:tcPr>
          <w:p w14:paraId="48A7C63E"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Zużyty węgiel aktywny</w:t>
            </w:r>
          </w:p>
        </w:tc>
        <w:tc>
          <w:tcPr>
            <w:tcW w:w="3572" w:type="dxa"/>
            <w:tcBorders>
              <w:top w:val="single" w:sz="4" w:space="0" w:color="000000"/>
              <w:left w:val="single" w:sz="4" w:space="0" w:color="000000"/>
              <w:bottom w:val="single" w:sz="4" w:space="0" w:color="000000"/>
              <w:right w:val="single" w:sz="4" w:space="0" w:color="000000"/>
            </w:tcBorders>
            <w:vAlign w:val="center"/>
          </w:tcPr>
          <w:p w14:paraId="676D23D2"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0D53"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9A4C753" w14:textId="77777777" w:rsidTr="00A9193A">
        <w:trPr>
          <w:trHeight w:val="429"/>
        </w:trPr>
        <w:tc>
          <w:tcPr>
            <w:tcW w:w="568" w:type="dxa"/>
            <w:shd w:val="clear" w:color="auto" w:fill="auto"/>
            <w:vAlign w:val="center"/>
          </w:tcPr>
          <w:p w14:paraId="10C33EA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D47BCAD"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19 09 05</w:t>
            </w:r>
          </w:p>
        </w:tc>
        <w:tc>
          <w:tcPr>
            <w:tcW w:w="1814" w:type="dxa"/>
            <w:tcBorders>
              <w:right w:val="single" w:sz="4" w:space="0" w:color="000000"/>
            </w:tcBorders>
            <w:shd w:val="clear" w:color="auto" w:fill="auto"/>
            <w:vAlign w:val="center"/>
          </w:tcPr>
          <w:p w14:paraId="341E062D"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Nasycone lub zużyte żywice jonowymienne</w:t>
            </w:r>
          </w:p>
        </w:tc>
        <w:tc>
          <w:tcPr>
            <w:tcW w:w="3572" w:type="dxa"/>
            <w:tcBorders>
              <w:top w:val="single" w:sz="4" w:space="0" w:color="000000"/>
              <w:left w:val="single" w:sz="4" w:space="0" w:color="000000"/>
              <w:bottom w:val="single" w:sz="4" w:space="0" w:color="000000"/>
              <w:right w:val="single" w:sz="4" w:space="0" w:color="000000"/>
            </w:tcBorders>
            <w:vAlign w:val="center"/>
          </w:tcPr>
          <w:p w14:paraId="7EDFB134"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dedykowanym szczelnym i odpowiednio oznakowanym pojemniku, ustawionym pod wiatą magazynową na odpady, usytuowaną na szczelnej utwardzonej i zadaszonej nawierzchni betonowej, w strefie magazynowania odpadów innych niż niebezpieczne i obojętne.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1552"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0F3D1188" w14:textId="77777777" w:rsidTr="00A9193A">
        <w:trPr>
          <w:trHeight w:val="429"/>
        </w:trPr>
        <w:tc>
          <w:tcPr>
            <w:tcW w:w="568" w:type="dxa"/>
            <w:shd w:val="clear" w:color="auto" w:fill="auto"/>
            <w:vAlign w:val="center"/>
          </w:tcPr>
          <w:p w14:paraId="217FA182"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3863B059" w14:textId="77777777" w:rsidR="00D60DDD" w:rsidRPr="00D60DDD" w:rsidRDefault="00D60DDD" w:rsidP="00A9193A">
            <w:pPr>
              <w:pStyle w:val="Tekstpodstawowy"/>
              <w:snapToGrid w:val="0"/>
              <w:spacing w:after="0"/>
              <w:jc w:val="center"/>
              <w:rPr>
                <w:rFonts w:ascii="Times New Roman" w:hAnsi="Times New Roman" w:cs="Times New Roman"/>
                <w:iCs/>
                <w:lang w:eastAsia="ar-SA"/>
              </w:rPr>
            </w:pPr>
            <w:r w:rsidRPr="00D60DDD">
              <w:rPr>
                <w:rFonts w:ascii="Times New Roman" w:hAnsi="Times New Roman" w:cs="Times New Roman"/>
                <w:lang w:eastAsia="ar-SA"/>
              </w:rPr>
              <w:t>19 09 99</w:t>
            </w:r>
          </w:p>
        </w:tc>
        <w:tc>
          <w:tcPr>
            <w:tcW w:w="1814" w:type="dxa"/>
            <w:tcBorders>
              <w:bottom w:val="single" w:sz="4" w:space="0" w:color="000000"/>
              <w:right w:val="single" w:sz="4" w:space="0" w:color="000000"/>
            </w:tcBorders>
            <w:shd w:val="clear" w:color="auto" w:fill="auto"/>
            <w:vAlign w:val="center"/>
          </w:tcPr>
          <w:p w14:paraId="6371220B" w14:textId="77777777" w:rsidR="00D60DDD" w:rsidRPr="00D60DDD" w:rsidRDefault="00D60DDD" w:rsidP="00A9193A">
            <w:pPr>
              <w:pStyle w:val="Tekstpodstawowy"/>
              <w:snapToGrid w:val="0"/>
              <w:spacing w:after="0"/>
              <w:rPr>
                <w:rFonts w:ascii="Times New Roman" w:eastAsia="Calibri" w:hAnsi="Times New Roman" w:cs="Times New Roman"/>
                <w:iCs/>
              </w:rPr>
            </w:pPr>
            <w:r w:rsidRPr="00D60DDD">
              <w:rPr>
                <w:rFonts w:ascii="Times New Roman" w:eastAsia="Calibri" w:hAnsi="Times New Roman" w:cs="Times New Roman"/>
              </w:rPr>
              <w:t>Inne niewymienione odpady</w:t>
            </w:r>
          </w:p>
        </w:tc>
        <w:tc>
          <w:tcPr>
            <w:tcW w:w="3572" w:type="dxa"/>
            <w:tcBorders>
              <w:top w:val="single" w:sz="4" w:space="0" w:color="000000"/>
              <w:left w:val="single" w:sz="4" w:space="0" w:color="000000"/>
              <w:bottom w:val="single" w:sz="4" w:space="0" w:color="000000"/>
              <w:right w:val="single" w:sz="4" w:space="0" w:color="000000"/>
            </w:tcBorders>
            <w:vAlign w:val="center"/>
          </w:tcPr>
          <w:p w14:paraId="0633E66D"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sz w:val="24"/>
                <w:szCs w:val="24"/>
              </w:rPr>
              <w:t xml:space="preserve">Zdemontowane i zużyte membrany, będą magazynowane na europalecie ustawionej </w:t>
            </w:r>
            <w:r w:rsidRPr="00D60DDD">
              <w:rPr>
                <w:rFonts w:ascii="Times New Roman" w:eastAsia="Calibri" w:hAnsi="Times New Roman" w:cs="Times New Roman"/>
                <w:iCs/>
                <w:sz w:val="24"/>
                <w:szCs w:val="24"/>
              </w:rPr>
              <w:t xml:space="preserve">pod wiatą magazynową na odpady, usytuowaną na szczelnej utwardzonej i zadaszonej nawierzchni betonowej, w strefie magazynowania odpadów innych niż niebezpieczne i obojętne. Przedmiotowa wiata na odpady eksploatacyjne będzie zlokalizowana w bezpośrednim </w:t>
            </w:r>
            <w:r w:rsidRPr="00D60DDD">
              <w:rPr>
                <w:rFonts w:ascii="Times New Roman" w:eastAsia="Calibri" w:hAnsi="Times New Roman" w:cs="Times New Roman"/>
                <w:iCs/>
                <w:sz w:val="24"/>
                <w:szCs w:val="24"/>
              </w:rPr>
              <w:lastRenderedPageBreak/>
              <w:t>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A2B1"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1C9B9667"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34D64ED8"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sz w:val="24"/>
                <w:szCs w:val="24"/>
              </w:rPr>
              <w:t>Kotłownia Szczytowa (KS)</w:t>
            </w:r>
          </w:p>
        </w:tc>
      </w:tr>
      <w:tr w:rsidR="00D60DDD" w:rsidRPr="00D60DDD" w14:paraId="61AD4817"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17E5B068"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color w:val="000000"/>
                <w:sz w:val="24"/>
                <w:szCs w:val="24"/>
              </w:rPr>
              <w:t>Odpady niebezpieczne</w:t>
            </w:r>
          </w:p>
        </w:tc>
      </w:tr>
      <w:tr w:rsidR="00D60DDD" w:rsidRPr="00D60DDD" w14:paraId="7D99DE45" w14:textId="77777777" w:rsidTr="00A9193A">
        <w:trPr>
          <w:trHeight w:val="429"/>
        </w:trPr>
        <w:tc>
          <w:tcPr>
            <w:tcW w:w="568" w:type="dxa"/>
            <w:shd w:val="clear" w:color="auto" w:fill="auto"/>
            <w:vAlign w:val="center"/>
          </w:tcPr>
          <w:p w14:paraId="4FB3910B"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6D0220C"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rPr>
              <w:t>10 01 04*</w:t>
            </w:r>
          </w:p>
        </w:tc>
        <w:tc>
          <w:tcPr>
            <w:tcW w:w="1814" w:type="dxa"/>
            <w:tcBorders>
              <w:right w:val="single" w:sz="4" w:space="0" w:color="000000"/>
            </w:tcBorders>
            <w:shd w:val="clear" w:color="auto" w:fill="auto"/>
            <w:vAlign w:val="center"/>
          </w:tcPr>
          <w:p w14:paraId="69B6F209"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 xml:space="preserve">Popioły lotne i pyły z kotłów </w:t>
            </w:r>
            <w:r w:rsidRPr="00D60DDD">
              <w:rPr>
                <w:rFonts w:ascii="Times New Roman" w:hAnsi="Times New Roman" w:cs="Times New Roman"/>
              </w:rPr>
              <w:br/>
              <w:t>z paliw płynnych</w:t>
            </w:r>
          </w:p>
        </w:tc>
        <w:tc>
          <w:tcPr>
            <w:tcW w:w="3572" w:type="dxa"/>
            <w:tcBorders>
              <w:top w:val="single" w:sz="4" w:space="0" w:color="000000"/>
              <w:left w:val="single" w:sz="4" w:space="0" w:color="000000"/>
              <w:bottom w:val="single" w:sz="4" w:space="0" w:color="000000"/>
              <w:right w:val="single" w:sz="4" w:space="0" w:color="000000"/>
            </w:tcBorders>
            <w:vAlign w:val="center"/>
          </w:tcPr>
          <w:p w14:paraId="2A702EA5"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szczelnych, zamykanych odpowiednio oznakowanym beczkach lub zbiorniku, ustawionym w odpowiednio oznaczonej strefie odpadów niebezpiecznych zlokalizowanej pod wiatą magazynową na odpady, na szczelnej utwardzonej i zadaszonej nawierzchni betonowej.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2E9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210E9869" w14:textId="77777777" w:rsidTr="00A9193A">
        <w:trPr>
          <w:trHeight w:val="429"/>
        </w:trPr>
        <w:tc>
          <w:tcPr>
            <w:tcW w:w="568" w:type="dxa"/>
            <w:shd w:val="clear" w:color="auto" w:fill="auto"/>
            <w:vAlign w:val="center"/>
          </w:tcPr>
          <w:p w14:paraId="12F0FC99"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217330D"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13 01 10*</w:t>
            </w:r>
          </w:p>
        </w:tc>
        <w:tc>
          <w:tcPr>
            <w:tcW w:w="1814" w:type="dxa"/>
            <w:tcBorders>
              <w:right w:val="single" w:sz="4" w:space="0" w:color="000000"/>
            </w:tcBorders>
            <w:shd w:val="clear" w:color="auto" w:fill="auto"/>
            <w:vAlign w:val="center"/>
          </w:tcPr>
          <w:p w14:paraId="0F0E5FC7"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Mineralne oleje hydrauliczne niezawierające związków chlorowcoorgani</w:t>
            </w:r>
          </w:p>
          <w:p w14:paraId="357D17E8"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cznych</w:t>
            </w:r>
          </w:p>
        </w:tc>
        <w:tc>
          <w:tcPr>
            <w:tcW w:w="3572" w:type="dxa"/>
            <w:tcBorders>
              <w:top w:val="single" w:sz="4" w:space="0" w:color="000000"/>
              <w:left w:val="single" w:sz="4" w:space="0" w:color="000000"/>
              <w:bottom w:val="single" w:sz="4" w:space="0" w:color="000000"/>
              <w:right w:val="single" w:sz="4" w:space="0" w:color="000000"/>
            </w:tcBorders>
          </w:tcPr>
          <w:p w14:paraId="1B0AE51E"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dwupłaszczowym pojemniku (wyposażonym w czujnik przecieku) lub pojemniku ustawionym na wannie wychwytowej, pod wiatą magazynową na odpady, zlokalizowaną w bezpośrednim sąsiedztwie budynku nr 8, w odpowiednio oznaczonej strefie odpadów niebezpiecznych, w podstrefie wyznaczonej do magazynowania odpadów płynnych na szczelnej utwardzonej powierzchni.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6E78"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72BDFDBF" w14:textId="77777777" w:rsidTr="00A9193A">
        <w:trPr>
          <w:trHeight w:val="429"/>
        </w:trPr>
        <w:tc>
          <w:tcPr>
            <w:tcW w:w="568" w:type="dxa"/>
            <w:shd w:val="clear" w:color="auto" w:fill="auto"/>
            <w:vAlign w:val="center"/>
          </w:tcPr>
          <w:p w14:paraId="47F9AB11"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0248A7C"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13 02 05*</w:t>
            </w:r>
          </w:p>
        </w:tc>
        <w:tc>
          <w:tcPr>
            <w:tcW w:w="1814" w:type="dxa"/>
            <w:tcBorders>
              <w:right w:val="single" w:sz="4" w:space="0" w:color="000000"/>
            </w:tcBorders>
            <w:shd w:val="clear" w:color="auto" w:fill="auto"/>
            <w:vAlign w:val="center"/>
          </w:tcPr>
          <w:p w14:paraId="24E192B0"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Mineralne oleje silnikowe, przekładniowe i smarowe niezawierające związków chlorowcoorgani</w:t>
            </w:r>
          </w:p>
          <w:p w14:paraId="7CC52308"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cznych</w:t>
            </w:r>
          </w:p>
        </w:tc>
        <w:tc>
          <w:tcPr>
            <w:tcW w:w="3572" w:type="dxa"/>
            <w:tcBorders>
              <w:top w:val="single" w:sz="4" w:space="0" w:color="000000"/>
              <w:left w:val="single" w:sz="4" w:space="0" w:color="000000"/>
              <w:bottom w:val="single" w:sz="4" w:space="0" w:color="000000"/>
              <w:right w:val="single" w:sz="4" w:space="0" w:color="000000"/>
            </w:tcBorders>
          </w:tcPr>
          <w:p w14:paraId="31DDD37B"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dwupłaszczowym pojemniku (wyposażonym w czujnik przecieku) lub pojemniku ustawionym na wannie wychwytowej, pod wiatą magazynową na odpady, zlokalizowaną w bezpośrednim sąsiedztwie budynku nr 8, w odpowiednio oznaczonej strefie odpadów niebezpiecznych, w podstrefie wyznaczonej do magazynowania odpadów płynnych na szczelnej utwardzonej powierzchni.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6ECFA"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7445D95" w14:textId="77777777" w:rsidTr="00A9193A">
        <w:trPr>
          <w:trHeight w:val="429"/>
        </w:trPr>
        <w:tc>
          <w:tcPr>
            <w:tcW w:w="568" w:type="dxa"/>
            <w:shd w:val="clear" w:color="auto" w:fill="auto"/>
            <w:vAlign w:val="center"/>
          </w:tcPr>
          <w:p w14:paraId="7DBC7ACC"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42BFF266"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15 01 10*</w:t>
            </w:r>
          </w:p>
        </w:tc>
        <w:tc>
          <w:tcPr>
            <w:tcW w:w="1814" w:type="dxa"/>
            <w:tcBorders>
              <w:right w:val="single" w:sz="4" w:space="0" w:color="000000"/>
            </w:tcBorders>
            <w:shd w:val="clear" w:color="auto" w:fill="auto"/>
            <w:vAlign w:val="center"/>
          </w:tcPr>
          <w:p w14:paraId="58C30A7F"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zawierające pozostałości substancji niebezpiecznych lub nimi zanieczyszczone</w:t>
            </w:r>
          </w:p>
        </w:tc>
        <w:tc>
          <w:tcPr>
            <w:tcW w:w="3572" w:type="dxa"/>
            <w:tcBorders>
              <w:top w:val="single" w:sz="4" w:space="0" w:color="000000"/>
              <w:left w:val="single" w:sz="4" w:space="0" w:color="000000"/>
              <w:bottom w:val="single" w:sz="4" w:space="0" w:color="000000"/>
              <w:right w:val="single" w:sz="4" w:space="0" w:color="000000"/>
            </w:tcBorders>
          </w:tcPr>
          <w:p w14:paraId="4D768300"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812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10210948" w14:textId="77777777" w:rsidTr="00A9193A">
        <w:trPr>
          <w:trHeight w:val="429"/>
        </w:trPr>
        <w:tc>
          <w:tcPr>
            <w:tcW w:w="568" w:type="dxa"/>
            <w:shd w:val="clear" w:color="auto" w:fill="auto"/>
            <w:vAlign w:val="center"/>
          </w:tcPr>
          <w:p w14:paraId="44C70CD9"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2344B401"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15 01 11*</w:t>
            </w:r>
          </w:p>
        </w:tc>
        <w:tc>
          <w:tcPr>
            <w:tcW w:w="1814" w:type="dxa"/>
            <w:tcBorders>
              <w:right w:val="single" w:sz="4" w:space="0" w:color="000000"/>
            </w:tcBorders>
            <w:shd w:val="clear" w:color="auto" w:fill="auto"/>
            <w:vAlign w:val="center"/>
          </w:tcPr>
          <w:p w14:paraId="1DBA55AB"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z metali zawierające niebezpieczne porowate elementy wzmocnienia konstrukcyjnego (np. azbest), włącznie z pustymi pojemnikami ciśnieniowymi</w:t>
            </w:r>
          </w:p>
        </w:tc>
        <w:tc>
          <w:tcPr>
            <w:tcW w:w="3572" w:type="dxa"/>
            <w:tcBorders>
              <w:top w:val="single" w:sz="4" w:space="0" w:color="000000"/>
              <w:left w:val="single" w:sz="4" w:space="0" w:color="000000"/>
              <w:bottom w:val="single" w:sz="4" w:space="0" w:color="000000"/>
              <w:right w:val="single" w:sz="4" w:space="0" w:color="000000"/>
            </w:tcBorders>
          </w:tcPr>
          <w:p w14:paraId="107549A8"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5EE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B17B3A6" w14:textId="77777777" w:rsidTr="00A9193A">
        <w:trPr>
          <w:trHeight w:val="429"/>
        </w:trPr>
        <w:tc>
          <w:tcPr>
            <w:tcW w:w="568" w:type="dxa"/>
            <w:shd w:val="clear" w:color="auto" w:fill="auto"/>
            <w:vAlign w:val="center"/>
          </w:tcPr>
          <w:p w14:paraId="5E6DD3B7"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65FF50A"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16 01 07*</w:t>
            </w:r>
          </w:p>
        </w:tc>
        <w:tc>
          <w:tcPr>
            <w:tcW w:w="1814" w:type="dxa"/>
            <w:tcBorders>
              <w:right w:val="single" w:sz="4" w:space="0" w:color="000000"/>
            </w:tcBorders>
            <w:shd w:val="clear" w:color="auto" w:fill="auto"/>
            <w:vAlign w:val="center"/>
          </w:tcPr>
          <w:p w14:paraId="1A484725"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Filtry olejowe</w:t>
            </w:r>
          </w:p>
        </w:tc>
        <w:tc>
          <w:tcPr>
            <w:tcW w:w="3572" w:type="dxa"/>
            <w:tcBorders>
              <w:top w:val="single" w:sz="4" w:space="0" w:color="000000"/>
              <w:left w:val="single" w:sz="4" w:space="0" w:color="000000"/>
              <w:bottom w:val="single" w:sz="4" w:space="0" w:color="000000"/>
              <w:right w:val="single" w:sz="4" w:space="0" w:color="000000"/>
            </w:tcBorders>
          </w:tcPr>
          <w:p w14:paraId="61DE06FE"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Odpady te będą magazynowane w szczelnym pojemniku, oznaczonym kodem odpadu, ustawionym w odpowiednio oznaczonej strefie odpadów niebezpiecznych zlokalizowanej pod wiatą magazynową na odpady, usytuowaną na szczelnej utwardzonej i zadaszonej 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3317"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0499471B" w14:textId="77777777" w:rsidTr="00A9193A">
        <w:trPr>
          <w:trHeight w:val="429"/>
        </w:trPr>
        <w:tc>
          <w:tcPr>
            <w:tcW w:w="568" w:type="dxa"/>
            <w:shd w:val="clear" w:color="auto" w:fill="auto"/>
            <w:vAlign w:val="center"/>
          </w:tcPr>
          <w:p w14:paraId="6753CD48"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14F7252A"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eastAsia="Calibri" w:hAnsi="Times New Roman" w:cs="Times New Roman"/>
                <w:color w:val="000000"/>
                <w:lang w:eastAsia="en-US"/>
              </w:rPr>
              <w:t>16 02 13*</w:t>
            </w:r>
          </w:p>
        </w:tc>
        <w:tc>
          <w:tcPr>
            <w:tcW w:w="1814" w:type="dxa"/>
            <w:tcBorders>
              <w:right w:val="single" w:sz="4" w:space="0" w:color="000000"/>
            </w:tcBorders>
            <w:shd w:val="clear" w:color="auto" w:fill="auto"/>
            <w:vAlign w:val="center"/>
          </w:tcPr>
          <w:p w14:paraId="68598636"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Zużyte urządzenia zawierające niebezpieczne elementy</w:t>
            </w:r>
            <w:r w:rsidRPr="00D60DDD">
              <w:rPr>
                <w:rFonts w:ascii="Times New Roman" w:hAnsi="Times New Roman" w:cs="Times New Roman"/>
                <w:vertAlign w:val="superscript"/>
              </w:rPr>
              <w:t>5</w:t>
            </w:r>
            <w:r w:rsidRPr="00D60DDD">
              <w:rPr>
                <w:rFonts w:ascii="Times New Roman" w:hAnsi="Times New Roman" w:cs="Times New Roman"/>
              </w:rPr>
              <w:t>) inne niż wymienione w 16 02 09 do 16 02 12</w:t>
            </w:r>
          </w:p>
        </w:tc>
        <w:tc>
          <w:tcPr>
            <w:tcW w:w="3572" w:type="dxa"/>
            <w:tcBorders>
              <w:top w:val="single" w:sz="4" w:space="0" w:color="000000"/>
              <w:left w:val="single" w:sz="4" w:space="0" w:color="000000"/>
              <w:bottom w:val="single" w:sz="4" w:space="0" w:color="000000"/>
              <w:right w:val="single" w:sz="4" w:space="0" w:color="000000"/>
            </w:tcBorders>
          </w:tcPr>
          <w:p w14:paraId="4D7EAA2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Odpady te będą magazynowane w szczelnym pojemniku, oznaczonym kodem odpadu, ustawionym w odpowiednio oznaczonej strefie odpadów niebezpiecznych zlokalizowanej pod wiatą magazynową na odpady, usytuowaną na szczelnej utwardzonej i zadaszonej </w:t>
            </w:r>
            <w:r w:rsidRPr="00D60DDD">
              <w:rPr>
                <w:rFonts w:ascii="Times New Roman" w:eastAsia="Calibri" w:hAnsi="Times New Roman" w:cs="Times New Roman"/>
                <w:iCs/>
                <w:sz w:val="24"/>
                <w:szCs w:val="24"/>
              </w:rPr>
              <w:lastRenderedPageBreak/>
              <w:t>nawierzchni betonowej. Przedmiotowa wiata na odpady eksploatacyjne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2AAF"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2BD4DDFC" w14:textId="77777777" w:rsidTr="00A9193A">
        <w:trPr>
          <w:trHeight w:val="567"/>
        </w:trPr>
        <w:tc>
          <w:tcPr>
            <w:tcW w:w="10207" w:type="dxa"/>
            <w:gridSpan w:val="5"/>
            <w:tcBorders>
              <w:right w:val="single" w:sz="4" w:space="0" w:color="000000"/>
            </w:tcBorders>
            <w:shd w:val="clear" w:color="auto" w:fill="D9D9D9" w:themeFill="background1" w:themeFillShade="D9"/>
            <w:vAlign w:val="center"/>
          </w:tcPr>
          <w:p w14:paraId="07498DE2" w14:textId="77777777" w:rsidR="00D60DDD" w:rsidRPr="00D60DDD" w:rsidRDefault="00D60DDD" w:rsidP="00A9193A">
            <w:pPr>
              <w:spacing w:after="0"/>
              <w:jc w:val="center"/>
              <w:rPr>
                <w:rFonts w:ascii="Times New Roman" w:hAnsi="Times New Roman" w:cs="Times New Roman"/>
                <w:color w:val="FF0000"/>
                <w:sz w:val="24"/>
                <w:szCs w:val="24"/>
                <w:lang w:eastAsia="ar-SA"/>
              </w:rPr>
            </w:pPr>
            <w:r w:rsidRPr="00D60DDD">
              <w:rPr>
                <w:rFonts w:ascii="Times New Roman" w:hAnsi="Times New Roman" w:cs="Times New Roman"/>
                <w:b/>
                <w:bCs/>
                <w:color w:val="000000"/>
                <w:sz w:val="24"/>
                <w:szCs w:val="24"/>
              </w:rPr>
              <w:t>Odpady inne niż niebezpieczne</w:t>
            </w:r>
          </w:p>
        </w:tc>
      </w:tr>
      <w:tr w:rsidR="00D60DDD" w:rsidRPr="00D60DDD" w14:paraId="7B5BE297" w14:textId="77777777" w:rsidTr="00A9193A">
        <w:trPr>
          <w:trHeight w:val="429"/>
        </w:trPr>
        <w:tc>
          <w:tcPr>
            <w:tcW w:w="568" w:type="dxa"/>
            <w:shd w:val="clear" w:color="auto" w:fill="auto"/>
            <w:vAlign w:val="center"/>
          </w:tcPr>
          <w:p w14:paraId="2054DFF2"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32000C2"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color w:val="222222"/>
              </w:rPr>
              <w:t>08 03 18</w:t>
            </w:r>
          </w:p>
        </w:tc>
        <w:tc>
          <w:tcPr>
            <w:tcW w:w="1814" w:type="dxa"/>
            <w:tcBorders>
              <w:right w:val="single" w:sz="4" w:space="0" w:color="000000"/>
            </w:tcBorders>
            <w:shd w:val="clear" w:color="auto" w:fill="auto"/>
            <w:vAlign w:val="center"/>
          </w:tcPr>
          <w:p w14:paraId="2DC9F502"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Odpadowy toner drukarski inny niż wymieniony w 08 03 17</w:t>
            </w:r>
          </w:p>
        </w:tc>
        <w:tc>
          <w:tcPr>
            <w:tcW w:w="3572" w:type="dxa"/>
            <w:tcBorders>
              <w:top w:val="single" w:sz="4" w:space="0" w:color="000000"/>
              <w:left w:val="single" w:sz="4" w:space="0" w:color="000000"/>
              <w:bottom w:val="single" w:sz="4" w:space="0" w:color="000000"/>
              <w:right w:val="single" w:sz="4" w:space="0" w:color="000000"/>
            </w:tcBorders>
            <w:vAlign w:val="center"/>
          </w:tcPr>
          <w:p w14:paraId="37C9222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0C0A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DFE3C3F" w14:textId="77777777" w:rsidTr="00A9193A">
        <w:trPr>
          <w:trHeight w:val="429"/>
        </w:trPr>
        <w:tc>
          <w:tcPr>
            <w:tcW w:w="568" w:type="dxa"/>
            <w:shd w:val="clear" w:color="auto" w:fill="auto"/>
            <w:vAlign w:val="center"/>
          </w:tcPr>
          <w:p w14:paraId="0F10BAD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0FDC6083"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szCs w:val="24"/>
              </w:rPr>
            </w:pPr>
            <w:r w:rsidRPr="00D60DDD">
              <w:rPr>
                <w:rFonts w:ascii="Times New Roman" w:hAnsi="Times New Roman"/>
                <w:szCs w:val="24"/>
              </w:rPr>
              <w:t>10 01 23</w:t>
            </w:r>
          </w:p>
          <w:p w14:paraId="146F40FB" w14:textId="77777777" w:rsidR="00D60DDD" w:rsidRPr="00D60DDD" w:rsidRDefault="00D60DDD" w:rsidP="00A9193A">
            <w:pPr>
              <w:pStyle w:val="Tekstpodstawowy"/>
              <w:snapToGrid w:val="0"/>
              <w:spacing w:after="0"/>
              <w:jc w:val="center"/>
              <w:rPr>
                <w:rFonts w:ascii="Times New Roman" w:hAnsi="Times New Roman" w:cs="Times New Roman"/>
                <w:lang w:eastAsia="ar-SA"/>
              </w:rPr>
            </w:pPr>
          </w:p>
        </w:tc>
        <w:tc>
          <w:tcPr>
            <w:tcW w:w="1814" w:type="dxa"/>
            <w:tcBorders>
              <w:right w:val="single" w:sz="4" w:space="0" w:color="000000"/>
            </w:tcBorders>
            <w:shd w:val="clear" w:color="auto" w:fill="auto"/>
            <w:vAlign w:val="center"/>
          </w:tcPr>
          <w:p w14:paraId="0B1CAA4A"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Uwodnione szlamy z czyszczenia kotłów inne niż wymienione w 10 01 22*</w:t>
            </w:r>
          </w:p>
        </w:tc>
        <w:tc>
          <w:tcPr>
            <w:tcW w:w="3572" w:type="dxa"/>
            <w:tcBorders>
              <w:top w:val="single" w:sz="4" w:space="0" w:color="000000"/>
              <w:left w:val="single" w:sz="4" w:space="0" w:color="000000"/>
              <w:bottom w:val="single" w:sz="4" w:space="0" w:color="000000"/>
              <w:right w:val="single" w:sz="4" w:space="0" w:color="000000"/>
            </w:tcBorders>
            <w:vAlign w:val="center"/>
          </w:tcPr>
          <w:p w14:paraId="65BD88D6"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ten będzie usuwany z kotłów i magazynowany w szczelnej, zamykanej i oznaczonej kodem odpadu beczce, ustawionej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5D2C"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63C5127" w14:textId="77777777" w:rsidTr="00A9193A">
        <w:trPr>
          <w:trHeight w:val="429"/>
        </w:trPr>
        <w:tc>
          <w:tcPr>
            <w:tcW w:w="568" w:type="dxa"/>
            <w:shd w:val="clear" w:color="auto" w:fill="auto"/>
            <w:vAlign w:val="center"/>
          </w:tcPr>
          <w:p w14:paraId="4D5A1FDE"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15855F8B"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color w:val="222222"/>
              </w:rPr>
              <w:t>15 01 01</w:t>
            </w:r>
          </w:p>
        </w:tc>
        <w:tc>
          <w:tcPr>
            <w:tcW w:w="1814" w:type="dxa"/>
            <w:tcBorders>
              <w:right w:val="single" w:sz="4" w:space="0" w:color="000000"/>
            </w:tcBorders>
            <w:shd w:val="clear" w:color="auto" w:fill="auto"/>
            <w:vAlign w:val="center"/>
          </w:tcPr>
          <w:p w14:paraId="38AF0D72"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z papieru i tektury</w:t>
            </w:r>
          </w:p>
        </w:tc>
        <w:tc>
          <w:tcPr>
            <w:tcW w:w="3572" w:type="dxa"/>
            <w:tcBorders>
              <w:top w:val="single" w:sz="4" w:space="0" w:color="000000"/>
              <w:left w:val="single" w:sz="4" w:space="0" w:color="000000"/>
              <w:bottom w:val="single" w:sz="4" w:space="0" w:color="000000"/>
              <w:right w:val="single" w:sz="4" w:space="0" w:color="000000"/>
            </w:tcBorders>
            <w:vAlign w:val="center"/>
          </w:tcPr>
          <w:p w14:paraId="2EA39FDD"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A5C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4296090F" w14:textId="77777777" w:rsidTr="00A9193A">
        <w:trPr>
          <w:trHeight w:val="429"/>
        </w:trPr>
        <w:tc>
          <w:tcPr>
            <w:tcW w:w="568" w:type="dxa"/>
            <w:shd w:val="clear" w:color="auto" w:fill="auto"/>
            <w:vAlign w:val="center"/>
          </w:tcPr>
          <w:p w14:paraId="63023628"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66E4996F"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15 01 02</w:t>
            </w:r>
          </w:p>
          <w:p w14:paraId="6ADF2FA8" w14:textId="77777777" w:rsidR="00D60DDD" w:rsidRPr="00D60DDD" w:rsidRDefault="00D60DDD" w:rsidP="00A9193A">
            <w:pPr>
              <w:pStyle w:val="Tekstpodstawowy"/>
              <w:snapToGrid w:val="0"/>
              <w:spacing w:after="0"/>
              <w:jc w:val="center"/>
              <w:rPr>
                <w:rFonts w:ascii="Times New Roman" w:hAnsi="Times New Roman" w:cs="Times New Roman"/>
                <w:lang w:eastAsia="ar-SA"/>
              </w:rPr>
            </w:pPr>
          </w:p>
        </w:tc>
        <w:tc>
          <w:tcPr>
            <w:tcW w:w="1814" w:type="dxa"/>
            <w:tcBorders>
              <w:right w:val="single" w:sz="4" w:space="0" w:color="000000"/>
            </w:tcBorders>
            <w:shd w:val="clear" w:color="auto" w:fill="auto"/>
            <w:vAlign w:val="center"/>
          </w:tcPr>
          <w:p w14:paraId="0F34354C"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z tworzyw sztucznych</w:t>
            </w:r>
          </w:p>
        </w:tc>
        <w:tc>
          <w:tcPr>
            <w:tcW w:w="3572" w:type="dxa"/>
            <w:tcBorders>
              <w:top w:val="single" w:sz="4" w:space="0" w:color="000000"/>
              <w:left w:val="single" w:sz="4" w:space="0" w:color="000000"/>
              <w:bottom w:val="single" w:sz="4" w:space="0" w:color="000000"/>
              <w:right w:val="single" w:sz="4" w:space="0" w:color="000000"/>
            </w:tcBorders>
            <w:vAlign w:val="center"/>
          </w:tcPr>
          <w:p w14:paraId="60ED626C"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będzie magazynowany w wyznaczonym miejscu pod wiatą magazynową na odpady, na szczelnej utwardzonej i zadaszonej nawierzchni </w:t>
            </w:r>
            <w:r w:rsidRPr="00D60DDD">
              <w:rPr>
                <w:rFonts w:ascii="Times New Roman" w:eastAsia="Calibri" w:hAnsi="Times New Roman" w:cs="Times New Roman"/>
                <w:iCs/>
                <w:sz w:val="24"/>
                <w:szCs w:val="24"/>
              </w:rPr>
              <w:lastRenderedPageBreak/>
              <w:t>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C3D2"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 xml:space="preserve">Odpady będą przekazywane uprawnionym odbiorcom posiadających wymagane prawem zezwolenia w </w:t>
            </w:r>
            <w:r w:rsidRPr="00D60DDD">
              <w:rPr>
                <w:rFonts w:ascii="Times New Roman" w:hAnsi="Times New Roman" w:cs="Times New Roman"/>
                <w:sz w:val="24"/>
                <w:szCs w:val="24"/>
              </w:rPr>
              <w:lastRenderedPageBreak/>
              <w:t>zakresie gospodarowania odpadami, do ich dalszego zagospodarowania.</w:t>
            </w:r>
          </w:p>
        </w:tc>
      </w:tr>
      <w:tr w:rsidR="00D60DDD" w:rsidRPr="00D60DDD" w14:paraId="023DA107" w14:textId="77777777" w:rsidTr="00A9193A">
        <w:trPr>
          <w:trHeight w:val="429"/>
        </w:trPr>
        <w:tc>
          <w:tcPr>
            <w:tcW w:w="568" w:type="dxa"/>
            <w:shd w:val="clear" w:color="auto" w:fill="auto"/>
            <w:vAlign w:val="center"/>
          </w:tcPr>
          <w:p w14:paraId="10E66004"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70FE2B94"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15 01 03</w:t>
            </w:r>
          </w:p>
          <w:p w14:paraId="61DABA75" w14:textId="77777777" w:rsidR="00D60DDD" w:rsidRPr="00D60DDD" w:rsidRDefault="00D60DDD" w:rsidP="00A9193A">
            <w:pPr>
              <w:pStyle w:val="Tekstpodstawowy"/>
              <w:snapToGrid w:val="0"/>
              <w:spacing w:after="0"/>
              <w:jc w:val="center"/>
              <w:rPr>
                <w:rFonts w:ascii="Times New Roman" w:hAnsi="Times New Roman" w:cs="Times New Roman"/>
                <w:lang w:eastAsia="ar-SA"/>
              </w:rPr>
            </w:pPr>
          </w:p>
        </w:tc>
        <w:tc>
          <w:tcPr>
            <w:tcW w:w="1814" w:type="dxa"/>
            <w:tcBorders>
              <w:right w:val="single" w:sz="4" w:space="0" w:color="000000"/>
            </w:tcBorders>
            <w:shd w:val="clear" w:color="auto" w:fill="auto"/>
            <w:vAlign w:val="center"/>
          </w:tcPr>
          <w:p w14:paraId="1F3017B6"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z drewna</w:t>
            </w:r>
          </w:p>
        </w:tc>
        <w:tc>
          <w:tcPr>
            <w:tcW w:w="3572" w:type="dxa"/>
            <w:tcBorders>
              <w:top w:val="single" w:sz="4" w:space="0" w:color="000000"/>
              <w:left w:val="single" w:sz="4" w:space="0" w:color="000000"/>
              <w:bottom w:val="single" w:sz="4" w:space="0" w:color="000000"/>
              <w:right w:val="single" w:sz="4" w:space="0" w:color="000000"/>
            </w:tcBorders>
            <w:vAlign w:val="center"/>
          </w:tcPr>
          <w:p w14:paraId="130A689A"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wyznaczonym miejscu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9A5D"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20C6C1C" w14:textId="77777777" w:rsidTr="00A9193A">
        <w:trPr>
          <w:trHeight w:val="429"/>
        </w:trPr>
        <w:tc>
          <w:tcPr>
            <w:tcW w:w="568" w:type="dxa"/>
            <w:shd w:val="clear" w:color="auto" w:fill="auto"/>
            <w:vAlign w:val="center"/>
          </w:tcPr>
          <w:p w14:paraId="115748B6"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5C8D2650"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15 01 05</w:t>
            </w:r>
          </w:p>
          <w:p w14:paraId="2E03C4BF" w14:textId="77777777" w:rsidR="00D60DDD" w:rsidRPr="00D60DDD" w:rsidRDefault="00D60DDD" w:rsidP="00A9193A">
            <w:pPr>
              <w:pStyle w:val="Tekstpodstawowy"/>
              <w:snapToGrid w:val="0"/>
              <w:spacing w:after="0"/>
              <w:jc w:val="center"/>
              <w:rPr>
                <w:rFonts w:ascii="Times New Roman" w:hAnsi="Times New Roman" w:cs="Times New Roman"/>
                <w:lang w:eastAsia="ar-SA"/>
              </w:rPr>
            </w:pPr>
          </w:p>
        </w:tc>
        <w:tc>
          <w:tcPr>
            <w:tcW w:w="1814" w:type="dxa"/>
            <w:tcBorders>
              <w:right w:val="single" w:sz="4" w:space="0" w:color="000000"/>
            </w:tcBorders>
            <w:shd w:val="clear" w:color="auto" w:fill="auto"/>
            <w:vAlign w:val="center"/>
          </w:tcPr>
          <w:p w14:paraId="619FACA0"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Opakowania wielomateriałowe</w:t>
            </w:r>
          </w:p>
        </w:tc>
        <w:tc>
          <w:tcPr>
            <w:tcW w:w="3572" w:type="dxa"/>
            <w:tcBorders>
              <w:top w:val="single" w:sz="4" w:space="0" w:color="000000"/>
              <w:left w:val="single" w:sz="4" w:space="0" w:color="000000"/>
              <w:bottom w:val="single" w:sz="4" w:space="0" w:color="000000"/>
              <w:right w:val="single" w:sz="4" w:space="0" w:color="000000"/>
            </w:tcBorders>
            <w:vAlign w:val="center"/>
          </w:tcPr>
          <w:p w14:paraId="45AE5CC7"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124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00FF631" w14:textId="77777777" w:rsidTr="00A9193A">
        <w:trPr>
          <w:trHeight w:val="429"/>
        </w:trPr>
        <w:tc>
          <w:tcPr>
            <w:tcW w:w="568" w:type="dxa"/>
            <w:shd w:val="clear" w:color="auto" w:fill="auto"/>
            <w:vAlign w:val="center"/>
          </w:tcPr>
          <w:p w14:paraId="119C561A"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59FD473"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color w:val="222222"/>
              </w:rPr>
              <w:t>15 02 03</w:t>
            </w:r>
          </w:p>
        </w:tc>
        <w:tc>
          <w:tcPr>
            <w:tcW w:w="1814" w:type="dxa"/>
            <w:tcBorders>
              <w:right w:val="single" w:sz="4" w:space="0" w:color="000000"/>
            </w:tcBorders>
            <w:shd w:val="clear" w:color="auto" w:fill="auto"/>
            <w:vAlign w:val="center"/>
          </w:tcPr>
          <w:p w14:paraId="4FA611AC"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Sorbenty, materiały filtracyjne, tkaniny do wycierania (np. szmaty, ścierki) i ubrania ochronne inne niż wymienione w 15 02 02</w:t>
            </w:r>
          </w:p>
        </w:tc>
        <w:tc>
          <w:tcPr>
            <w:tcW w:w="3572" w:type="dxa"/>
            <w:tcBorders>
              <w:top w:val="single" w:sz="4" w:space="0" w:color="000000"/>
              <w:left w:val="single" w:sz="4" w:space="0" w:color="000000"/>
              <w:bottom w:val="single" w:sz="4" w:space="0" w:color="000000"/>
              <w:right w:val="single" w:sz="4" w:space="0" w:color="000000"/>
            </w:tcBorders>
            <w:vAlign w:val="center"/>
          </w:tcPr>
          <w:p w14:paraId="3100E1C8"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7786"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56B5FC6E" w14:textId="77777777" w:rsidTr="00A9193A">
        <w:trPr>
          <w:trHeight w:val="429"/>
        </w:trPr>
        <w:tc>
          <w:tcPr>
            <w:tcW w:w="568" w:type="dxa"/>
            <w:shd w:val="clear" w:color="auto" w:fill="auto"/>
            <w:vAlign w:val="center"/>
          </w:tcPr>
          <w:p w14:paraId="0F649D94"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21FE0033"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color w:val="222222"/>
              </w:rPr>
              <w:t>16 01 03</w:t>
            </w:r>
          </w:p>
        </w:tc>
        <w:tc>
          <w:tcPr>
            <w:tcW w:w="1814" w:type="dxa"/>
            <w:tcBorders>
              <w:bottom w:val="single" w:sz="4" w:space="0" w:color="000000"/>
              <w:right w:val="single" w:sz="4" w:space="0" w:color="000000"/>
            </w:tcBorders>
            <w:shd w:val="clear" w:color="auto" w:fill="auto"/>
            <w:vAlign w:val="center"/>
          </w:tcPr>
          <w:p w14:paraId="285A584E" w14:textId="77777777" w:rsidR="00D60DDD" w:rsidRPr="00D60DDD" w:rsidRDefault="00D60DDD" w:rsidP="00A9193A">
            <w:pPr>
              <w:pStyle w:val="Tekstpodstawowy"/>
              <w:snapToGrid w:val="0"/>
              <w:spacing w:after="0"/>
              <w:rPr>
                <w:rFonts w:ascii="Times New Roman" w:eastAsia="Calibri" w:hAnsi="Times New Roman" w:cs="Times New Roman"/>
              </w:rPr>
            </w:pPr>
            <w:r w:rsidRPr="00D60DDD">
              <w:rPr>
                <w:rFonts w:ascii="Times New Roman" w:hAnsi="Times New Roman" w:cs="Times New Roman"/>
              </w:rPr>
              <w:t>Zużyte opony</w:t>
            </w:r>
          </w:p>
        </w:tc>
        <w:tc>
          <w:tcPr>
            <w:tcW w:w="3572" w:type="dxa"/>
            <w:tcBorders>
              <w:top w:val="single" w:sz="4" w:space="0" w:color="000000"/>
              <w:left w:val="single" w:sz="4" w:space="0" w:color="000000"/>
              <w:bottom w:val="single" w:sz="4" w:space="0" w:color="000000"/>
              <w:right w:val="single" w:sz="4" w:space="0" w:color="000000"/>
            </w:tcBorders>
            <w:vAlign w:val="center"/>
          </w:tcPr>
          <w:p w14:paraId="2CFA6F85"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będzie ustawiony na palecie drewnianej lub bezpośrednio na betonowej nawierzchni, wraz z oznaczeniem kodu odpadu i magazynowany pod wiatą magazynową na odpady, o szczelnej utwardzonej i zadaszonej nawierzchni </w:t>
            </w:r>
            <w:r w:rsidRPr="00D60DDD">
              <w:rPr>
                <w:rFonts w:ascii="Times New Roman" w:eastAsia="Calibri" w:hAnsi="Times New Roman" w:cs="Times New Roman"/>
                <w:iCs/>
                <w:sz w:val="24"/>
                <w:szCs w:val="24"/>
              </w:rPr>
              <w:lastRenderedPageBreak/>
              <w:t>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0A39"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Odpady będą przekazywane uprawnionym odbiorcom posiadających wymagane prawem zezwolenia w zakresie gospodarowania odpadami, do ich dalszego zagospodarowania.</w:t>
            </w:r>
          </w:p>
        </w:tc>
      </w:tr>
      <w:tr w:rsidR="00D60DDD" w:rsidRPr="00D60DDD" w14:paraId="3F9FBA46" w14:textId="77777777" w:rsidTr="00A9193A">
        <w:trPr>
          <w:trHeight w:val="429"/>
        </w:trPr>
        <w:tc>
          <w:tcPr>
            <w:tcW w:w="568" w:type="dxa"/>
            <w:shd w:val="clear" w:color="auto" w:fill="auto"/>
            <w:vAlign w:val="center"/>
          </w:tcPr>
          <w:p w14:paraId="1EA1EBFE"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44E7358E"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16 01 12</w:t>
            </w:r>
          </w:p>
          <w:p w14:paraId="74FE70F5" w14:textId="77777777" w:rsidR="00D60DDD" w:rsidRPr="00D60DDD" w:rsidRDefault="00D60DDD" w:rsidP="00A9193A">
            <w:pPr>
              <w:pStyle w:val="Tekstpodstawowy"/>
              <w:snapToGrid w:val="0"/>
              <w:spacing w:after="0"/>
              <w:jc w:val="center"/>
              <w:rPr>
                <w:rFonts w:ascii="Times New Roman" w:hAnsi="Times New Roman" w:cs="Times New Roman"/>
                <w:color w:val="222222"/>
              </w:rPr>
            </w:pPr>
          </w:p>
        </w:tc>
        <w:tc>
          <w:tcPr>
            <w:tcW w:w="1814" w:type="dxa"/>
            <w:tcBorders>
              <w:bottom w:val="single" w:sz="4" w:space="0" w:color="000000"/>
              <w:right w:val="single" w:sz="4" w:space="0" w:color="000000"/>
            </w:tcBorders>
            <w:shd w:val="clear" w:color="auto" w:fill="auto"/>
            <w:vAlign w:val="center"/>
          </w:tcPr>
          <w:p w14:paraId="6040682E"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Okładziny hamulcowe inne niż wymienione w 16 01 11</w:t>
            </w:r>
          </w:p>
        </w:tc>
        <w:tc>
          <w:tcPr>
            <w:tcW w:w="3572" w:type="dxa"/>
            <w:tcBorders>
              <w:top w:val="single" w:sz="4" w:space="0" w:color="000000"/>
              <w:left w:val="single" w:sz="4" w:space="0" w:color="000000"/>
              <w:bottom w:val="single" w:sz="4" w:space="0" w:color="000000"/>
              <w:right w:val="single" w:sz="4" w:space="0" w:color="000000"/>
            </w:tcBorders>
            <w:vAlign w:val="center"/>
          </w:tcPr>
          <w:p w14:paraId="21E98C3F"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1712"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6454EF6F" w14:textId="77777777" w:rsidTr="00A9193A">
        <w:trPr>
          <w:trHeight w:val="429"/>
        </w:trPr>
        <w:tc>
          <w:tcPr>
            <w:tcW w:w="568" w:type="dxa"/>
            <w:shd w:val="clear" w:color="auto" w:fill="auto"/>
            <w:vAlign w:val="center"/>
          </w:tcPr>
          <w:p w14:paraId="6DB9D3C3"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0CFDD2DC"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 xml:space="preserve">16 02 14 </w:t>
            </w:r>
          </w:p>
        </w:tc>
        <w:tc>
          <w:tcPr>
            <w:tcW w:w="1814" w:type="dxa"/>
            <w:tcBorders>
              <w:bottom w:val="single" w:sz="4" w:space="0" w:color="000000"/>
              <w:right w:val="single" w:sz="4" w:space="0" w:color="000000"/>
            </w:tcBorders>
            <w:shd w:val="clear" w:color="auto" w:fill="auto"/>
            <w:vAlign w:val="center"/>
          </w:tcPr>
          <w:p w14:paraId="008EEE82"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Zużyte urządzenia inne niż wymienione w 16 02 09 do 16 02 13</w:t>
            </w:r>
          </w:p>
        </w:tc>
        <w:tc>
          <w:tcPr>
            <w:tcW w:w="3572" w:type="dxa"/>
            <w:tcBorders>
              <w:top w:val="single" w:sz="4" w:space="0" w:color="000000"/>
              <w:left w:val="single" w:sz="4" w:space="0" w:color="000000"/>
              <w:bottom w:val="single" w:sz="4" w:space="0" w:color="000000"/>
              <w:right w:val="single" w:sz="4" w:space="0" w:color="000000"/>
            </w:tcBorders>
            <w:vAlign w:val="center"/>
          </w:tcPr>
          <w:p w14:paraId="0660A7A1"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7A05"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0C651C5B" w14:textId="77777777" w:rsidTr="00A9193A">
        <w:trPr>
          <w:trHeight w:val="429"/>
        </w:trPr>
        <w:tc>
          <w:tcPr>
            <w:tcW w:w="568" w:type="dxa"/>
            <w:shd w:val="clear" w:color="auto" w:fill="auto"/>
            <w:vAlign w:val="center"/>
          </w:tcPr>
          <w:p w14:paraId="29725935"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22D4FE9A"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 xml:space="preserve">16 02 16 </w:t>
            </w:r>
          </w:p>
        </w:tc>
        <w:tc>
          <w:tcPr>
            <w:tcW w:w="1814" w:type="dxa"/>
            <w:tcBorders>
              <w:bottom w:val="single" w:sz="4" w:space="0" w:color="000000"/>
              <w:right w:val="single" w:sz="4" w:space="0" w:color="000000"/>
            </w:tcBorders>
            <w:shd w:val="clear" w:color="auto" w:fill="auto"/>
            <w:vAlign w:val="center"/>
          </w:tcPr>
          <w:p w14:paraId="60382433"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Elementy usunięte ze zużytych urządzeń inne niż wymienione w 16 02 15</w:t>
            </w:r>
          </w:p>
        </w:tc>
        <w:tc>
          <w:tcPr>
            <w:tcW w:w="3572" w:type="dxa"/>
            <w:tcBorders>
              <w:top w:val="single" w:sz="4" w:space="0" w:color="000000"/>
              <w:left w:val="single" w:sz="4" w:space="0" w:color="000000"/>
              <w:bottom w:val="single" w:sz="4" w:space="0" w:color="000000"/>
              <w:right w:val="single" w:sz="4" w:space="0" w:color="000000"/>
            </w:tcBorders>
            <w:vAlign w:val="center"/>
          </w:tcPr>
          <w:p w14:paraId="64D19297"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w szczelnym, odpowiednio oznakowanym pojemniku, ustawionym pod wiatą magazynową na odpady, na szczelnej utwardzonej i 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916E"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371BD2F0" w14:textId="77777777" w:rsidTr="00A9193A">
        <w:trPr>
          <w:trHeight w:val="429"/>
        </w:trPr>
        <w:tc>
          <w:tcPr>
            <w:tcW w:w="568" w:type="dxa"/>
            <w:shd w:val="clear" w:color="auto" w:fill="auto"/>
            <w:vAlign w:val="center"/>
          </w:tcPr>
          <w:p w14:paraId="1DFD780C"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tcBorders>
              <w:bottom w:val="nil"/>
            </w:tcBorders>
            <w:shd w:val="clear" w:color="auto" w:fill="auto"/>
            <w:vAlign w:val="center"/>
          </w:tcPr>
          <w:p w14:paraId="1FF3258D"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 xml:space="preserve">17 02 02 </w:t>
            </w:r>
          </w:p>
        </w:tc>
        <w:tc>
          <w:tcPr>
            <w:tcW w:w="1814" w:type="dxa"/>
            <w:tcBorders>
              <w:bottom w:val="single" w:sz="4" w:space="0" w:color="000000"/>
              <w:right w:val="single" w:sz="4" w:space="0" w:color="000000"/>
            </w:tcBorders>
            <w:shd w:val="clear" w:color="auto" w:fill="auto"/>
            <w:vAlign w:val="center"/>
          </w:tcPr>
          <w:p w14:paraId="4DF446BF"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Szkło</w:t>
            </w:r>
          </w:p>
        </w:tc>
        <w:tc>
          <w:tcPr>
            <w:tcW w:w="3572" w:type="dxa"/>
            <w:tcBorders>
              <w:top w:val="single" w:sz="4" w:space="0" w:color="000000"/>
              <w:left w:val="single" w:sz="4" w:space="0" w:color="000000"/>
              <w:bottom w:val="single" w:sz="4" w:space="0" w:color="000000"/>
              <w:right w:val="single" w:sz="4" w:space="0" w:color="000000"/>
            </w:tcBorders>
            <w:vAlign w:val="center"/>
          </w:tcPr>
          <w:p w14:paraId="2F4AF3E4"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 xml:space="preserve">Odpad będzie magazynowany w szczelnym, odpowiednio oznakowanym pojemniku, ustawionym pod wiatą magazynową na odpady, na szczelnej utwardzonej i </w:t>
            </w:r>
            <w:r w:rsidRPr="00D60DDD">
              <w:rPr>
                <w:rFonts w:ascii="Times New Roman" w:eastAsia="Calibri" w:hAnsi="Times New Roman" w:cs="Times New Roman"/>
                <w:iCs/>
                <w:sz w:val="24"/>
                <w:szCs w:val="24"/>
              </w:rPr>
              <w:lastRenderedPageBreak/>
              <w:t>zadaszonej nawierzchni betonowej, w strefie odpadów innych niż niebezpieczne i obojętne. Wiata magazynowa na odpady będzie zlokalizowana w bezpośrednim sąsiedztwie budynku nr 8.</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37E2"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lastRenderedPageBreak/>
              <w:t xml:space="preserve">Odpady będą przekazywane uprawnionym odbiorcom posiadających wymagane prawem zezwolenia w zakresie gospodarowania </w:t>
            </w:r>
            <w:r w:rsidRPr="00D60DDD">
              <w:rPr>
                <w:rFonts w:ascii="Times New Roman" w:hAnsi="Times New Roman" w:cs="Times New Roman"/>
                <w:sz w:val="24"/>
                <w:szCs w:val="24"/>
              </w:rPr>
              <w:lastRenderedPageBreak/>
              <w:t>odpadami, do ich dalszego zagospodarowania.</w:t>
            </w:r>
          </w:p>
        </w:tc>
      </w:tr>
      <w:tr w:rsidR="00D60DDD" w:rsidRPr="00D60DDD" w14:paraId="5DBCD3BB" w14:textId="77777777" w:rsidTr="00A9193A">
        <w:trPr>
          <w:trHeight w:val="429"/>
        </w:trPr>
        <w:tc>
          <w:tcPr>
            <w:tcW w:w="568" w:type="dxa"/>
            <w:shd w:val="clear" w:color="auto" w:fill="auto"/>
            <w:vAlign w:val="center"/>
          </w:tcPr>
          <w:p w14:paraId="41780200" w14:textId="77777777" w:rsidR="00D60DDD" w:rsidRPr="00D60DDD" w:rsidRDefault="00D60DDD" w:rsidP="00A9193A">
            <w:pPr>
              <w:widowControl w:val="0"/>
              <w:numPr>
                <w:ilvl w:val="0"/>
                <w:numId w:val="86"/>
              </w:numPr>
              <w:suppressAutoHyphens/>
              <w:spacing w:after="0"/>
              <w:jc w:val="center"/>
              <w:rPr>
                <w:rFonts w:ascii="Times New Roman" w:hAnsi="Times New Roman" w:cs="Times New Roman"/>
                <w:sz w:val="24"/>
                <w:szCs w:val="24"/>
                <w:lang w:eastAsia="ar-SA"/>
              </w:rPr>
            </w:pPr>
          </w:p>
        </w:tc>
        <w:tc>
          <w:tcPr>
            <w:tcW w:w="1305" w:type="dxa"/>
            <w:shd w:val="clear" w:color="auto" w:fill="auto"/>
            <w:vAlign w:val="center"/>
          </w:tcPr>
          <w:p w14:paraId="33F19869" w14:textId="77777777" w:rsidR="00D60DDD" w:rsidRPr="00D60DDD" w:rsidRDefault="00D60DDD" w:rsidP="00A9193A">
            <w:pPr>
              <w:pStyle w:val="Styl1"/>
              <w:tabs>
                <w:tab w:val="left" w:pos="-9931"/>
                <w:tab w:val="left" w:pos="0"/>
                <w:tab w:val="left" w:pos="2553"/>
                <w:tab w:val="left" w:pos="3403"/>
                <w:tab w:val="left" w:pos="4254"/>
                <w:tab w:val="left" w:pos="5105"/>
                <w:tab w:val="left" w:pos="5956"/>
                <w:tab w:val="left" w:pos="6807"/>
                <w:tab w:val="left" w:pos="7657"/>
                <w:tab w:val="left" w:pos="8508"/>
              </w:tabs>
              <w:spacing w:before="0" w:after="0"/>
              <w:jc w:val="center"/>
              <w:rPr>
                <w:rFonts w:ascii="Times New Roman" w:hAnsi="Times New Roman"/>
                <w:color w:val="222222"/>
                <w:szCs w:val="24"/>
              </w:rPr>
            </w:pPr>
            <w:r w:rsidRPr="00D60DDD">
              <w:rPr>
                <w:rFonts w:ascii="Times New Roman" w:hAnsi="Times New Roman"/>
                <w:color w:val="222222"/>
                <w:szCs w:val="24"/>
              </w:rPr>
              <w:t xml:space="preserve">17 04 05 </w:t>
            </w:r>
          </w:p>
        </w:tc>
        <w:tc>
          <w:tcPr>
            <w:tcW w:w="1814" w:type="dxa"/>
            <w:tcBorders>
              <w:right w:val="single" w:sz="4" w:space="0" w:color="000000"/>
            </w:tcBorders>
            <w:shd w:val="clear" w:color="auto" w:fill="auto"/>
            <w:vAlign w:val="center"/>
          </w:tcPr>
          <w:p w14:paraId="5670C8E3"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rPr>
              <w:t>Żelazo i stal</w:t>
            </w:r>
          </w:p>
        </w:tc>
        <w:tc>
          <w:tcPr>
            <w:tcW w:w="3572" w:type="dxa"/>
            <w:tcBorders>
              <w:top w:val="single" w:sz="4" w:space="0" w:color="000000"/>
              <w:left w:val="single" w:sz="4" w:space="0" w:color="000000"/>
              <w:bottom w:val="single" w:sz="4" w:space="0" w:color="000000"/>
              <w:right w:val="single" w:sz="4" w:space="0" w:color="000000"/>
            </w:tcBorders>
            <w:vAlign w:val="center"/>
          </w:tcPr>
          <w:p w14:paraId="3FD79703"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eastAsia="Calibri" w:hAnsi="Times New Roman" w:cs="Times New Roman"/>
                <w:iCs/>
                <w:sz w:val="24"/>
                <w:szCs w:val="24"/>
              </w:rPr>
              <w:t>Odpad będzie magazynowany odpowiednio oznakowanym kontenerze, ustawionym na szczelnej utwardzonej i zadaszonej nawierzchni betonowej na poziomie 0 budynku nr 5,</w:t>
            </w:r>
            <w:r w:rsidRPr="00D60DDD">
              <w:rPr>
                <w:rFonts w:ascii="Times New Roman" w:hAnsi="Times New Roman" w:cs="Times New Roman"/>
                <w:color w:val="FF0000"/>
                <w:sz w:val="24"/>
                <w:szCs w:val="24"/>
              </w:rPr>
              <w:t xml:space="preserve"> </w:t>
            </w:r>
            <w:r w:rsidRPr="00D60DDD">
              <w:rPr>
                <w:rFonts w:ascii="Times New Roman" w:eastAsia="Calibri" w:hAnsi="Times New Roman" w:cs="Times New Roman"/>
                <w:iCs/>
                <w:sz w:val="24"/>
                <w:szCs w:val="24"/>
              </w:rPr>
              <w:t xml:space="preserve">w pomieszczeniu serwisowym chwytaka. </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332B" w14:textId="77777777" w:rsidR="00D60DDD" w:rsidRPr="00D60DDD" w:rsidRDefault="00D60DDD" w:rsidP="00A9193A">
            <w:pPr>
              <w:spacing w:after="0"/>
              <w:rPr>
                <w:rFonts w:ascii="Times New Roman" w:hAnsi="Times New Roman" w:cs="Times New Roman"/>
                <w:color w:val="FF0000"/>
                <w:sz w:val="24"/>
                <w:szCs w:val="24"/>
                <w:lang w:eastAsia="ar-SA"/>
              </w:rPr>
            </w:pPr>
            <w:r w:rsidRPr="00D60DDD">
              <w:rPr>
                <w:rFonts w:ascii="Times New Roman" w:hAnsi="Times New Roman" w:cs="Times New Roman"/>
                <w:sz w:val="24"/>
                <w:szCs w:val="24"/>
              </w:rPr>
              <w:t>Odpady będą przekazywane uprawnionym odbiorcom posiadających wymagane prawem zezwolenia w zakresie gospodarowania odpadami, do ich dalszego zagospodarowania.</w:t>
            </w:r>
          </w:p>
        </w:tc>
      </w:tr>
      <w:tr w:rsidR="00D60DDD" w:rsidRPr="00D60DDD" w14:paraId="7D2DF1A9" w14:textId="77777777" w:rsidTr="00A9193A">
        <w:trPr>
          <w:trHeight w:val="429"/>
        </w:trPr>
        <w:tc>
          <w:tcPr>
            <w:tcW w:w="10207" w:type="dxa"/>
            <w:gridSpan w:val="5"/>
            <w:tcBorders>
              <w:right w:val="single" w:sz="4" w:space="0" w:color="000000"/>
            </w:tcBorders>
            <w:shd w:val="clear" w:color="auto" w:fill="auto"/>
            <w:vAlign w:val="center"/>
          </w:tcPr>
          <w:p w14:paraId="3013A857" w14:textId="77777777" w:rsidR="00D60DDD" w:rsidRPr="00D60DDD" w:rsidRDefault="00D60DDD" w:rsidP="00A9193A">
            <w:pPr>
              <w:spacing w:after="0" w:line="240" w:lineRule="auto"/>
              <w:ind w:left="200" w:hanging="200"/>
              <w:jc w:val="both"/>
              <w:rPr>
                <w:rFonts w:ascii="Times New Roman" w:eastAsia="Times New Roman" w:hAnsi="Times New Roman" w:cs="Times New Roman"/>
                <w:sz w:val="24"/>
                <w:szCs w:val="24"/>
                <w:vertAlign w:val="superscript"/>
                <w:lang w:eastAsia="pl-PL"/>
              </w:rPr>
            </w:pPr>
            <w:r w:rsidRPr="00D60DDD">
              <w:rPr>
                <w:rFonts w:ascii="Times New Roman" w:eastAsia="Times New Roman" w:hAnsi="Times New Roman" w:cs="Times New Roman"/>
                <w:sz w:val="24"/>
                <w:szCs w:val="24"/>
                <w:vertAlign w:val="superscript"/>
                <w:lang w:eastAsia="pl-PL"/>
              </w:rPr>
              <w:t>1)</w:t>
            </w:r>
            <w:r w:rsidRPr="00D60DDD">
              <w:rPr>
                <w:rFonts w:ascii="Times New Roman" w:hAnsi="Times New Roman" w:cs="Times New Roman"/>
                <w:sz w:val="24"/>
                <w:szCs w:val="24"/>
              </w:rPr>
              <w:t xml:space="preserve"> Odpady magazynowane będą w wyznaczonych miejscach znajdujących się na terenie ITPO oraz KS, do których Dobra Energia dla Olsztyna Sp. z o.o. posiada tytuł prawny. </w:t>
            </w:r>
            <w:r w:rsidRPr="00D60DDD">
              <w:rPr>
                <w:rFonts w:ascii="Times New Roman" w:eastAsia="Times New Roman" w:hAnsi="Times New Roman" w:cs="Times New Roman"/>
                <w:sz w:val="24"/>
                <w:szCs w:val="24"/>
                <w:lang w:eastAsia="pl-PL"/>
              </w:rPr>
              <w:t>Magazynowanie odpadów będzie odbywać się zgodnie z wymaganiami w zakresie ochrony środowiska oraz bezpieczeństwa życia i zdrowia ludzi, w szczególności w sposób uwzględniający właściwości chemiczne i fizyczne odpadów, w tym stan skupienia, oraz zagrożenia, które mogą powodować te odpady, w tym zgodnie z wymaganiami określonymi w rozporządzeniu Ministra Klimatu z dnia 11 września 2020 r. w sprawie szczegółowych wymagań dla magazynowania odpadów (Dz.U. z 2020 r., poz. 1742).</w:t>
            </w:r>
          </w:p>
        </w:tc>
      </w:tr>
    </w:tbl>
    <w:p w14:paraId="669CDB5A" w14:textId="77777777" w:rsidR="00D60DDD" w:rsidRPr="00D60DDD" w:rsidRDefault="00D60DDD" w:rsidP="00D60DDD">
      <w:pPr>
        <w:spacing w:after="0" w:line="240" w:lineRule="auto"/>
        <w:jc w:val="both"/>
        <w:rPr>
          <w:rFonts w:ascii="Times New Roman" w:eastAsia="Times New Roman" w:hAnsi="Times New Roman" w:cs="Times New Roman"/>
          <w:b/>
          <w:color w:val="FF0000"/>
          <w:sz w:val="24"/>
          <w:szCs w:val="24"/>
          <w:lang w:eastAsia="pl-PL"/>
        </w:rPr>
      </w:pPr>
    </w:p>
    <w:p w14:paraId="2A97E862" w14:textId="77777777" w:rsidR="00D60DDD" w:rsidRPr="00D60DDD" w:rsidRDefault="00D60DDD" w:rsidP="00D60DDD">
      <w:pPr>
        <w:pStyle w:val="Nagwek3"/>
        <w:tabs>
          <w:tab w:val="clear" w:pos="708"/>
        </w:tabs>
        <w:ind w:left="426" w:hanging="568"/>
        <w:jc w:val="both"/>
        <w:rPr>
          <w:rFonts w:ascii="Times New Roman" w:hAnsi="Times New Roman" w:cs="Times New Roman"/>
          <w:sz w:val="24"/>
          <w:szCs w:val="24"/>
        </w:rPr>
      </w:pPr>
      <w:r w:rsidRPr="00D60DDD">
        <w:rPr>
          <w:rFonts w:ascii="Times New Roman" w:hAnsi="Times New Roman" w:cs="Times New Roman"/>
          <w:sz w:val="24"/>
          <w:szCs w:val="24"/>
        </w:rPr>
        <w:t>3.3. Wskazanie sposobów zapobiegania powstawaniu odpadów lub ograniczania ilości odpadów i ich negatywnego oddziaływania na środowisko:</w:t>
      </w:r>
    </w:p>
    <w:p w14:paraId="20BAC587" w14:textId="77777777" w:rsidR="00D60DDD" w:rsidRPr="00D60DDD" w:rsidRDefault="00D60DDD" w:rsidP="00D60DDD">
      <w:pPr>
        <w:spacing w:after="0" w:line="240" w:lineRule="auto"/>
        <w:jc w:val="both"/>
        <w:rPr>
          <w:rFonts w:ascii="Times New Roman" w:eastAsia="Times New Roman" w:hAnsi="Times New Roman" w:cs="Times New Roman"/>
          <w:b/>
          <w:sz w:val="24"/>
          <w:szCs w:val="24"/>
          <w:lang w:eastAsia="pl-PL"/>
        </w:rPr>
      </w:pPr>
    </w:p>
    <w:p w14:paraId="3838A249" w14:textId="77777777" w:rsidR="00D60DDD" w:rsidRPr="00D60DDD" w:rsidRDefault="00D60DDD" w:rsidP="00D60DDD">
      <w:pPr>
        <w:tabs>
          <w:tab w:val="left" w:pos="0"/>
        </w:tabs>
        <w:autoSpaceDE w:val="0"/>
        <w:autoSpaceDN w:val="0"/>
        <w:adjustRightInd w:val="0"/>
        <w:jc w:val="both"/>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 xml:space="preserve">Na terenie instalacji ITPO i KS </w:t>
      </w:r>
      <w:r w:rsidRPr="00D60DDD">
        <w:rPr>
          <w:rFonts w:ascii="Times New Roman" w:eastAsia="Times New Roman" w:hAnsi="Times New Roman" w:cs="Times New Roman"/>
          <w:sz w:val="24"/>
          <w:szCs w:val="24"/>
          <w:lang w:eastAsia="pl-PL"/>
        </w:rPr>
        <w:t>zapobieganie oraz minimalizacja powstawania odpadów oraz ich negatywnego oddziaływania na środowisko</w:t>
      </w:r>
      <w:r w:rsidRPr="00D60DDD">
        <w:rPr>
          <w:rFonts w:ascii="Times New Roman" w:hAnsi="Times New Roman" w:cs="Times New Roman"/>
          <w:sz w:val="24"/>
          <w:szCs w:val="24"/>
        </w:rPr>
        <w:t xml:space="preserve"> odbywać będzie się poprzez</w:t>
      </w:r>
      <w:r w:rsidRPr="00D60DDD">
        <w:rPr>
          <w:rFonts w:ascii="Times New Roman" w:eastAsia="Times New Roman" w:hAnsi="Times New Roman" w:cs="Times New Roman"/>
          <w:sz w:val="24"/>
          <w:szCs w:val="24"/>
          <w:lang w:eastAsia="pl-PL"/>
        </w:rPr>
        <w:t>:</w:t>
      </w:r>
    </w:p>
    <w:p w14:paraId="6FB6A6FA"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sprawnych, nowoczesnych urządzeń, które gwarantują niezakłóconą pracę instalacji,</w:t>
      </w:r>
    </w:p>
    <w:p w14:paraId="4D30CA91"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opakowań wielokrotnego użytku,</w:t>
      </w:r>
    </w:p>
    <w:p w14:paraId="63D7FF5B"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ubrań i czyściw tkaninowych wielokrotnego użytku,</w:t>
      </w:r>
    </w:p>
    <w:p w14:paraId="706C285D"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źródeł światła o wydłużonym okresie działania,</w:t>
      </w:r>
    </w:p>
    <w:p w14:paraId="00555D9E"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prowadzenie procesów technologicznych z należytą starannością w sposób zapewniający optymalne zużycie materiałów i surowców,</w:t>
      </w:r>
    </w:p>
    <w:p w14:paraId="65F5242D"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prowadzenie procesów logistycznych z zachowaniem szczególnej ostrożności,</w:t>
      </w:r>
    </w:p>
    <w:p w14:paraId="0879D1E1"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eksploatowanie maszyn i urządzeń ze szczególną ostrożnością, zgodnie </w:t>
      </w:r>
      <w:r w:rsidRPr="00D60DDD">
        <w:rPr>
          <w:rFonts w:ascii="Times New Roman" w:hAnsi="Times New Roman" w:cs="Times New Roman"/>
          <w:sz w:val="24"/>
          <w:szCs w:val="24"/>
        </w:rPr>
        <w:br/>
        <w:t>z instrukcją producenta, oraz przeprowadzanie systematycznych ich przeglądów i konserwacji,</w:t>
      </w:r>
    </w:p>
    <w:p w14:paraId="44756C72" w14:textId="77777777" w:rsidR="00D60DDD" w:rsidRPr="00D60DDD" w:rsidRDefault="00D60DDD" w:rsidP="00D60DDD">
      <w:pPr>
        <w:widowControl w:val="0"/>
        <w:numPr>
          <w:ilvl w:val="0"/>
          <w:numId w:val="87"/>
        </w:numPr>
        <w:spacing w:after="0"/>
        <w:jc w:val="both"/>
        <w:rPr>
          <w:rFonts w:ascii="Times New Roman" w:hAnsi="Times New Roman" w:cs="Times New Roman"/>
          <w:sz w:val="24"/>
          <w:szCs w:val="24"/>
        </w:rPr>
      </w:pPr>
      <w:r w:rsidRPr="00D60DDD">
        <w:rPr>
          <w:rFonts w:ascii="Times New Roman" w:hAnsi="Times New Roman" w:cs="Times New Roman"/>
          <w:sz w:val="24"/>
          <w:szCs w:val="24"/>
        </w:rPr>
        <w:t>wykorzystywanie środków planowania lub innych instrumentów ekonomicznych wspierających efektywne wykorzystywanie zasobów, surowców i materiałów.</w:t>
      </w:r>
    </w:p>
    <w:p w14:paraId="67CE24BB" w14:textId="77777777" w:rsidR="00D60DDD" w:rsidRPr="00D60DDD" w:rsidRDefault="00D60DDD" w:rsidP="00D60DDD">
      <w:pPr>
        <w:spacing w:after="0" w:line="240" w:lineRule="auto"/>
        <w:jc w:val="both"/>
        <w:rPr>
          <w:rFonts w:ascii="Times New Roman" w:eastAsia="Times New Roman" w:hAnsi="Times New Roman" w:cs="Times New Roman"/>
          <w:b/>
          <w:sz w:val="24"/>
          <w:szCs w:val="24"/>
          <w:lang w:eastAsia="pl-PL"/>
        </w:rPr>
      </w:pPr>
    </w:p>
    <w:p w14:paraId="6A641989" w14:textId="77777777" w:rsidR="00D60DDD" w:rsidRPr="00D60DDD" w:rsidRDefault="00D60DDD" w:rsidP="00D60DDD">
      <w:pPr>
        <w:spacing w:after="0" w:line="240" w:lineRule="auto"/>
        <w:jc w:val="both"/>
        <w:rPr>
          <w:rFonts w:ascii="Times New Roman" w:eastAsia="Times New Roman" w:hAnsi="Times New Roman" w:cs="Times New Roman"/>
          <w:b/>
          <w:sz w:val="24"/>
          <w:szCs w:val="24"/>
          <w:lang w:eastAsia="pl-PL"/>
        </w:rPr>
      </w:pPr>
    </w:p>
    <w:p w14:paraId="1D34836C" w14:textId="77777777" w:rsidR="00D60DDD" w:rsidRPr="00D60DDD" w:rsidRDefault="00D60DDD" w:rsidP="00D60DDD">
      <w:pPr>
        <w:spacing w:after="0" w:line="240" w:lineRule="auto"/>
        <w:jc w:val="both"/>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3.4. Dodatkowe obowiązki w zakresie gospodarowania odpadami</w:t>
      </w:r>
    </w:p>
    <w:p w14:paraId="02A29A3C" w14:textId="77777777" w:rsidR="00D60DDD" w:rsidRPr="00D60DDD" w:rsidRDefault="00D60DDD" w:rsidP="00D60DDD">
      <w:pPr>
        <w:spacing w:after="0"/>
        <w:ind w:left="360"/>
        <w:jc w:val="both"/>
        <w:rPr>
          <w:rFonts w:ascii="Times New Roman" w:eastAsia="Arial Unicode MS" w:hAnsi="Times New Roman" w:cs="Times New Roman"/>
          <w:color w:val="FF0000"/>
          <w:sz w:val="24"/>
          <w:szCs w:val="24"/>
        </w:rPr>
      </w:pPr>
    </w:p>
    <w:p w14:paraId="330394AA" w14:textId="77777777" w:rsidR="00D60DDD" w:rsidRPr="00D60DDD" w:rsidRDefault="00D60DDD" w:rsidP="00D60DDD">
      <w:pPr>
        <w:widowControl w:val="0"/>
        <w:spacing w:after="0"/>
        <w:ind w:firstLine="640"/>
        <w:jc w:val="both"/>
        <w:rPr>
          <w:rFonts w:ascii="Times New Roman" w:eastAsia="Times New Roman" w:hAnsi="Times New Roman" w:cs="Times New Roman"/>
          <w:color w:val="000000"/>
          <w:sz w:val="24"/>
          <w:szCs w:val="24"/>
          <w:lang w:eastAsia="pl-PL"/>
        </w:rPr>
      </w:pPr>
      <w:r w:rsidRPr="00D60DDD">
        <w:rPr>
          <w:rFonts w:ascii="Times New Roman" w:eastAsia="Times New Roman" w:hAnsi="Times New Roman" w:cs="Times New Roman"/>
          <w:color w:val="000000"/>
          <w:sz w:val="24"/>
          <w:szCs w:val="24"/>
          <w:lang w:eastAsia="pl-PL"/>
        </w:rPr>
        <w:t xml:space="preserve">W celu zapewnienia prawidłowej gospodarki odpadami na terenie instalacji ITPO i KS </w:t>
      </w:r>
      <w:r w:rsidRPr="00D60DDD">
        <w:rPr>
          <w:rFonts w:ascii="Times New Roman" w:eastAsia="Times New Roman" w:hAnsi="Times New Roman" w:cs="Times New Roman"/>
          <w:color w:val="000000"/>
          <w:sz w:val="24"/>
          <w:szCs w:val="24"/>
          <w:lang w:eastAsia="pl-PL"/>
        </w:rPr>
        <w:lastRenderedPageBreak/>
        <w:t>zobowiązuje się prowadzącego instalację do:</w:t>
      </w:r>
    </w:p>
    <w:p w14:paraId="2B6AFF53" w14:textId="77777777" w:rsidR="00D60DDD" w:rsidRPr="00D60DDD" w:rsidRDefault="00D60DDD" w:rsidP="00D60DDD">
      <w:pPr>
        <w:widowControl w:val="0"/>
        <w:numPr>
          <w:ilvl w:val="0"/>
          <w:numId w:val="88"/>
        </w:numPr>
        <w:suppressAutoHyphens/>
        <w:spacing w:after="0" w:line="240" w:lineRule="auto"/>
        <w:jc w:val="both"/>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postępowania z odpadami w sposób zgodny z zasadami gospodarowania odpadami i wymogami ochrony środowiska, poprzez</w:t>
      </w:r>
      <w:r w:rsidRPr="00D60DDD">
        <w:rPr>
          <w:rFonts w:ascii="Times New Roman" w:eastAsia="Calibri" w:hAnsi="Times New Roman" w:cs="Times New Roman"/>
          <w:sz w:val="24"/>
          <w:szCs w:val="24"/>
        </w:rPr>
        <w:t xml:space="preserve"> przestrzeganie przepisów z zakresu gospodarki odpadami m.in.: ustawy z dnia 11 września 2015 r. </w:t>
      </w:r>
      <w:r w:rsidRPr="00D60DDD">
        <w:rPr>
          <w:rFonts w:ascii="Times New Roman" w:eastAsia="Calibri" w:hAnsi="Times New Roman" w:cs="Times New Roman"/>
          <w:sz w:val="24"/>
          <w:szCs w:val="24"/>
        </w:rPr>
        <w:br/>
      </w:r>
      <w:r w:rsidRPr="00D60DDD">
        <w:rPr>
          <w:rFonts w:ascii="Times New Roman" w:eastAsia="Calibri" w:hAnsi="Times New Roman" w:cs="Times New Roman"/>
          <w:iCs/>
          <w:sz w:val="24"/>
          <w:szCs w:val="24"/>
        </w:rPr>
        <w:t>o zużytym sprzęcie elektrycznym i elektronicznym</w:t>
      </w:r>
      <w:r w:rsidRPr="00D60DDD">
        <w:rPr>
          <w:rFonts w:ascii="Times New Roman" w:eastAsia="Calibri" w:hAnsi="Times New Roman" w:cs="Times New Roman"/>
          <w:sz w:val="24"/>
          <w:szCs w:val="24"/>
        </w:rPr>
        <w:t xml:space="preserve"> (Dz. U. z 2022 r., poz. </w:t>
      </w:r>
      <w:r w:rsidRPr="00D60DDD">
        <w:rPr>
          <w:rFonts w:ascii="Times New Roman" w:eastAsia="Calibri" w:hAnsi="Times New Roman" w:cs="Times New Roman"/>
          <w:sz w:val="24"/>
          <w:szCs w:val="24"/>
        </w:rPr>
        <w:br/>
        <w:t xml:space="preserve">1622 t.j.), ustawy z dnia 13 czerwca 2013 r. </w:t>
      </w:r>
      <w:r w:rsidRPr="00D60DDD">
        <w:rPr>
          <w:rFonts w:ascii="Times New Roman" w:eastAsia="Calibri" w:hAnsi="Times New Roman" w:cs="Times New Roman"/>
          <w:iCs/>
          <w:sz w:val="24"/>
          <w:szCs w:val="24"/>
        </w:rPr>
        <w:t>o gospodarce opakowaniami i odpadami opakowaniowymi</w:t>
      </w:r>
      <w:r w:rsidRPr="00D60DDD">
        <w:rPr>
          <w:rFonts w:ascii="Times New Roman" w:eastAsia="Calibri" w:hAnsi="Times New Roman" w:cs="Times New Roman"/>
          <w:sz w:val="24"/>
          <w:szCs w:val="24"/>
        </w:rPr>
        <w:t xml:space="preserve"> (Dz. U. z 2023, poz. 160 t.j.), ustawy z dnia 24 kwietnia 2009 r. </w:t>
      </w:r>
      <w:r w:rsidRPr="00D60DDD">
        <w:rPr>
          <w:rFonts w:ascii="Times New Roman" w:eastAsia="Calibri" w:hAnsi="Times New Roman" w:cs="Times New Roman"/>
          <w:iCs/>
          <w:sz w:val="24"/>
          <w:szCs w:val="24"/>
        </w:rPr>
        <w:t>o bateriach i akumulatorach</w:t>
      </w:r>
      <w:r w:rsidRPr="00D60DDD">
        <w:rPr>
          <w:rFonts w:ascii="Times New Roman" w:eastAsia="Calibri" w:hAnsi="Times New Roman" w:cs="Times New Roman"/>
          <w:sz w:val="24"/>
          <w:szCs w:val="24"/>
        </w:rPr>
        <w:t xml:space="preserve"> (Dz. U. z 2022 r., poz. 1113 t.j.), rozporządzenia Ministra Gospodarki z dnia 5 października 2015 r. w sprawie szczegółowego postępowania z olejami odpadowymi (Dz. U. z 2015 r., poz. 1694),</w:t>
      </w:r>
    </w:p>
    <w:p w14:paraId="42D1DB29" w14:textId="77777777" w:rsidR="00D60DDD" w:rsidRPr="00D60DDD" w:rsidRDefault="00D60DDD" w:rsidP="00D60DDD">
      <w:pPr>
        <w:widowControl w:val="0"/>
        <w:numPr>
          <w:ilvl w:val="0"/>
          <w:numId w:val="88"/>
        </w:numPr>
        <w:spacing w:after="0" w:line="240" w:lineRule="auto"/>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color w:val="000000"/>
          <w:sz w:val="24"/>
          <w:szCs w:val="24"/>
          <w:lang w:eastAsia="pl-PL"/>
        </w:rPr>
        <w:t>zagospodarowywania wytwarzanych odpadów zgodnie z hierarchią postępowania z odpadami, określoną w ustawie o odpadach,</w:t>
      </w:r>
    </w:p>
    <w:p w14:paraId="07D17CBB" w14:textId="77777777" w:rsidR="00D60DDD" w:rsidRPr="00D60DDD" w:rsidRDefault="00D60DDD" w:rsidP="00D60DDD">
      <w:pPr>
        <w:widowControl w:val="0"/>
        <w:numPr>
          <w:ilvl w:val="0"/>
          <w:numId w:val="88"/>
        </w:numPr>
        <w:spacing w:after="0" w:line="240" w:lineRule="auto"/>
        <w:jc w:val="both"/>
        <w:rPr>
          <w:rFonts w:ascii="Times New Roman" w:eastAsia="Times New Roman" w:hAnsi="Times New Roman" w:cs="Times New Roman"/>
          <w:color w:val="000000"/>
          <w:sz w:val="24"/>
          <w:szCs w:val="24"/>
          <w:lang w:eastAsia="pl-PL"/>
        </w:rPr>
      </w:pPr>
      <w:r w:rsidRPr="00D60DDD">
        <w:rPr>
          <w:rFonts w:ascii="Times New Roman" w:eastAsia="Times New Roman" w:hAnsi="Times New Roman" w:cs="Times New Roman"/>
          <w:color w:val="000000"/>
          <w:sz w:val="24"/>
          <w:szCs w:val="24"/>
          <w:lang w:eastAsia="pl-PL"/>
        </w:rPr>
        <w:t xml:space="preserve">przekazywania odpadów wyłącznie uprawnionym odbiorcom, </w:t>
      </w:r>
      <w:r w:rsidRPr="00D60DDD">
        <w:rPr>
          <w:rFonts w:ascii="Times New Roman" w:hAnsi="Times New Roman" w:cs="Times New Roman"/>
          <w:sz w:val="24"/>
          <w:szCs w:val="24"/>
        </w:rPr>
        <w:t>posiadających wymagane prawem zezwolenia w zakresie gospodarowania odpadami, do ich dalszego zagospodarowania,</w:t>
      </w:r>
    </w:p>
    <w:p w14:paraId="0AAAB454" w14:textId="77777777" w:rsidR="00D60DDD" w:rsidRPr="00D60DDD" w:rsidRDefault="00D60DDD" w:rsidP="00D60DDD">
      <w:pPr>
        <w:widowControl w:val="0"/>
        <w:numPr>
          <w:ilvl w:val="0"/>
          <w:numId w:val="88"/>
        </w:numPr>
        <w:spacing w:after="0" w:line="240" w:lineRule="auto"/>
        <w:jc w:val="both"/>
        <w:rPr>
          <w:rFonts w:ascii="Times New Roman" w:eastAsia="Times New Roman" w:hAnsi="Times New Roman" w:cs="Times New Roman"/>
          <w:color w:val="000000"/>
          <w:sz w:val="24"/>
          <w:szCs w:val="24"/>
          <w:lang w:eastAsia="pl-PL"/>
        </w:rPr>
      </w:pPr>
      <w:r w:rsidRPr="00D60DDD">
        <w:rPr>
          <w:rFonts w:ascii="Times New Roman" w:eastAsia="Times New Roman" w:hAnsi="Times New Roman" w:cs="Times New Roman"/>
          <w:color w:val="000000"/>
          <w:sz w:val="24"/>
          <w:szCs w:val="24"/>
          <w:lang w:eastAsia="pl-PL"/>
        </w:rPr>
        <w:t xml:space="preserve"> prowadzenia ilościowej i jakościowej ewidencji wytwarzanych odpadów </w:t>
      </w:r>
      <w:r w:rsidRPr="00D60DDD">
        <w:rPr>
          <w:rFonts w:ascii="Times New Roman" w:eastAsia="Times New Roman" w:hAnsi="Times New Roman" w:cs="Times New Roman"/>
          <w:color w:val="000000"/>
          <w:sz w:val="24"/>
          <w:szCs w:val="24"/>
          <w:lang w:eastAsia="pl-PL"/>
        </w:rPr>
        <w:br/>
        <w:t>z zastosowaniem kart ewidencji odpadów oraz kart przekazania odpadów.</w:t>
      </w:r>
    </w:p>
    <w:p w14:paraId="51D4BC4D" w14:textId="77777777" w:rsidR="00D60DDD" w:rsidRPr="00D60DDD" w:rsidRDefault="00D60DDD" w:rsidP="00D60DDD">
      <w:pPr>
        <w:widowControl w:val="0"/>
        <w:spacing w:after="0" w:line="240" w:lineRule="auto"/>
        <w:jc w:val="both"/>
        <w:rPr>
          <w:rFonts w:ascii="Times New Roman" w:eastAsia="Times New Roman" w:hAnsi="Times New Roman" w:cs="Times New Roman"/>
          <w:color w:val="000000"/>
          <w:sz w:val="24"/>
          <w:szCs w:val="24"/>
          <w:lang w:eastAsia="pl-PL"/>
        </w:rPr>
      </w:pPr>
    </w:p>
    <w:p w14:paraId="6948C23E" w14:textId="77777777" w:rsidR="00D60DDD" w:rsidRPr="00D60DDD" w:rsidRDefault="00D60DDD" w:rsidP="00D60DDD">
      <w:pPr>
        <w:widowControl w:val="0"/>
        <w:spacing w:after="0" w:line="240" w:lineRule="auto"/>
        <w:jc w:val="both"/>
        <w:rPr>
          <w:rFonts w:ascii="Times New Roman" w:eastAsia="Times New Roman" w:hAnsi="Times New Roman" w:cs="Times New Roman"/>
          <w:color w:val="000000"/>
          <w:sz w:val="24"/>
          <w:szCs w:val="24"/>
          <w:lang w:eastAsia="pl-PL"/>
        </w:rPr>
      </w:pPr>
    </w:p>
    <w:p w14:paraId="2750B06C" w14:textId="77777777" w:rsidR="00D60DDD" w:rsidRPr="00D60DDD" w:rsidRDefault="00D60DDD" w:rsidP="00D60DDD">
      <w:pPr>
        <w:pStyle w:val="Akapitzlist"/>
        <w:numPr>
          <w:ilvl w:val="0"/>
          <w:numId w:val="91"/>
        </w:numPr>
        <w:jc w:val="both"/>
        <w:rPr>
          <w:b/>
          <w:bCs/>
        </w:rPr>
      </w:pPr>
      <w:r w:rsidRPr="00D60DDD">
        <w:rPr>
          <w:b/>
          <w:lang w:eastAsia="pl-PL"/>
        </w:rPr>
        <w:t xml:space="preserve">Określić warunki </w:t>
      </w:r>
      <w:r w:rsidRPr="00D60DDD">
        <w:rPr>
          <w:b/>
          <w:bCs/>
        </w:rPr>
        <w:t>prowadzenia działalności w zakresie przetwarzania odpadów:</w:t>
      </w:r>
    </w:p>
    <w:p w14:paraId="5D8CE84A" w14:textId="77777777" w:rsidR="00D60DDD" w:rsidRPr="00D60DDD" w:rsidRDefault="00D60DDD" w:rsidP="00D60DDD">
      <w:pPr>
        <w:pStyle w:val="Akapitzlist"/>
        <w:ind w:left="360"/>
        <w:jc w:val="both"/>
        <w:rPr>
          <w:b/>
          <w:bCs/>
        </w:rPr>
      </w:pPr>
    </w:p>
    <w:p w14:paraId="01B83C8C" w14:textId="77777777" w:rsidR="00D60DDD" w:rsidRPr="00D60DDD" w:rsidRDefault="00D60DDD" w:rsidP="00D60DDD">
      <w:pPr>
        <w:widowControl w:val="0"/>
        <w:spacing w:after="120"/>
        <w:jc w:val="both"/>
        <w:rPr>
          <w:rFonts w:ascii="Times New Roman" w:hAnsi="Times New Roman" w:cs="Times New Roman"/>
          <w:sz w:val="24"/>
          <w:szCs w:val="24"/>
        </w:rPr>
      </w:pPr>
      <w:r w:rsidRPr="00D60DDD">
        <w:rPr>
          <w:rFonts w:ascii="Times New Roman" w:hAnsi="Times New Roman" w:cs="Times New Roman"/>
          <w:sz w:val="24"/>
          <w:szCs w:val="24"/>
        </w:rPr>
        <w:t xml:space="preserve">W Instalacji Termicznego Przekształcania Odpadów prowadzona będzie działalność w zakresie przetwarzania odpadów innych niż niebezpieczne, zgodnie z załącznikiem nr 1 do ustawy z dnia 14 grudnia 2012 r. </w:t>
      </w:r>
      <w:r w:rsidRPr="00D60DDD">
        <w:rPr>
          <w:rFonts w:ascii="Times New Roman" w:hAnsi="Times New Roman" w:cs="Times New Roman"/>
          <w:iCs/>
          <w:sz w:val="24"/>
          <w:szCs w:val="24"/>
        </w:rPr>
        <w:t>o odpadach</w:t>
      </w:r>
      <w:r w:rsidRPr="00D60DDD">
        <w:rPr>
          <w:rFonts w:ascii="Times New Roman" w:hAnsi="Times New Roman" w:cs="Times New Roman"/>
          <w:sz w:val="24"/>
          <w:szCs w:val="24"/>
        </w:rPr>
        <w:t>, następującymi metodami odzysku w procesach:</w:t>
      </w:r>
    </w:p>
    <w:p w14:paraId="13F77C49" w14:textId="77777777" w:rsidR="00D60DDD" w:rsidRPr="00D60DDD" w:rsidRDefault="00D60DDD" w:rsidP="00D60DDD">
      <w:pPr>
        <w:pStyle w:val="Bezodstpw"/>
        <w:widowControl w:val="0"/>
        <w:numPr>
          <w:ilvl w:val="0"/>
          <w:numId w:val="90"/>
        </w:numPr>
        <w:suppressAutoHyphens w:val="0"/>
        <w:autoSpaceDN/>
        <w:spacing w:line="276" w:lineRule="auto"/>
        <w:jc w:val="both"/>
        <w:textAlignment w:val="auto"/>
        <w:rPr>
          <w:rFonts w:ascii="Times New Roman" w:hAnsi="Times New Roman" w:cs="Times New Roman"/>
          <w:sz w:val="24"/>
          <w:szCs w:val="24"/>
        </w:rPr>
      </w:pPr>
      <w:r w:rsidRPr="00D60DDD">
        <w:rPr>
          <w:rFonts w:ascii="Times New Roman" w:hAnsi="Times New Roman" w:cs="Times New Roman"/>
          <w:sz w:val="24"/>
          <w:szCs w:val="24"/>
        </w:rPr>
        <w:t>termicznego przekształcania odpadów – R1 - wykorzystanie głównie jako paliwa lub innego środka wytwarzania energii,</w:t>
      </w:r>
    </w:p>
    <w:p w14:paraId="1867C38E" w14:textId="77777777" w:rsidR="00D60DDD" w:rsidRPr="00D60DDD" w:rsidRDefault="00D60DDD" w:rsidP="00D60DDD">
      <w:pPr>
        <w:pStyle w:val="Bezodstpw"/>
        <w:widowControl w:val="0"/>
        <w:numPr>
          <w:ilvl w:val="0"/>
          <w:numId w:val="90"/>
        </w:numPr>
        <w:suppressAutoHyphens w:val="0"/>
        <w:autoSpaceDN/>
        <w:spacing w:line="276" w:lineRule="auto"/>
        <w:jc w:val="both"/>
        <w:textAlignment w:val="auto"/>
        <w:rPr>
          <w:rFonts w:ascii="Times New Roman" w:hAnsi="Times New Roman" w:cs="Times New Roman"/>
          <w:sz w:val="24"/>
          <w:szCs w:val="24"/>
        </w:rPr>
      </w:pPr>
      <w:r w:rsidRPr="00D60DDD">
        <w:rPr>
          <w:rFonts w:ascii="Times New Roman" w:hAnsi="Times New Roman" w:cs="Times New Roman"/>
          <w:sz w:val="24"/>
          <w:szCs w:val="24"/>
        </w:rPr>
        <w:t>waloryzacji oraz sezonowania odpadów – R12 - wymiana odpadów w celu poddania ich któremukolwiek z procesów wymienionych w pozycji R1–R11.</w:t>
      </w:r>
    </w:p>
    <w:p w14:paraId="5FC5F08E" w14:textId="77777777" w:rsidR="00D60DDD" w:rsidRPr="00D60DDD" w:rsidRDefault="00D60DDD" w:rsidP="00D60DDD">
      <w:pPr>
        <w:pStyle w:val="Bezodstpw"/>
        <w:widowControl w:val="0"/>
        <w:suppressAutoHyphens w:val="0"/>
        <w:autoSpaceDN/>
        <w:spacing w:line="276" w:lineRule="auto"/>
        <w:ind w:left="720"/>
        <w:jc w:val="both"/>
        <w:textAlignment w:val="auto"/>
        <w:rPr>
          <w:rFonts w:ascii="Times New Roman" w:hAnsi="Times New Roman" w:cs="Times New Roman"/>
          <w:sz w:val="24"/>
          <w:szCs w:val="24"/>
        </w:rPr>
      </w:pPr>
    </w:p>
    <w:p w14:paraId="47AA6CD9" w14:textId="77777777" w:rsidR="00D60DDD" w:rsidRPr="00D60DDD" w:rsidRDefault="00D60DDD" w:rsidP="00D60DDD">
      <w:pPr>
        <w:widowControl w:val="0"/>
        <w:spacing w:after="120"/>
        <w:jc w:val="both"/>
        <w:rPr>
          <w:rFonts w:ascii="Times New Roman" w:hAnsi="Times New Roman" w:cs="Times New Roman"/>
          <w:sz w:val="24"/>
          <w:szCs w:val="24"/>
        </w:rPr>
      </w:pPr>
      <w:r w:rsidRPr="00D60DDD">
        <w:rPr>
          <w:rFonts w:ascii="Times New Roman" w:hAnsi="Times New Roman" w:cs="Times New Roman"/>
          <w:sz w:val="24"/>
          <w:szCs w:val="24"/>
        </w:rPr>
        <w:t xml:space="preserve">Sposób magazynowania odpadów </w:t>
      </w:r>
      <w:r w:rsidRPr="00D60DDD">
        <w:rPr>
          <w:rFonts w:ascii="Times New Roman" w:eastAsia="Calibri" w:hAnsi="Times New Roman" w:cs="Times New Roman"/>
          <w:sz w:val="24"/>
          <w:szCs w:val="24"/>
        </w:rPr>
        <w:t xml:space="preserve">przewidywanych do przetworzenia </w:t>
      </w:r>
      <w:r w:rsidRPr="00D60DDD">
        <w:rPr>
          <w:rFonts w:ascii="Times New Roman" w:hAnsi="Times New Roman" w:cs="Times New Roman"/>
          <w:sz w:val="24"/>
          <w:szCs w:val="24"/>
        </w:rPr>
        <w:t>oraz powstających w wyniku przetwarzania prowadzony będzie zgodnie z wymaganiami zawartymi w rozporządzeniu Ministra Klimatu z dnia 11 września 2020 r. w sprawie szczegółowych wymagań dla magazynowania odpadów (Dz.U.2020, poz. 1742). Magazynowanie odpadów prowadzi się:</w:t>
      </w:r>
    </w:p>
    <w:p w14:paraId="701EA4EF" w14:textId="77777777" w:rsidR="00D60DDD" w:rsidRPr="00D60DDD" w:rsidRDefault="00D60DDD" w:rsidP="00D60DDD">
      <w:pPr>
        <w:pStyle w:val="Akapitzlist"/>
        <w:widowControl w:val="0"/>
        <w:numPr>
          <w:ilvl w:val="0"/>
          <w:numId w:val="99"/>
        </w:numPr>
        <w:tabs>
          <w:tab w:val="clear" w:pos="708"/>
        </w:tabs>
        <w:suppressAutoHyphens w:val="0"/>
        <w:overflowPunct w:val="0"/>
        <w:autoSpaceDE w:val="0"/>
        <w:adjustRightInd w:val="0"/>
        <w:spacing w:after="60" w:line="276" w:lineRule="auto"/>
        <w:ind w:left="714" w:hanging="357"/>
        <w:jc w:val="both"/>
      </w:pPr>
      <w:r w:rsidRPr="00D60DDD">
        <w:t xml:space="preserve">w miejscach o pojemności magazynowania odpadów dostosowanej do masy odpadów w danym okresie i częstotliwości ich odbioru; </w:t>
      </w:r>
    </w:p>
    <w:p w14:paraId="62AA5870" w14:textId="77777777" w:rsidR="00D60DDD" w:rsidRPr="00D60DDD" w:rsidRDefault="00D60DDD" w:rsidP="00D60DDD">
      <w:pPr>
        <w:pStyle w:val="Akapitzlist"/>
        <w:widowControl w:val="0"/>
        <w:numPr>
          <w:ilvl w:val="0"/>
          <w:numId w:val="99"/>
        </w:numPr>
        <w:tabs>
          <w:tab w:val="clear" w:pos="708"/>
        </w:tabs>
        <w:suppressAutoHyphens w:val="0"/>
        <w:overflowPunct w:val="0"/>
        <w:autoSpaceDE w:val="0"/>
        <w:adjustRightInd w:val="0"/>
        <w:spacing w:after="60" w:line="276" w:lineRule="auto"/>
        <w:ind w:left="714" w:hanging="357"/>
        <w:jc w:val="both"/>
      </w:pPr>
      <w:r w:rsidRPr="00D60DDD">
        <w:t xml:space="preserve">w sposób dostosowany do właściwości chemicznych i fizycznych odpadów; </w:t>
      </w:r>
    </w:p>
    <w:p w14:paraId="3C0FA504" w14:textId="77777777" w:rsidR="00D60DDD" w:rsidRPr="00D60DDD" w:rsidRDefault="00D60DDD" w:rsidP="00D60DDD">
      <w:pPr>
        <w:pStyle w:val="Akapitzlist"/>
        <w:widowControl w:val="0"/>
        <w:numPr>
          <w:ilvl w:val="0"/>
          <w:numId w:val="99"/>
        </w:numPr>
        <w:tabs>
          <w:tab w:val="clear" w:pos="708"/>
        </w:tabs>
        <w:suppressAutoHyphens w:val="0"/>
        <w:overflowPunct w:val="0"/>
        <w:autoSpaceDE w:val="0"/>
        <w:adjustRightInd w:val="0"/>
        <w:spacing w:after="60" w:line="276" w:lineRule="auto"/>
        <w:ind w:left="714" w:hanging="357"/>
        <w:jc w:val="both"/>
      </w:pPr>
      <w:r w:rsidRPr="00D60DDD">
        <w:t xml:space="preserve">w sposób zapobiegający rozprzestrzenianiu się odpadów poza przeznaczone do tego celu miejsce, w tym poza przeznaczone do tego celu opakowania, pojemniki, kontenery, zbiorniki, worki lub wydzielone boksy i sektory, oraz rozprzestrzenianiu się odpadów na nieruchomości sąsiadujące </w:t>
      </w:r>
      <w:r w:rsidRPr="00D60DDD">
        <w:br/>
        <w:t>z nieruchomością, na której jest prowadzone magazynowanie odpadów.</w:t>
      </w:r>
    </w:p>
    <w:p w14:paraId="3F3A6C9C"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Miejsca magazynowania poszczególnych rodzajów odpadów będą oznakowane zgodnie z obowiązującymi przepisami prawnymi. Oznakowanie każdego miejsca magazynowania odpadów umieszczone będzie w widocznym miejscu. Oznakowanie będzie czytelne oraz </w:t>
      </w:r>
      <w:r w:rsidRPr="00D60DDD">
        <w:rPr>
          <w:rFonts w:ascii="Times New Roman" w:hAnsi="Times New Roman" w:cs="Times New Roman"/>
          <w:sz w:val="24"/>
          <w:szCs w:val="24"/>
        </w:rPr>
        <w:lastRenderedPageBreak/>
        <w:t>trwałe, odporne na warunki atmosferyczne.</w:t>
      </w:r>
    </w:p>
    <w:p w14:paraId="3F657490" w14:textId="77777777" w:rsidR="00D60DDD" w:rsidRPr="00D60DDD" w:rsidRDefault="00D60DDD" w:rsidP="00D60DDD">
      <w:pPr>
        <w:pStyle w:val="Nagwek2"/>
        <w:numPr>
          <w:ilvl w:val="1"/>
          <w:numId w:val="89"/>
        </w:numPr>
        <w:ind w:left="851" w:hanging="567"/>
        <w:jc w:val="both"/>
        <w:rPr>
          <w:rFonts w:ascii="Times New Roman" w:hAnsi="Times New Roman" w:cs="Times New Roman"/>
          <w:color w:val="auto"/>
          <w:sz w:val="24"/>
          <w:szCs w:val="24"/>
        </w:rPr>
      </w:pPr>
      <w:r w:rsidRPr="00D60DDD">
        <w:rPr>
          <w:rFonts w:ascii="Times New Roman" w:hAnsi="Times New Roman" w:cs="Times New Roman"/>
          <w:color w:val="auto"/>
          <w:sz w:val="24"/>
          <w:szCs w:val="24"/>
        </w:rPr>
        <w:t>Określić warunki prowadzenia działalności w zakresie przetwarzania odpadów w procesie R1</w:t>
      </w:r>
    </w:p>
    <w:p w14:paraId="323594A0" w14:textId="77777777" w:rsidR="00D60DDD" w:rsidRPr="00D60DDD" w:rsidRDefault="00D60DDD" w:rsidP="00D60DDD">
      <w:pPr>
        <w:jc w:val="both"/>
        <w:rPr>
          <w:rFonts w:ascii="Times New Roman" w:eastAsia="Calibri" w:hAnsi="Times New Roman" w:cs="Times New Roman"/>
          <w:sz w:val="24"/>
          <w:szCs w:val="24"/>
        </w:rPr>
      </w:pPr>
    </w:p>
    <w:p w14:paraId="4C938F92" w14:textId="77777777" w:rsidR="00D60DDD" w:rsidRPr="00D60DDD" w:rsidRDefault="00D60DDD" w:rsidP="00D60DDD">
      <w:pPr>
        <w:spacing w:after="0"/>
        <w:ind w:left="1559" w:hanging="1559"/>
        <w:jc w:val="both"/>
        <w:rPr>
          <w:rFonts w:ascii="Times New Roman" w:eastAsia="Calibri" w:hAnsi="Times New Roman" w:cs="Times New Roman"/>
          <w:sz w:val="24"/>
          <w:szCs w:val="24"/>
        </w:rPr>
      </w:pPr>
      <w:r w:rsidRPr="00D60DDD">
        <w:rPr>
          <w:rFonts w:ascii="Times New Roman" w:eastAsia="Calibri" w:hAnsi="Times New Roman" w:cs="Times New Roman"/>
          <w:b/>
          <w:bCs/>
          <w:sz w:val="24"/>
          <w:szCs w:val="24"/>
        </w:rPr>
        <w:t xml:space="preserve">Tabela nr 16 </w:t>
      </w:r>
      <w:r w:rsidRPr="00D60DDD">
        <w:rPr>
          <w:rFonts w:ascii="Times New Roman" w:eastAsia="Calibri" w:hAnsi="Times New Roman" w:cs="Times New Roman"/>
          <w:sz w:val="24"/>
          <w:szCs w:val="24"/>
        </w:rPr>
        <w:t>Rodzaj i masa odpadów przewidywanych do przetworzenia w procesie R1 i powstających w wyniku przetwarzania w okresie roku</w:t>
      </w:r>
    </w:p>
    <w:tbl>
      <w:tblPr>
        <w:tblW w:w="87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0"/>
        <w:gridCol w:w="5366"/>
        <w:gridCol w:w="1848"/>
      </w:tblGrid>
      <w:tr w:rsidR="00D60DDD" w:rsidRPr="00D60DDD" w14:paraId="42F98706" w14:textId="77777777" w:rsidTr="00A9193A">
        <w:trPr>
          <w:trHeight w:val="260"/>
        </w:trPr>
        <w:tc>
          <w:tcPr>
            <w:tcW w:w="156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F7BEE3" w14:textId="77777777" w:rsidR="00D60DDD" w:rsidRPr="00D60DDD" w:rsidRDefault="00D60DDD" w:rsidP="00A9193A">
            <w:pPr>
              <w:spacing w:after="0"/>
              <w:jc w:val="center"/>
              <w:rPr>
                <w:rFonts w:ascii="Times New Roman" w:eastAsia="Calibri" w:hAnsi="Times New Roman" w:cs="Times New Roman"/>
                <w:b/>
                <w:sz w:val="24"/>
                <w:szCs w:val="24"/>
                <w:vertAlign w:val="superscript"/>
              </w:rPr>
            </w:pPr>
            <w:r w:rsidRPr="00D60DDD">
              <w:rPr>
                <w:rFonts w:ascii="Times New Roman" w:eastAsia="Calibri" w:hAnsi="Times New Roman" w:cs="Times New Roman"/>
                <w:b/>
                <w:sz w:val="24"/>
                <w:szCs w:val="24"/>
              </w:rPr>
              <w:t>Kod odpadu</w:t>
            </w:r>
          </w:p>
        </w:tc>
        <w:tc>
          <w:tcPr>
            <w:tcW w:w="5366"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62E50D"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Rodzaj odpadu</w:t>
            </w:r>
          </w:p>
        </w:tc>
        <w:tc>
          <w:tcPr>
            <w:tcW w:w="18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FA14B8"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Masa</w:t>
            </w:r>
          </w:p>
        </w:tc>
      </w:tr>
      <w:tr w:rsidR="00D60DDD" w:rsidRPr="00D60DDD" w14:paraId="3453155B" w14:textId="77777777" w:rsidTr="00A9193A">
        <w:tc>
          <w:tcPr>
            <w:tcW w:w="1560"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BDC326" w14:textId="77777777" w:rsidR="00D60DDD" w:rsidRPr="00D60DDD" w:rsidRDefault="00D60DDD" w:rsidP="00A9193A">
            <w:pPr>
              <w:spacing w:after="0"/>
              <w:jc w:val="center"/>
              <w:rPr>
                <w:rFonts w:ascii="Times New Roman" w:eastAsia="Calibri" w:hAnsi="Times New Roman" w:cs="Times New Roman"/>
                <w:b/>
                <w:sz w:val="24"/>
                <w:szCs w:val="24"/>
              </w:rPr>
            </w:pPr>
          </w:p>
        </w:tc>
        <w:tc>
          <w:tcPr>
            <w:tcW w:w="5366"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F47E10" w14:textId="77777777" w:rsidR="00D60DDD" w:rsidRPr="00D60DDD" w:rsidRDefault="00D60DDD" w:rsidP="00A9193A">
            <w:pPr>
              <w:spacing w:after="0"/>
              <w:jc w:val="center"/>
              <w:rPr>
                <w:rFonts w:ascii="Times New Roman" w:eastAsia="Calibri" w:hAnsi="Times New Roman" w:cs="Times New Roman"/>
                <w:b/>
                <w:sz w:val="24"/>
                <w:szCs w:val="24"/>
              </w:rPr>
            </w:pPr>
          </w:p>
        </w:tc>
        <w:tc>
          <w:tcPr>
            <w:tcW w:w="18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95365A" w14:textId="77777777" w:rsidR="00D60DDD" w:rsidRPr="00D60DDD" w:rsidRDefault="00D60DDD" w:rsidP="00A9193A">
            <w:pPr>
              <w:spacing w:after="0"/>
              <w:ind w:right="-108" w:hanging="108"/>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[Mg/rok]</w:t>
            </w:r>
          </w:p>
        </w:tc>
      </w:tr>
      <w:tr w:rsidR="00D60DDD" w:rsidRPr="00D60DDD" w14:paraId="752FDD8C"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6704CB"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hAnsi="Times New Roman" w:cs="Times New Roman"/>
                <w:b/>
                <w:bCs/>
                <w:color w:val="000000"/>
                <w:sz w:val="24"/>
                <w:szCs w:val="24"/>
              </w:rPr>
              <w:t xml:space="preserve">Instalacja </w:t>
            </w:r>
            <w:r w:rsidRPr="00D60DDD">
              <w:rPr>
                <w:rFonts w:ascii="Times New Roman" w:hAnsi="Times New Roman" w:cs="Times New Roman"/>
                <w:b/>
                <w:bCs/>
                <w:iCs/>
                <w:color w:val="000000"/>
                <w:sz w:val="24"/>
                <w:szCs w:val="24"/>
              </w:rPr>
              <w:t>Termicznego Przekształcania Frakcji Palnej</w:t>
            </w:r>
            <w:r w:rsidRPr="00D60DDD">
              <w:rPr>
                <w:rFonts w:ascii="Times New Roman" w:hAnsi="Times New Roman" w:cs="Times New Roman"/>
                <w:b/>
                <w:bCs/>
                <w:color w:val="000000"/>
                <w:sz w:val="24"/>
                <w:szCs w:val="24"/>
              </w:rPr>
              <w:t xml:space="preserve"> (ITPFP)</w:t>
            </w:r>
          </w:p>
        </w:tc>
      </w:tr>
      <w:tr w:rsidR="00D60DDD" w:rsidRPr="00D60DDD" w14:paraId="3D446D1D"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53432A"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przewidywane do przetworzenia w procesie R1</w:t>
            </w:r>
          </w:p>
        </w:tc>
      </w:tr>
      <w:tr w:rsidR="00D60DDD" w:rsidRPr="00D60DDD" w14:paraId="6CDCB75E"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1AB69F"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inne niż niebezpieczne</w:t>
            </w:r>
          </w:p>
        </w:tc>
      </w:tr>
      <w:tr w:rsidR="00D60DDD" w:rsidRPr="00D60DDD" w14:paraId="091E57F3" w14:textId="77777777" w:rsidTr="00A9193A">
        <w:trPr>
          <w:trHeight w:val="397"/>
        </w:trPr>
        <w:tc>
          <w:tcPr>
            <w:tcW w:w="1560" w:type="dxa"/>
            <w:tcBorders>
              <w:top w:val="single" w:sz="12" w:space="0" w:color="auto"/>
            </w:tcBorders>
            <w:vAlign w:val="center"/>
          </w:tcPr>
          <w:p w14:paraId="6A738788"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19 12 10</w:t>
            </w:r>
          </w:p>
        </w:tc>
        <w:tc>
          <w:tcPr>
            <w:tcW w:w="5366" w:type="dxa"/>
            <w:tcBorders>
              <w:top w:val="single" w:sz="12" w:space="0" w:color="auto"/>
            </w:tcBorders>
            <w:vAlign w:val="center"/>
          </w:tcPr>
          <w:p w14:paraId="6D236C4E"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Odpady palne (paliwo alternatywne)</w:t>
            </w:r>
          </w:p>
        </w:tc>
        <w:tc>
          <w:tcPr>
            <w:tcW w:w="1848" w:type="dxa"/>
            <w:tcBorders>
              <w:top w:val="single" w:sz="12" w:space="0" w:color="auto"/>
            </w:tcBorders>
            <w:vAlign w:val="center"/>
          </w:tcPr>
          <w:p w14:paraId="02FEEEDD"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sz w:val="24"/>
                <w:szCs w:val="24"/>
              </w:rPr>
              <w:t>110 000</w:t>
            </w:r>
          </w:p>
        </w:tc>
      </w:tr>
      <w:tr w:rsidR="00D60DDD" w:rsidRPr="00D60DDD" w14:paraId="2B2EEC97" w14:textId="77777777" w:rsidTr="00A9193A">
        <w:trPr>
          <w:trHeight w:val="397"/>
        </w:trPr>
        <w:tc>
          <w:tcPr>
            <w:tcW w:w="1560" w:type="dxa"/>
            <w:tcBorders>
              <w:bottom w:val="single" w:sz="12" w:space="0" w:color="auto"/>
            </w:tcBorders>
            <w:vAlign w:val="center"/>
          </w:tcPr>
          <w:p w14:paraId="6C20B994"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sz w:val="24"/>
                <w:szCs w:val="24"/>
                <w:lang w:eastAsia="ar-SA"/>
              </w:rPr>
              <w:t>19 12 12</w:t>
            </w:r>
          </w:p>
        </w:tc>
        <w:tc>
          <w:tcPr>
            <w:tcW w:w="5366" w:type="dxa"/>
            <w:tcBorders>
              <w:bottom w:val="single" w:sz="12" w:space="0" w:color="auto"/>
            </w:tcBorders>
            <w:vAlign w:val="center"/>
          </w:tcPr>
          <w:p w14:paraId="3E7C4B5B"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Inne odpady (w tym zmieszane substancje i przedmioty) z mechanicznej obróbki odpadów inne niż wymienione w 19 12 11</w:t>
            </w:r>
          </w:p>
        </w:tc>
        <w:tc>
          <w:tcPr>
            <w:tcW w:w="1848" w:type="dxa"/>
            <w:tcBorders>
              <w:bottom w:val="single" w:sz="12" w:space="0" w:color="auto"/>
            </w:tcBorders>
            <w:vAlign w:val="center"/>
          </w:tcPr>
          <w:p w14:paraId="4163C2A4"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sz w:val="24"/>
                <w:szCs w:val="24"/>
              </w:rPr>
              <w:t>110 000</w:t>
            </w:r>
          </w:p>
        </w:tc>
      </w:tr>
      <w:tr w:rsidR="00D60DDD" w:rsidRPr="00D60DDD" w14:paraId="5751C957"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371C9F" w14:textId="77777777" w:rsidR="00D60DDD" w:rsidRPr="00D60DDD" w:rsidRDefault="00D60DDD" w:rsidP="00A9193A">
            <w:pPr>
              <w:spacing w:after="0"/>
              <w:jc w:val="center"/>
              <w:rPr>
                <w:rFonts w:ascii="Times New Roman" w:hAnsi="Times New Roman" w:cs="Times New Roman"/>
                <w:b/>
                <w:strike/>
                <w:sz w:val="24"/>
                <w:szCs w:val="24"/>
              </w:rPr>
            </w:pPr>
            <w:r w:rsidRPr="00D60DDD">
              <w:rPr>
                <w:rFonts w:ascii="Times New Roman" w:eastAsia="Calibri" w:hAnsi="Times New Roman" w:cs="Times New Roman"/>
                <w:b/>
                <w:sz w:val="24"/>
                <w:szCs w:val="24"/>
              </w:rPr>
              <w:t>Łączna ilość odpadów poddawanych przetworzeniu</w:t>
            </w:r>
            <w:r w:rsidRPr="00D60DDD">
              <w:rPr>
                <w:rFonts w:ascii="Times New Roman" w:eastAsia="Calibri" w:hAnsi="Times New Roman" w:cs="Times New Roman"/>
                <w:b/>
                <w:color w:val="FF0000"/>
                <w:sz w:val="24"/>
                <w:szCs w:val="24"/>
              </w:rPr>
              <w:t xml:space="preserve"> </w:t>
            </w:r>
            <w:r w:rsidRPr="00D60DDD">
              <w:rPr>
                <w:rFonts w:ascii="Times New Roman" w:eastAsia="Calibri" w:hAnsi="Times New Roman" w:cs="Times New Roman"/>
                <w:b/>
                <w:sz w:val="24"/>
                <w:szCs w:val="24"/>
              </w:rPr>
              <w:t>nie przekroczy 110 000,00</w:t>
            </w:r>
            <w:r w:rsidRPr="00D60DDD">
              <w:rPr>
                <w:rFonts w:ascii="Times New Roman" w:eastAsia="Calibri" w:hAnsi="Times New Roman" w:cs="Times New Roman"/>
                <w:sz w:val="24"/>
                <w:szCs w:val="24"/>
              </w:rPr>
              <w:t xml:space="preserve"> </w:t>
            </w:r>
            <w:r w:rsidRPr="00D60DDD">
              <w:rPr>
                <w:rFonts w:ascii="Times New Roman" w:eastAsia="Calibri" w:hAnsi="Times New Roman" w:cs="Times New Roman"/>
                <w:b/>
                <w:sz w:val="24"/>
                <w:szCs w:val="24"/>
              </w:rPr>
              <w:t>Mg rocznie</w:t>
            </w:r>
          </w:p>
        </w:tc>
      </w:tr>
      <w:tr w:rsidR="00D60DDD" w:rsidRPr="00D60DDD" w14:paraId="34F55684"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A5F6AE"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powstające w procesie przetwarzania</w:t>
            </w:r>
          </w:p>
        </w:tc>
      </w:tr>
      <w:tr w:rsidR="00D60DDD" w:rsidRPr="00D60DDD" w14:paraId="2A9D5C5B"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04CF9C"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 xml:space="preserve">Odpady niebezpieczne </w:t>
            </w:r>
          </w:p>
        </w:tc>
      </w:tr>
      <w:tr w:rsidR="00D60DDD" w:rsidRPr="00D60DDD" w14:paraId="0DE9C427" w14:textId="77777777" w:rsidTr="00A9193A">
        <w:trPr>
          <w:trHeight w:val="397"/>
        </w:trPr>
        <w:tc>
          <w:tcPr>
            <w:tcW w:w="1560" w:type="dxa"/>
            <w:tcBorders>
              <w:top w:val="single" w:sz="12" w:space="0" w:color="auto"/>
            </w:tcBorders>
            <w:vAlign w:val="center"/>
          </w:tcPr>
          <w:p w14:paraId="71ECC9E0" w14:textId="77777777" w:rsidR="00D60DDD" w:rsidRPr="00D60DDD" w:rsidRDefault="00D60DDD" w:rsidP="00A9193A">
            <w:pPr>
              <w:spacing w:after="0" w:line="240" w:lineRule="auto"/>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19 01 07*</w:t>
            </w:r>
          </w:p>
        </w:tc>
        <w:tc>
          <w:tcPr>
            <w:tcW w:w="5366" w:type="dxa"/>
            <w:tcBorders>
              <w:top w:val="single" w:sz="12" w:space="0" w:color="auto"/>
            </w:tcBorders>
            <w:vAlign w:val="center"/>
          </w:tcPr>
          <w:p w14:paraId="240986C5" w14:textId="77777777" w:rsidR="00D60DDD" w:rsidRPr="00D60DDD" w:rsidRDefault="00D60DDD" w:rsidP="00A9193A">
            <w:pPr>
              <w:spacing w:after="0" w:line="240" w:lineRule="auto"/>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Odpady stałe z oczyszczania gazów odlotowych</w:t>
            </w:r>
          </w:p>
        </w:tc>
        <w:tc>
          <w:tcPr>
            <w:tcW w:w="1848" w:type="dxa"/>
            <w:tcBorders>
              <w:top w:val="single" w:sz="12" w:space="0" w:color="auto"/>
            </w:tcBorders>
            <w:vAlign w:val="center"/>
          </w:tcPr>
          <w:p w14:paraId="1C83F8BA" w14:textId="77777777" w:rsidR="00D60DDD" w:rsidRPr="00D60DDD" w:rsidRDefault="00D60DDD" w:rsidP="00A9193A">
            <w:pPr>
              <w:spacing w:after="0" w:line="240" w:lineRule="auto"/>
              <w:jc w:val="center"/>
              <w:rPr>
                <w:rFonts w:ascii="Times New Roman" w:eastAsia="Calibri" w:hAnsi="Times New Roman" w:cs="Times New Roman"/>
                <w:b/>
                <w:bCs/>
                <w:sz w:val="24"/>
                <w:szCs w:val="24"/>
              </w:rPr>
            </w:pPr>
            <w:r w:rsidRPr="00D60DDD">
              <w:rPr>
                <w:rFonts w:ascii="Times New Roman" w:hAnsi="Times New Roman" w:cs="Times New Roman"/>
                <w:sz w:val="24"/>
                <w:szCs w:val="24"/>
              </w:rPr>
              <w:t>5 278</w:t>
            </w:r>
          </w:p>
        </w:tc>
      </w:tr>
      <w:tr w:rsidR="00D60DDD" w:rsidRPr="00D60DDD" w14:paraId="33E49C2F" w14:textId="77777777" w:rsidTr="00A9193A">
        <w:trPr>
          <w:trHeight w:val="454"/>
        </w:trPr>
        <w:tc>
          <w:tcPr>
            <w:tcW w:w="1560" w:type="dxa"/>
            <w:tcBorders>
              <w:bottom w:val="single" w:sz="12" w:space="0" w:color="auto"/>
            </w:tcBorders>
            <w:shd w:val="clear" w:color="auto" w:fill="auto"/>
            <w:vAlign w:val="center"/>
          </w:tcPr>
          <w:p w14:paraId="5C16B1B5" w14:textId="77777777" w:rsidR="00D60DDD" w:rsidRPr="00D60DDD" w:rsidRDefault="00D60DDD" w:rsidP="00A9193A">
            <w:pPr>
              <w:spacing w:after="0" w:line="240" w:lineRule="auto"/>
              <w:jc w:val="center"/>
              <w:rPr>
                <w:rFonts w:ascii="Times New Roman" w:eastAsia="Calibri" w:hAnsi="Times New Roman" w:cs="Times New Roman"/>
                <w:sz w:val="24"/>
                <w:szCs w:val="24"/>
              </w:rPr>
            </w:pPr>
            <w:r w:rsidRPr="00D60DDD">
              <w:rPr>
                <w:rFonts w:ascii="Times New Roman" w:hAnsi="Times New Roman" w:cs="Times New Roman"/>
                <w:sz w:val="24"/>
                <w:szCs w:val="24"/>
                <w:lang w:eastAsia="ar-SA"/>
              </w:rPr>
              <w:t>19 01 15*</w:t>
            </w:r>
          </w:p>
        </w:tc>
        <w:tc>
          <w:tcPr>
            <w:tcW w:w="5366" w:type="dxa"/>
            <w:tcBorders>
              <w:bottom w:val="single" w:sz="12" w:space="0" w:color="auto"/>
            </w:tcBorders>
            <w:shd w:val="clear" w:color="auto" w:fill="auto"/>
            <w:vAlign w:val="center"/>
          </w:tcPr>
          <w:p w14:paraId="6DAC46AA" w14:textId="77777777" w:rsidR="00D60DDD" w:rsidRPr="00D60DDD" w:rsidRDefault="00D60DDD" w:rsidP="00A9193A">
            <w:pPr>
              <w:spacing w:after="0" w:line="240" w:lineRule="auto"/>
              <w:rPr>
                <w:rFonts w:ascii="Times New Roman" w:eastAsia="Calibri" w:hAnsi="Times New Roman" w:cs="Times New Roman"/>
                <w:sz w:val="24"/>
                <w:szCs w:val="24"/>
              </w:rPr>
            </w:pPr>
            <w:r w:rsidRPr="00D60DDD">
              <w:rPr>
                <w:rFonts w:ascii="Times New Roman" w:eastAsia="Calibri" w:hAnsi="Times New Roman" w:cs="Times New Roman"/>
                <w:sz w:val="24"/>
                <w:szCs w:val="24"/>
              </w:rPr>
              <w:t>Pyły z kotłów zawierające substancje niebezpieczne</w:t>
            </w:r>
          </w:p>
        </w:tc>
        <w:tc>
          <w:tcPr>
            <w:tcW w:w="1848" w:type="dxa"/>
            <w:tcBorders>
              <w:bottom w:val="single" w:sz="12" w:space="0" w:color="auto"/>
            </w:tcBorders>
            <w:shd w:val="clear" w:color="auto" w:fill="auto"/>
            <w:vAlign w:val="center"/>
          </w:tcPr>
          <w:p w14:paraId="051FE6C4" w14:textId="77777777" w:rsidR="00D60DDD" w:rsidRPr="00D60DDD" w:rsidRDefault="00D60DDD" w:rsidP="00A9193A">
            <w:pPr>
              <w:spacing w:after="0" w:line="240" w:lineRule="auto"/>
              <w:jc w:val="center"/>
              <w:rPr>
                <w:rFonts w:ascii="Times New Roman" w:eastAsia="Calibri" w:hAnsi="Times New Roman" w:cs="Times New Roman"/>
                <w:b/>
                <w:bCs/>
                <w:sz w:val="24"/>
                <w:szCs w:val="24"/>
              </w:rPr>
            </w:pPr>
            <w:r w:rsidRPr="00D60DDD">
              <w:rPr>
                <w:rFonts w:ascii="Times New Roman" w:hAnsi="Times New Roman" w:cs="Times New Roman"/>
                <w:sz w:val="24"/>
                <w:szCs w:val="24"/>
              </w:rPr>
              <w:t>1 242</w:t>
            </w:r>
          </w:p>
        </w:tc>
      </w:tr>
      <w:tr w:rsidR="00D60DDD" w:rsidRPr="00D60DDD" w14:paraId="4E485A0D" w14:textId="77777777" w:rsidTr="00A9193A">
        <w:trPr>
          <w:trHeight w:val="567"/>
        </w:trPr>
        <w:tc>
          <w:tcPr>
            <w:tcW w:w="877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488CA4"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b/>
                <w:sz w:val="24"/>
                <w:szCs w:val="24"/>
              </w:rPr>
              <w:t>Odpady inne niż niebezpieczne</w:t>
            </w:r>
          </w:p>
        </w:tc>
      </w:tr>
      <w:tr w:rsidR="00D60DDD" w:rsidRPr="00D60DDD" w14:paraId="493D0FF8" w14:textId="77777777" w:rsidTr="00A9193A">
        <w:tc>
          <w:tcPr>
            <w:tcW w:w="1560" w:type="dxa"/>
            <w:tcBorders>
              <w:top w:val="single" w:sz="12" w:space="0" w:color="auto"/>
            </w:tcBorders>
            <w:shd w:val="clear" w:color="auto" w:fill="auto"/>
            <w:vAlign w:val="center"/>
          </w:tcPr>
          <w:p w14:paraId="48B382D5"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19 01 12</w:t>
            </w:r>
          </w:p>
        </w:tc>
        <w:tc>
          <w:tcPr>
            <w:tcW w:w="5366" w:type="dxa"/>
            <w:tcBorders>
              <w:top w:val="single" w:sz="12" w:space="0" w:color="auto"/>
            </w:tcBorders>
            <w:shd w:val="clear" w:color="auto" w:fill="auto"/>
            <w:vAlign w:val="center"/>
          </w:tcPr>
          <w:p w14:paraId="29AF049D"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iCs/>
                <w:sz w:val="24"/>
                <w:szCs w:val="24"/>
              </w:rPr>
              <w:t>Żużle i popioły paleniskowe inne niż wymienione w 19 01 11</w:t>
            </w:r>
          </w:p>
        </w:tc>
        <w:tc>
          <w:tcPr>
            <w:tcW w:w="1848" w:type="dxa"/>
            <w:tcBorders>
              <w:top w:val="single" w:sz="12" w:space="0" w:color="auto"/>
            </w:tcBorders>
            <w:shd w:val="clear" w:color="auto" w:fill="auto"/>
            <w:vAlign w:val="center"/>
          </w:tcPr>
          <w:p w14:paraId="3A50CFB4"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color w:val="000000"/>
                <w:sz w:val="24"/>
                <w:szCs w:val="24"/>
              </w:rPr>
              <w:t>40 782</w:t>
            </w:r>
          </w:p>
        </w:tc>
      </w:tr>
      <w:tr w:rsidR="00D60DDD" w:rsidRPr="00D60DDD" w14:paraId="43357FD6" w14:textId="77777777" w:rsidTr="00A9193A">
        <w:tc>
          <w:tcPr>
            <w:tcW w:w="1560" w:type="dxa"/>
            <w:shd w:val="clear" w:color="auto" w:fill="auto"/>
            <w:vAlign w:val="center"/>
          </w:tcPr>
          <w:p w14:paraId="469A864B"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sz w:val="24"/>
                <w:szCs w:val="24"/>
                <w:lang w:eastAsia="ar-SA"/>
              </w:rPr>
              <w:t>19 12 12</w:t>
            </w:r>
          </w:p>
        </w:tc>
        <w:tc>
          <w:tcPr>
            <w:tcW w:w="5366" w:type="dxa"/>
            <w:shd w:val="clear" w:color="auto" w:fill="auto"/>
            <w:vAlign w:val="center"/>
          </w:tcPr>
          <w:p w14:paraId="311EC5FC"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Inne odpady (w tym zmieszane substancje i przedmioty) z mechanicznej obróbki odpadów inne niż wymienione w 19 12 11</w:t>
            </w:r>
          </w:p>
        </w:tc>
        <w:tc>
          <w:tcPr>
            <w:tcW w:w="1848" w:type="dxa"/>
            <w:shd w:val="clear" w:color="auto" w:fill="auto"/>
            <w:vAlign w:val="center"/>
          </w:tcPr>
          <w:p w14:paraId="049E2D1E"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color w:val="000000"/>
                <w:sz w:val="24"/>
                <w:szCs w:val="24"/>
              </w:rPr>
              <w:t>6,0</w:t>
            </w:r>
          </w:p>
        </w:tc>
      </w:tr>
    </w:tbl>
    <w:p w14:paraId="76760776" w14:textId="77777777" w:rsidR="00D60DDD" w:rsidRPr="00D60DDD" w:rsidRDefault="00D60DDD" w:rsidP="00D60DDD">
      <w:pPr>
        <w:pStyle w:val="Nagwek3"/>
        <w:numPr>
          <w:ilvl w:val="2"/>
          <w:numId w:val="89"/>
        </w:numPr>
        <w:ind w:left="0" w:firstLine="0"/>
        <w:rPr>
          <w:rFonts w:ascii="Times New Roman" w:hAnsi="Times New Roman" w:cs="Times New Roman"/>
          <w:sz w:val="24"/>
          <w:szCs w:val="24"/>
        </w:rPr>
      </w:pPr>
      <w:r w:rsidRPr="00D60DDD">
        <w:rPr>
          <w:rFonts w:ascii="Times New Roman" w:hAnsi="Times New Roman" w:cs="Times New Roman"/>
          <w:sz w:val="24"/>
          <w:szCs w:val="24"/>
        </w:rPr>
        <w:t>Miejsce przetwarzania odpadów w procesie R1</w:t>
      </w:r>
    </w:p>
    <w:p w14:paraId="29092817" w14:textId="77777777" w:rsidR="00D60DDD" w:rsidRPr="00D60DDD" w:rsidRDefault="00D60DDD" w:rsidP="00D60DDD">
      <w:pPr>
        <w:pStyle w:val="Standard"/>
      </w:pPr>
    </w:p>
    <w:p w14:paraId="5F53B553" w14:textId="77777777" w:rsidR="00D60DDD" w:rsidRPr="00D60DDD" w:rsidRDefault="00D60DDD" w:rsidP="00D60DDD">
      <w:pPr>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Przetwarzanie odpadów w procesie R1 prowadzone będzie w Instalacji Termicznego Przekształcania Frakcji Palnej (ITPFP) zlokalizowanej </w:t>
      </w:r>
      <w:r w:rsidRPr="00D60DDD">
        <w:rPr>
          <w:rFonts w:ascii="Times New Roman" w:eastAsia="Times New Roman" w:hAnsi="Times New Roman" w:cs="Times New Roman"/>
          <w:sz w:val="24"/>
          <w:szCs w:val="24"/>
        </w:rPr>
        <w:t xml:space="preserve">przy ul. Bublewicza 6 </w:t>
      </w:r>
      <w:r w:rsidRPr="00D60DDD">
        <w:rPr>
          <w:rFonts w:ascii="Times New Roman" w:eastAsia="Times New Roman" w:hAnsi="Times New Roman" w:cs="Times New Roman"/>
          <w:sz w:val="24"/>
          <w:szCs w:val="24"/>
        </w:rPr>
        <w:br/>
      </w:r>
      <w:r w:rsidRPr="00D60DDD">
        <w:rPr>
          <w:rFonts w:ascii="Times New Roman" w:eastAsia="Calibri" w:hAnsi="Times New Roman" w:cs="Times New Roman"/>
          <w:sz w:val="24"/>
          <w:szCs w:val="24"/>
        </w:rPr>
        <w:t xml:space="preserve">w Olsztynie, na </w:t>
      </w:r>
      <w:r w:rsidRPr="00D60DDD">
        <w:rPr>
          <w:rFonts w:ascii="Times New Roman" w:hAnsi="Times New Roman" w:cs="Times New Roman"/>
          <w:sz w:val="24"/>
          <w:szCs w:val="24"/>
        </w:rPr>
        <w:t xml:space="preserve">działkach ewidencyjnych: nr 25/11 obręb 89 oraz nr 6/16 obręb 94 do których Dobra Energia dla Olsztyna Sp. z o.o., </w:t>
      </w:r>
      <w:r w:rsidRPr="00D60DDD">
        <w:rPr>
          <w:rFonts w:ascii="Times New Roman" w:eastAsia="Calibri" w:hAnsi="Times New Roman" w:cs="Times New Roman"/>
          <w:sz w:val="24"/>
          <w:szCs w:val="24"/>
          <w:lang w:eastAsia="pl-PL"/>
        </w:rPr>
        <w:t xml:space="preserve">ul. Dąbrowszczaków 21, 10-541 Olsztyn, </w:t>
      </w:r>
      <w:r w:rsidRPr="00D60DDD">
        <w:rPr>
          <w:rFonts w:ascii="Times New Roman" w:hAnsi="Times New Roman" w:cs="Times New Roman"/>
          <w:sz w:val="24"/>
          <w:szCs w:val="24"/>
        </w:rPr>
        <w:t xml:space="preserve">posiada tytuł prawny. </w:t>
      </w:r>
    </w:p>
    <w:p w14:paraId="2960091F" w14:textId="77777777" w:rsidR="00D60DDD" w:rsidRPr="00D60DDD" w:rsidRDefault="00D60DDD" w:rsidP="00D60DDD">
      <w:pPr>
        <w:pStyle w:val="Nagwek3"/>
        <w:numPr>
          <w:ilvl w:val="2"/>
          <w:numId w:val="89"/>
        </w:numPr>
        <w:tabs>
          <w:tab w:val="clear" w:pos="708"/>
        </w:tabs>
        <w:ind w:left="709" w:hanging="709"/>
        <w:jc w:val="both"/>
        <w:rPr>
          <w:rFonts w:ascii="Times New Roman" w:hAnsi="Times New Roman" w:cs="Times New Roman"/>
          <w:sz w:val="24"/>
          <w:szCs w:val="24"/>
        </w:rPr>
      </w:pPr>
      <w:r w:rsidRPr="00D60DDD">
        <w:rPr>
          <w:rFonts w:ascii="Times New Roman" w:hAnsi="Times New Roman" w:cs="Times New Roman"/>
          <w:sz w:val="24"/>
          <w:szCs w:val="24"/>
        </w:rPr>
        <w:lastRenderedPageBreak/>
        <w:t>Dopuszczone metody przetwarzania odpadów, ze wskazaniem procesu przetwarzania oraz opis procesu technologicznego</w:t>
      </w:r>
    </w:p>
    <w:p w14:paraId="644AA72D" w14:textId="77777777" w:rsidR="00D60DDD" w:rsidRPr="00D60DDD" w:rsidRDefault="00D60DDD" w:rsidP="00D60DDD">
      <w:pPr>
        <w:pStyle w:val="Standard"/>
        <w:rPr>
          <w:rFonts w:eastAsia="Calibri"/>
        </w:rPr>
      </w:pPr>
    </w:p>
    <w:p w14:paraId="1EFC5D0A" w14:textId="77777777" w:rsidR="00D60DDD" w:rsidRPr="00D60DDD" w:rsidRDefault="00D60DDD" w:rsidP="00D60DDD">
      <w:pPr>
        <w:jc w:val="both"/>
        <w:rPr>
          <w:rFonts w:ascii="Times New Roman" w:eastAsia="Calibri" w:hAnsi="Times New Roman" w:cs="Times New Roman"/>
          <w:iCs/>
          <w:sz w:val="24"/>
          <w:szCs w:val="24"/>
        </w:rPr>
      </w:pPr>
      <w:r w:rsidRPr="00D60DDD">
        <w:rPr>
          <w:rFonts w:ascii="Times New Roman" w:hAnsi="Times New Roman" w:cs="Times New Roman"/>
          <w:color w:val="000000"/>
          <w:sz w:val="24"/>
          <w:szCs w:val="24"/>
        </w:rPr>
        <w:t xml:space="preserve">Proces przetwarzania odpadów będzie prowadzony w Instalacji </w:t>
      </w:r>
      <w:r w:rsidRPr="00D60DDD">
        <w:rPr>
          <w:rFonts w:ascii="Times New Roman" w:hAnsi="Times New Roman" w:cs="Times New Roman"/>
          <w:iCs/>
          <w:color w:val="000000"/>
          <w:sz w:val="24"/>
          <w:szCs w:val="24"/>
        </w:rPr>
        <w:t>Termicznego Przekształcania Frakcji Palnej</w:t>
      </w:r>
      <w:r w:rsidRPr="00D60DDD">
        <w:rPr>
          <w:rFonts w:ascii="Times New Roman" w:hAnsi="Times New Roman" w:cs="Times New Roman"/>
          <w:color w:val="000000"/>
          <w:sz w:val="24"/>
          <w:szCs w:val="24"/>
        </w:rPr>
        <w:t xml:space="preserve"> (ITPFP) o zdolności przetwarzania do </w:t>
      </w:r>
      <w:r w:rsidRPr="00D60DDD">
        <w:rPr>
          <w:rFonts w:ascii="Times New Roman" w:hAnsi="Times New Roman" w:cs="Times New Roman"/>
          <w:b/>
          <w:bCs/>
          <w:color w:val="000000"/>
          <w:sz w:val="24"/>
          <w:szCs w:val="24"/>
        </w:rPr>
        <w:t>110 000,00 Mg</w:t>
      </w:r>
      <w:r w:rsidRPr="00D60DDD">
        <w:rPr>
          <w:rFonts w:ascii="Times New Roman" w:hAnsi="Times New Roman" w:cs="Times New Roman"/>
          <w:color w:val="000000"/>
          <w:sz w:val="24"/>
          <w:szCs w:val="24"/>
        </w:rPr>
        <w:t xml:space="preserve"> odpadów w ciągu roku </w:t>
      </w:r>
      <w:r w:rsidRPr="00D60DDD">
        <w:rPr>
          <w:rFonts w:ascii="Times New Roman" w:hAnsi="Times New Roman" w:cs="Times New Roman"/>
          <w:sz w:val="24"/>
          <w:szCs w:val="24"/>
        </w:rPr>
        <w:t>w procesie odzysku R1 - wykorzystanie głównie jako paliwa lub innego środka wytwarzania energii. Szczegółowy opis ITPFP znajduje się w rozdziale I w pkt 2, lit 1 d niniejszej decyzji.</w:t>
      </w:r>
      <w:r w:rsidRPr="00D60DDD">
        <w:rPr>
          <w:rFonts w:ascii="Times New Roman" w:eastAsia="Calibri" w:hAnsi="Times New Roman" w:cs="Times New Roman"/>
          <w:iCs/>
          <w:sz w:val="24"/>
          <w:szCs w:val="24"/>
        </w:rPr>
        <w:t xml:space="preserve"> </w:t>
      </w:r>
    </w:p>
    <w:p w14:paraId="528A0D7E" w14:textId="77777777" w:rsidR="00D60DDD" w:rsidRPr="00D60DDD" w:rsidRDefault="00D60DDD" w:rsidP="00D60DDD">
      <w:pPr>
        <w:spacing w:after="0"/>
        <w:jc w:val="both"/>
        <w:rPr>
          <w:rFonts w:ascii="Times New Roman" w:eastAsia="Calibri" w:hAnsi="Times New Roman" w:cs="Times New Roman"/>
          <w:iCs/>
          <w:color w:val="FF0000"/>
          <w:sz w:val="24"/>
          <w:szCs w:val="24"/>
        </w:rPr>
      </w:pPr>
      <w:r w:rsidRPr="00D60DDD">
        <w:rPr>
          <w:rFonts w:ascii="Times New Roman" w:eastAsia="Arial" w:hAnsi="Times New Roman" w:cs="Times New Roman"/>
          <w:bCs/>
          <w:color w:val="000000"/>
          <w:sz w:val="24"/>
          <w:szCs w:val="24"/>
        </w:rPr>
        <w:t>Do zakładu dostarczane będą frakcje odpadów pochodzenia komunalnego wydzielane mechanicznie na instalacjach komunalnych, z przetwarzania niesegregowanych (zmieszanych) odpadów komunalnych (20 03 01):</w:t>
      </w:r>
    </w:p>
    <w:p w14:paraId="153471D8" w14:textId="77777777" w:rsidR="00D60DDD" w:rsidRPr="00D60DDD" w:rsidRDefault="00D60DDD" w:rsidP="00D60DDD">
      <w:pPr>
        <w:widowControl w:val="0"/>
        <w:spacing w:after="0"/>
        <w:ind w:left="142" w:hanging="142"/>
        <w:jc w:val="both"/>
        <w:rPr>
          <w:rFonts w:ascii="Times New Roman" w:eastAsia="Arial" w:hAnsi="Times New Roman" w:cs="Times New Roman"/>
          <w:bCs/>
          <w:color w:val="000000"/>
          <w:sz w:val="24"/>
          <w:szCs w:val="24"/>
        </w:rPr>
      </w:pPr>
      <w:r w:rsidRPr="00D60DDD">
        <w:rPr>
          <w:rFonts w:ascii="Times New Roman" w:eastAsia="Arial" w:hAnsi="Times New Roman" w:cs="Times New Roman"/>
          <w:bCs/>
          <w:color w:val="000000"/>
          <w:sz w:val="24"/>
          <w:szCs w:val="24"/>
        </w:rPr>
        <w:t>- 19 12 12 - inne odpady (w tym zmieszane substancje i przedmioty) z mechanicznej obróbki odpadów inne niż wymienione w 19 12 11 oraz</w:t>
      </w:r>
    </w:p>
    <w:p w14:paraId="1800217F" w14:textId="77777777" w:rsidR="00D60DDD" w:rsidRPr="00D60DDD" w:rsidRDefault="00D60DDD" w:rsidP="00D60DDD">
      <w:pPr>
        <w:widowControl w:val="0"/>
        <w:spacing w:after="0"/>
        <w:jc w:val="both"/>
        <w:rPr>
          <w:rFonts w:ascii="Times New Roman" w:eastAsia="Arial" w:hAnsi="Times New Roman" w:cs="Times New Roman"/>
          <w:bCs/>
          <w:color w:val="000000"/>
          <w:sz w:val="24"/>
          <w:szCs w:val="24"/>
        </w:rPr>
      </w:pPr>
      <w:r w:rsidRPr="00D60DDD">
        <w:rPr>
          <w:rFonts w:ascii="Times New Roman" w:eastAsia="Arial" w:hAnsi="Times New Roman" w:cs="Times New Roman"/>
          <w:bCs/>
          <w:color w:val="000000"/>
          <w:sz w:val="24"/>
          <w:szCs w:val="24"/>
        </w:rPr>
        <w:t>- 19 12 10 - odpady palne (paliwo alternatywne).</w:t>
      </w:r>
    </w:p>
    <w:p w14:paraId="5811B730" w14:textId="77777777" w:rsidR="00D60DDD" w:rsidRPr="00D60DDD" w:rsidRDefault="00D60DDD" w:rsidP="00D60DDD">
      <w:pPr>
        <w:widowControl w:val="0"/>
        <w:autoSpaceDE w:val="0"/>
        <w:autoSpaceDN w:val="0"/>
        <w:adjustRightInd w:val="0"/>
        <w:spacing w:after="0" w:line="240" w:lineRule="auto"/>
        <w:jc w:val="both"/>
        <w:rPr>
          <w:rFonts w:ascii="Times New Roman" w:hAnsi="Times New Roman" w:cs="Times New Roman"/>
          <w:sz w:val="24"/>
          <w:szCs w:val="24"/>
        </w:rPr>
      </w:pPr>
      <w:r w:rsidRPr="00D60DDD">
        <w:rPr>
          <w:rFonts w:ascii="Times New Roman" w:eastAsia="Arial" w:hAnsi="Times New Roman" w:cs="Times New Roman"/>
          <w:bCs/>
          <w:color w:val="000000"/>
          <w:sz w:val="24"/>
          <w:szCs w:val="24"/>
        </w:rPr>
        <w:t xml:space="preserve">Odpady 19 12 12 i 19 12 10 będą stanowić głównie frakcję nadsitową (&gt;80 mm), wydzielaną ze zmieszanego strumienia, nienadającą się do odzysku materiałowego, jednakże posiadającą właściwości paliwowe gwarantujące ich autotermiczność </w:t>
      </w:r>
      <w:r w:rsidRPr="00D60DDD">
        <w:rPr>
          <w:rFonts w:ascii="Times New Roman" w:eastAsia="Arial" w:hAnsi="Times New Roman" w:cs="Times New Roman"/>
          <w:bCs/>
          <w:color w:val="000000"/>
          <w:sz w:val="24"/>
          <w:szCs w:val="24"/>
        </w:rPr>
        <w:br/>
        <w:t xml:space="preserve">w trakcie procesu termicznego przekształcania. Szacowana nominalna wartość opałowa termicznie przekształcanych odpadów wyniesie 12,5 MJ/kg (przedział </w:t>
      </w:r>
      <w:r w:rsidRPr="00D60DDD">
        <w:rPr>
          <w:rFonts w:ascii="Times New Roman" w:eastAsia="Arial" w:hAnsi="Times New Roman" w:cs="Times New Roman"/>
          <w:bCs/>
          <w:color w:val="000000"/>
          <w:sz w:val="24"/>
          <w:szCs w:val="24"/>
        </w:rPr>
        <w:br/>
        <w:t xml:space="preserve">9-15 MJ/kg). </w:t>
      </w:r>
      <w:r w:rsidRPr="00D60DDD">
        <w:rPr>
          <w:rFonts w:ascii="Times New Roman" w:hAnsi="Times New Roman" w:cs="Times New Roman"/>
          <w:sz w:val="24"/>
          <w:szCs w:val="24"/>
        </w:rPr>
        <w:t xml:space="preserve">Odpady będą dostarczane do instalacji od poniedziałku do piątku. Pojazdy dowożące odpady będą podlegały rejestracji, ważeniu oraz kontroli za pomocą bramki dozymetrycznej. Odpady będą kierowane do hali wyładowczej. Następnie będą wyładowywane z samochodów dostawczych poprzez ich wysypywanie lub za pośrednictwem ruchomej podłogi kierowane do bunkra. Zakłada się również dostawy odpadów w postaci bel. Do dalszego ich przetwarzania stosuje się układ rozpakowywania bel. Układ rozpakowywania bel będzie kompaktową </w:t>
      </w:r>
      <w:r w:rsidRPr="00D60DDD">
        <w:rPr>
          <w:rFonts w:ascii="Times New Roman" w:hAnsi="Times New Roman" w:cs="Times New Roman"/>
          <w:sz w:val="24"/>
          <w:szCs w:val="24"/>
        </w:rPr>
        <w:br/>
        <w:t xml:space="preserve">i ruchomą konstrukcją składającą się z solidnej ramy, na której zamontowane będą jako zespół: stół podawczy z taśmą, mechanizm rozpakowujący i okablowanie oraz szafa sterownicza/rozdzielcza. Ze względu na swoją półstałą konstrukcję, układ rozpakowywania bel można będzie szybko i łatwo ustawić przed jednym z pięciu pól wyładunkowych bunkrowni lub usunąć z obszaru dostaw za pomocą wózka widłowego lub ładowarki kołowej z widłami. Wewnątrz bunkra odpady będą rozprowadzane oraz mieszane za pomocą suwnic chwytakowych. Zadaniem suwnic będzie prowadzenie odpowiedniej gospodarki odpadami w bunkrze polegającej na: przenoszeniu odpadów z pól wyładunkowych, </w:t>
      </w:r>
      <w:r w:rsidRPr="00D60DDD">
        <w:rPr>
          <w:rFonts w:ascii="Times New Roman" w:eastAsia="Calibri" w:hAnsi="Times New Roman" w:cs="Times New Roman"/>
          <w:sz w:val="24"/>
          <w:szCs w:val="24"/>
        </w:rPr>
        <w:t xml:space="preserve">usuwaniu przedmiotów nieodpowiednich do spalania z bunkra </w:t>
      </w:r>
      <w:r w:rsidRPr="00D60DDD">
        <w:rPr>
          <w:rFonts w:ascii="Times New Roman" w:eastAsia="Calibri" w:hAnsi="Times New Roman" w:cs="Times New Roman"/>
          <w:sz w:val="24"/>
          <w:szCs w:val="24"/>
        </w:rPr>
        <w:br/>
        <w:t xml:space="preserve">i przenoszenia ich poza rejon bunkra, </w:t>
      </w:r>
      <w:r w:rsidRPr="00D60DDD">
        <w:rPr>
          <w:rFonts w:ascii="Times New Roman" w:hAnsi="Times New Roman" w:cs="Times New Roman"/>
          <w:sz w:val="24"/>
          <w:szCs w:val="24"/>
        </w:rPr>
        <w:t>mieszaniu (przerzucaniu) odpadów w celu ujednolicenia ich składu (homogenizacja) i uzyskania jednorodnej wartości opałowej odpadów oraz dystrybucja odpadów zgromadzonych w bunkrze, do leja załadunkowego. Odpady które nie będą nadawały się do termicznego przetworzenia (np. ze względu na wielkość frakcji, odpady niepożądane) kierowane będą do otworu obsługowego a następnie trafia poza teren bunkra (pomieszczenie chwytaka).</w:t>
      </w:r>
    </w:p>
    <w:p w14:paraId="3AAD932A" w14:textId="77777777" w:rsidR="00D60DDD" w:rsidRPr="00D60DDD" w:rsidRDefault="00D60DDD" w:rsidP="00D60DDD">
      <w:pPr>
        <w:pStyle w:val="Standardowy1"/>
        <w:widowControl w:val="0"/>
        <w:tabs>
          <w:tab w:val="left" w:pos="284"/>
        </w:tabs>
        <w:spacing w:after="0" w:line="240" w:lineRule="auto"/>
        <w:rPr>
          <w:rFonts w:ascii="Times New Roman" w:eastAsiaTheme="minorHAnsi" w:hAnsi="Times New Roman"/>
          <w:color w:val="auto"/>
          <w:sz w:val="24"/>
          <w:szCs w:val="24"/>
          <w:shd w:val="clear" w:color="auto" w:fill="FFFFFF"/>
          <w:lang w:eastAsia="en-US"/>
        </w:rPr>
      </w:pPr>
      <w:r w:rsidRPr="00D60DDD">
        <w:rPr>
          <w:rFonts w:ascii="Times New Roman" w:eastAsiaTheme="minorHAnsi" w:hAnsi="Times New Roman"/>
          <w:color w:val="auto"/>
          <w:sz w:val="24"/>
          <w:szCs w:val="24"/>
          <w:shd w:val="clear" w:color="auto" w:fill="FFFFFF"/>
          <w:lang w:eastAsia="en-US"/>
        </w:rPr>
        <w:t xml:space="preserve">W instalacji zastosowana zostanie technologia rusztowa oraz turbozespół do wytwarzania energii cieplnej i energii elektrycznej. </w:t>
      </w:r>
      <w:r w:rsidRPr="00D60DDD">
        <w:rPr>
          <w:rFonts w:ascii="Times New Roman" w:hAnsi="Times New Roman"/>
          <w:sz w:val="24"/>
          <w:szCs w:val="24"/>
          <w:shd w:val="clear" w:color="auto" w:fill="FFFFFF"/>
        </w:rPr>
        <w:t xml:space="preserve">Moc znamionowa kotła rusztowego wyniesie 48 MWt w paliwie, przy zużyciu paliwa na poziomie 13,8 Mg/h i nominalnej wartości opałowej paliwa 12,5 MJ/kg. </w:t>
      </w:r>
      <w:r w:rsidRPr="00D60DDD">
        <w:rPr>
          <w:rFonts w:ascii="Times New Roman" w:eastAsia="Calibri" w:hAnsi="Times New Roman"/>
          <w:sz w:val="24"/>
          <w:szCs w:val="24"/>
          <w:lang w:eastAsia="en-US"/>
        </w:rPr>
        <w:t>Przy założonym czasie pracy instalacji – 7960 h/rok, jej roczna wydajność wynosić będzie maksymalnie 110 000 Mg odpadów.</w:t>
      </w:r>
    </w:p>
    <w:p w14:paraId="2FF38D39" w14:textId="77777777" w:rsidR="00D60DDD" w:rsidRPr="00D60DDD" w:rsidRDefault="00D60DDD" w:rsidP="00D60DDD">
      <w:pPr>
        <w:widowControl w:val="0"/>
        <w:autoSpaceDE w:val="0"/>
        <w:autoSpaceDN w:val="0"/>
        <w:adjustRightInd w:val="0"/>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Paliwo w postaci odpadów poprzez układ podawania odpadów składający się z leja zasypowego i chłodzonego wodą szybu z klapą odcinającą podawane jest na ruszt paleniskowy za pomocą hydraulicznego układu podajnika tłokowego (w skład układu wchodzą trzy podajniki). Spalanie odpadów odbywać się będzie na trzech segmentach rusztu.</w:t>
      </w:r>
      <w:r w:rsidRPr="00D60DDD">
        <w:rPr>
          <w:rFonts w:ascii="Times New Roman" w:eastAsia="Arial" w:hAnsi="Times New Roman" w:cs="Times New Roman"/>
          <w:bCs/>
          <w:color w:val="000000"/>
          <w:sz w:val="24"/>
          <w:szCs w:val="24"/>
        </w:rPr>
        <w:t xml:space="preserve"> </w:t>
      </w:r>
      <w:r w:rsidRPr="00D60DDD">
        <w:rPr>
          <w:rFonts w:ascii="Times New Roman" w:hAnsi="Times New Roman" w:cs="Times New Roman"/>
          <w:sz w:val="24"/>
          <w:szCs w:val="24"/>
        </w:rPr>
        <w:t xml:space="preserve">Na ruszcie będzie odbywać się </w:t>
      </w:r>
      <w:r w:rsidRPr="00D60DDD">
        <w:rPr>
          <w:rFonts w:ascii="Times New Roman" w:hAnsi="Times New Roman" w:cs="Times New Roman"/>
          <w:sz w:val="24"/>
          <w:szCs w:val="24"/>
        </w:rPr>
        <w:lastRenderedPageBreak/>
        <w:t>kolejno suszenie, odgazowanie, spalanie i dopalanie. Powstały żużel oraz popiół będzie usuwany z rusztu. Żużel (wraz z popiołem paleniskowym) z rusztu trafia do odżużlacza, skąd będzie wygarniany na przenośnik płytowy, którym będzie transportowany do separatora nadgabarytów i następnie trafia na przenośnik taśmowy, którym jest transportowany do hali waloryzacji. Odżużlacz będzie usytuowany pod zsuwnią popiołu z rusztu i będzie chłodził oraz odprowadzał nagromadzony żużel z rusztu. Pomiędzy odżużlaczem a zsuwnią zamontowany będzie kompensator. Kąpiel wodna w odżużlaczu zapewniać będzie redukcję pylenia. Popiół z rusztu będzie odprowadzany bezpośrednio do miejsca magazynowania żużla przed poddaniem go procesowi waloryzacji.</w:t>
      </w:r>
    </w:p>
    <w:p w14:paraId="2D7D8AD1" w14:textId="77777777" w:rsidR="00D60DDD" w:rsidRPr="00D60DDD" w:rsidRDefault="00D60DDD" w:rsidP="00D60DDD">
      <w:pPr>
        <w:widowControl w:val="0"/>
        <w:autoSpaceDE w:val="0"/>
        <w:autoSpaceDN w:val="0"/>
        <w:adjustRightInd w:val="0"/>
        <w:spacing w:after="0" w:line="240" w:lineRule="auto"/>
        <w:jc w:val="both"/>
        <w:rPr>
          <w:rFonts w:ascii="Times New Roman" w:hAnsi="Times New Roman" w:cs="Times New Roman"/>
          <w:sz w:val="24"/>
          <w:szCs w:val="24"/>
        </w:rPr>
      </w:pPr>
    </w:p>
    <w:p w14:paraId="444335DD" w14:textId="77777777" w:rsidR="00D60DDD" w:rsidRPr="00D60DDD" w:rsidRDefault="00D60DDD" w:rsidP="00D60DDD">
      <w:pPr>
        <w:widowControl w:val="0"/>
        <w:autoSpaceDE w:val="0"/>
        <w:autoSpaceDN w:val="0"/>
        <w:adjustRightInd w:val="0"/>
        <w:spacing w:after="0" w:line="240" w:lineRule="auto"/>
        <w:jc w:val="both"/>
        <w:rPr>
          <w:rFonts w:ascii="Times New Roman" w:eastAsia="Arial" w:hAnsi="Times New Roman" w:cs="Times New Roman"/>
          <w:bCs/>
          <w:color w:val="000000"/>
          <w:sz w:val="24"/>
          <w:szCs w:val="24"/>
        </w:rPr>
      </w:pPr>
    </w:p>
    <w:p w14:paraId="61763321" w14:textId="77777777" w:rsidR="00D60DDD" w:rsidRPr="00D60DDD" w:rsidRDefault="00D60DDD" w:rsidP="00D60DDD">
      <w:pPr>
        <w:pStyle w:val="Nagwek3"/>
        <w:numPr>
          <w:ilvl w:val="2"/>
          <w:numId w:val="89"/>
        </w:numPr>
        <w:spacing w:before="0" w:after="0"/>
        <w:ind w:left="0" w:firstLine="0"/>
        <w:rPr>
          <w:rFonts w:ascii="Times New Roman" w:hAnsi="Times New Roman" w:cs="Times New Roman"/>
          <w:sz w:val="24"/>
          <w:szCs w:val="24"/>
        </w:rPr>
      </w:pPr>
      <w:r w:rsidRPr="00D60DDD">
        <w:rPr>
          <w:rFonts w:ascii="Times New Roman" w:hAnsi="Times New Roman" w:cs="Times New Roman"/>
          <w:sz w:val="24"/>
          <w:szCs w:val="24"/>
        </w:rPr>
        <w:t>Roczna moc przerobowa instalacji</w:t>
      </w:r>
    </w:p>
    <w:p w14:paraId="0E945CA5" w14:textId="77777777" w:rsidR="00D60DDD" w:rsidRPr="00D60DDD" w:rsidRDefault="00D60DDD" w:rsidP="00D60DDD">
      <w:pPr>
        <w:pStyle w:val="Standard"/>
        <w:rPr>
          <w:rFonts w:eastAsia="Calibri"/>
        </w:rPr>
      </w:pPr>
    </w:p>
    <w:p w14:paraId="6CB2EFBE" w14:textId="77777777" w:rsidR="00D60DDD" w:rsidRPr="00D60DDD" w:rsidRDefault="00D60DDD" w:rsidP="00D60DDD">
      <w:pPr>
        <w:spacing w:after="0"/>
        <w:jc w:val="both"/>
        <w:rPr>
          <w:rFonts w:ascii="Times New Roman" w:hAnsi="Times New Roman" w:cs="Times New Roman"/>
          <w:color w:val="000000"/>
          <w:sz w:val="24"/>
          <w:szCs w:val="24"/>
          <w:shd w:val="clear" w:color="auto" w:fill="FFFFFF"/>
        </w:rPr>
      </w:pPr>
      <w:r w:rsidRPr="00D60DDD">
        <w:rPr>
          <w:rFonts w:ascii="Times New Roman" w:eastAsia="Calibri" w:hAnsi="Times New Roman" w:cs="Times New Roman"/>
          <w:sz w:val="24"/>
          <w:szCs w:val="24"/>
        </w:rPr>
        <w:t xml:space="preserve">Maksymalna roczna moc przerobowa </w:t>
      </w:r>
      <w:r w:rsidRPr="00D60DDD">
        <w:rPr>
          <w:rFonts w:ascii="Times New Roman" w:hAnsi="Times New Roman" w:cs="Times New Roman"/>
          <w:color w:val="000000"/>
          <w:sz w:val="24"/>
          <w:szCs w:val="24"/>
          <w:shd w:val="clear" w:color="auto" w:fill="FFFFFF"/>
        </w:rPr>
        <w:t xml:space="preserve">Instalacji Termicznego Przekształcania Frakcji Palnej, przy założonym czasie pracy instalacji -7960 h/rok będzie wynosić 110 000 Mg odpadów palnych o kodzie 19 12 12 oraz 19 12 10, natomiast godzinowa </w:t>
      </w:r>
      <w:r w:rsidRPr="00D60DDD">
        <w:rPr>
          <w:rFonts w:ascii="Times New Roman" w:eastAsia="Calibri" w:hAnsi="Times New Roman" w:cs="Times New Roman"/>
          <w:sz w:val="24"/>
          <w:szCs w:val="24"/>
        </w:rPr>
        <w:t>wydajność ITPFP wynosić będzie 13,8 Mg/h paliwa o wartości opałowej 12,5 MJ/kg.</w:t>
      </w:r>
    </w:p>
    <w:p w14:paraId="27A44901" w14:textId="77777777" w:rsidR="00D60DDD" w:rsidRPr="00D60DDD" w:rsidRDefault="00D60DDD" w:rsidP="00D60DDD">
      <w:pPr>
        <w:spacing w:after="0"/>
        <w:jc w:val="both"/>
        <w:rPr>
          <w:rFonts w:ascii="Times New Roman" w:hAnsi="Times New Roman" w:cs="Times New Roman"/>
          <w:color w:val="000000"/>
          <w:sz w:val="24"/>
          <w:szCs w:val="24"/>
          <w:shd w:val="clear" w:color="auto" w:fill="FFFFFF"/>
        </w:rPr>
      </w:pPr>
    </w:p>
    <w:p w14:paraId="6491844D" w14:textId="77777777" w:rsidR="00D60DDD" w:rsidRPr="00D60DDD" w:rsidRDefault="00D60DDD" w:rsidP="00D60DDD">
      <w:pPr>
        <w:pStyle w:val="Nagwek3"/>
        <w:numPr>
          <w:ilvl w:val="2"/>
          <w:numId w:val="89"/>
        </w:numPr>
        <w:tabs>
          <w:tab w:val="clear" w:pos="708"/>
        </w:tabs>
        <w:spacing w:before="0" w:after="0"/>
        <w:ind w:left="709" w:hanging="709"/>
        <w:jc w:val="both"/>
        <w:rPr>
          <w:rFonts w:ascii="Times New Roman" w:hAnsi="Times New Roman" w:cs="Times New Roman"/>
          <w:sz w:val="24"/>
          <w:szCs w:val="24"/>
        </w:rPr>
      </w:pPr>
      <w:r w:rsidRPr="00D60DDD">
        <w:rPr>
          <w:rFonts w:ascii="Times New Roman" w:hAnsi="Times New Roman" w:cs="Times New Roman"/>
          <w:sz w:val="24"/>
          <w:szCs w:val="24"/>
        </w:rPr>
        <w:t>Miejsca i sposoby magazynowania poszczególnych rodzajów odpadów przewidzianych do przetworzenia w procesie R1 oraz powstających w procesie przetwarzania</w:t>
      </w:r>
    </w:p>
    <w:p w14:paraId="3D8D6F1D" w14:textId="77777777" w:rsidR="00D60DDD" w:rsidRPr="00D60DDD" w:rsidRDefault="00D60DDD" w:rsidP="00D60DDD">
      <w:pPr>
        <w:pStyle w:val="Standard"/>
        <w:rPr>
          <w:rFonts w:eastAsia="Calibri"/>
        </w:rPr>
      </w:pPr>
    </w:p>
    <w:p w14:paraId="75EC9003" w14:textId="77777777" w:rsidR="00D60DDD" w:rsidRPr="00D60DDD" w:rsidRDefault="00D60DDD" w:rsidP="00D60DDD">
      <w:pPr>
        <w:autoSpaceDE w:val="0"/>
        <w:autoSpaceDN w:val="0"/>
        <w:adjustRightInd w:val="0"/>
        <w:jc w:val="both"/>
        <w:rPr>
          <w:rFonts w:ascii="Times New Roman" w:eastAsia="Times New Roman" w:hAnsi="Times New Roman" w:cs="Times New Roman"/>
          <w:color w:val="000000"/>
          <w:sz w:val="24"/>
          <w:szCs w:val="24"/>
          <w:lang w:eastAsia="pl-PL"/>
        </w:rPr>
      </w:pPr>
      <w:r w:rsidRPr="00D60DDD">
        <w:rPr>
          <w:rFonts w:ascii="Times New Roman" w:eastAsia="Times New Roman" w:hAnsi="Times New Roman" w:cs="Times New Roman"/>
          <w:color w:val="000000"/>
          <w:sz w:val="24"/>
          <w:szCs w:val="24"/>
          <w:lang w:eastAsia="pl-PL"/>
        </w:rPr>
        <w:t xml:space="preserve">Odpady 19 12 10 i 19 12 12 przewidziane do przetworzenia w procesie R1 nie będą magazynowane tylko bezpośrednio po przywiezieniu będą kierowane z hali wyładowczej do bunkra, gdzie za pomocą suwnic chwytakowych </w:t>
      </w:r>
      <w:r w:rsidRPr="00D60DDD">
        <w:rPr>
          <w:rFonts w:ascii="Times New Roman" w:hAnsi="Times New Roman" w:cs="Times New Roman"/>
          <w:color w:val="222222"/>
          <w:sz w:val="24"/>
          <w:szCs w:val="24"/>
          <w:shd w:val="clear" w:color="auto" w:fill="FFFFFF"/>
        </w:rPr>
        <w:t xml:space="preserve">będą </w:t>
      </w:r>
      <w:r w:rsidRPr="00D60DDD">
        <w:rPr>
          <w:rFonts w:ascii="Times New Roman" w:hAnsi="Times New Roman" w:cs="Times New Roman"/>
          <w:sz w:val="24"/>
          <w:szCs w:val="24"/>
        </w:rPr>
        <w:t>mieszane (przerzucane) w celu ujednolicenia ich składu (homogenizacja) i uzyskaniu jednorodnej wartości opałowej odpadów</w:t>
      </w:r>
      <w:r w:rsidRPr="00D60DDD">
        <w:rPr>
          <w:rFonts w:ascii="Times New Roman" w:hAnsi="Times New Roman" w:cs="Times New Roman"/>
          <w:color w:val="222222"/>
          <w:sz w:val="24"/>
          <w:szCs w:val="24"/>
          <w:shd w:val="clear" w:color="auto" w:fill="FFFFFF"/>
        </w:rPr>
        <w:t xml:space="preserve">, następnie będą </w:t>
      </w:r>
      <w:r w:rsidRPr="00D60DDD">
        <w:rPr>
          <w:rFonts w:ascii="Times New Roman" w:hAnsi="Times New Roman" w:cs="Times New Roman"/>
          <w:sz w:val="24"/>
          <w:szCs w:val="24"/>
        </w:rPr>
        <w:t xml:space="preserve">transportowane do leja załadunkowego </w:t>
      </w:r>
      <w:r w:rsidRPr="00D60DDD">
        <w:rPr>
          <w:rFonts w:ascii="Times New Roman" w:hAnsi="Times New Roman" w:cs="Times New Roman"/>
          <w:color w:val="222222"/>
          <w:sz w:val="24"/>
          <w:szCs w:val="24"/>
          <w:shd w:val="clear" w:color="auto" w:fill="FFFFFF"/>
        </w:rPr>
        <w:t>kotła stanowiącego instalację termicznego przekształcania odpadów.</w:t>
      </w:r>
      <w:r w:rsidRPr="00D60DDD">
        <w:rPr>
          <w:rFonts w:ascii="Times New Roman" w:eastAsia="Times New Roman" w:hAnsi="Times New Roman" w:cs="Times New Roman"/>
          <w:color w:val="000000"/>
          <w:sz w:val="24"/>
          <w:szCs w:val="24"/>
          <w:lang w:eastAsia="pl-PL"/>
        </w:rPr>
        <w:t xml:space="preserve"> </w:t>
      </w:r>
      <w:r w:rsidRPr="00D60DDD">
        <w:rPr>
          <w:rFonts w:ascii="Times New Roman" w:hAnsi="Times New Roman" w:cs="Times New Roman"/>
          <w:color w:val="222222"/>
          <w:sz w:val="24"/>
          <w:szCs w:val="24"/>
          <w:shd w:val="clear" w:color="auto" w:fill="FFFFFF"/>
        </w:rPr>
        <w:t xml:space="preserve">Bunkier, z technicznego punktu widzenia stanowi integralną część hali wyładunkowej oraz kotła przeznaczonego do termicznego przekształcania odpadów oraz odzysku energii. Przygotowanie odpadów w bunkrze do termicznego przekształcenia stanowić będzie jeden z niezbędnych elementów procesu ich przetworzenia, polegający </w:t>
      </w:r>
      <w:r w:rsidRPr="00D60DDD">
        <w:rPr>
          <w:rFonts w:ascii="Times New Roman" w:hAnsi="Times New Roman" w:cs="Times New Roman"/>
          <w:color w:val="222222"/>
          <w:sz w:val="24"/>
          <w:szCs w:val="24"/>
          <w:shd w:val="clear" w:color="auto" w:fill="FFFFFF"/>
        </w:rPr>
        <w:br/>
        <w:t>w praktyce na ciągłym ich przemieszczaniu oraz mieszaniu. Ma to na celu przygotowanie odpowiednio kalorycznego wsadu oraz zapewnienie jednorodności co ma bezpośrednie przełożenie na stabilną pracę kotła (proces spalania) oraz układu oczyszczania spalin. </w:t>
      </w:r>
    </w:p>
    <w:p w14:paraId="0F5DB330" w14:textId="77777777" w:rsidR="00D60DDD" w:rsidRPr="00D60DDD" w:rsidRDefault="00D60DDD" w:rsidP="00D60DDD">
      <w:pPr>
        <w:autoSpaceDE w:val="0"/>
        <w:autoSpaceDN w:val="0"/>
        <w:adjustRightInd w:val="0"/>
        <w:jc w:val="both"/>
        <w:rPr>
          <w:rFonts w:ascii="Times New Roman" w:eastAsia="Times New Roman" w:hAnsi="Times New Roman" w:cs="Times New Roman"/>
          <w:color w:val="000000"/>
          <w:sz w:val="24"/>
          <w:szCs w:val="24"/>
          <w:lang w:eastAsia="pl-PL"/>
        </w:rPr>
      </w:pPr>
      <w:r w:rsidRPr="00D60DDD">
        <w:rPr>
          <w:rFonts w:ascii="Times New Roman" w:eastAsia="Times New Roman" w:hAnsi="Times New Roman" w:cs="Times New Roman"/>
          <w:color w:val="000000"/>
          <w:sz w:val="24"/>
          <w:szCs w:val="24"/>
          <w:lang w:eastAsia="pl-PL"/>
        </w:rPr>
        <w:t xml:space="preserve">W procesie R1 będą powstawały odpady niebezpieczne oraz odpady inne niż niebezpieczne, które będą magazynowane w miejscach do tego przeznaczonych, </w:t>
      </w:r>
      <w:r w:rsidRPr="00D60DDD">
        <w:rPr>
          <w:rFonts w:ascii="Times New Roman" w:eastAsia="Times New Roman" w:hAnsi="Times New Roman" w:cs="Times New Roman"/>
          <w:color w:val="000000"/>
          <w:sz w:val="24"/>
          <w:szCs w:val="24"/>
          <w:lang w:eastAsia="pl-PL"/>
        </w:rPr>
        <w:br/>
        <w:t>a następnie przekazywane odbiorcom posiadającym wymagane decyzje w zakresie gospodarowania odpadami.</w:t>
      </w:r>
    </w:p>
    <w:p w14:paraId="18AFE1BA" w14:textId="77777777" w:rsidR="00D60DDD" w:rsidRPr="00D60DDD" w:rsidRDefault="00D60DDD" w:rsidP="00D60DDD">
      <w:pPr>
        <w:pStyle w:val="Nagwek3"/>
        <w:tabs>
          <w:tab w:val="clear" w:pos="708"/>
        </w:tabs>
        <w:ind w:left="1701" w:hanging="1843"/>
        <w:jc w:val="both"/>
        <w:rPr>
          <w:rFonts w:ascii="Times New Roman" w:hAnsi="Times New Roman" w:cs="Times New Roman"/>
          <w:b w:val="0"/>
          <w:bCs w:val="0"/>
          <w:sz w:val="24"/>
          <w:szCs w:val="24"/>
        </w:rPr>
      </w:pPr>
      <w:r w:rsidRPr="00D60DDD">
        <w:rPr>
          <w:rFonts w:ascii="Times New Roman" w:hAnsi="Times New Roman" w:cs="Times New Roman"/>
          <w:sz w:val="24"/>
          <w:szCs w:val="24"/>
        </w:rPr>
        <w:t>Tabela nr 17</w:t>
      </w:r>
      <w:r w:rsidRPr="00D60DDD">
        <w:rPr>
          <w:rFonts w:ascii="Times New Roman" w:hAnsi="Times New Roman" w:cs="Times New Roman"/>
          <w:color w:val="FF0000"/>
          <w:sz w:val="24"/>
          <w:szCs w:val="24"/>
        </w:rPr>
        <w:t xml:space="preserve"> </w:t>
      </w:r>
      <w:r w:rsidRPr="00D60DDD">
        <w:rPr>
          <w:rFonts w:ascii="Times New Roman" w:hAnsi="Times New Roman" w:cs="Times New Roman"/>
          <w:b w:val="0"/>
          <w:bCs w:val="0"/>
          <w:sz w:val="24"/>
          <w:szCs w:val="24"/>
        </w:rPr>
        <w:t xml:space="preserve">Miejsca i sposoby magazynowania poszczególnych rodzajów odpadów przewidzianych do przetworzenia w procesie R1 oraz powstających </w:t>
      </w:r>
      <w:r w:rsidRPr="00D60DDD">
        <w:rPr>
          <w:rFonts w:ascii="Times New Roman" w:hAnsi="Times New Roman" w:cs="Times New Roman"/>
          <w:b w:val="0"/>
          <w:bCs w:val="0"/>
          <w:sz w:val="24"/>
          <w:szCs w:val="24"/>
        </w:rPr>
        <w:br/>
        <w:t>w procesie przetwarzania</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2"/>
        <w:gridCol w:w="3969"/>
      </w:tblGrid>
      <w:tr w:rsidR="00D60DDD" w:rsidRPr="00D60DDD" w14:paraId="3631A970" w14:textId="77777777" w:rsidTr="00A9193A">
        <w:trPr>
          <w:trHeight w:val="567"/>
          <w:jc w:val="center"/>
        </w:trPr>
        <w:tc>
          <w:tcPr>
            <w:tcW w:w="568" w:type="dxa"/>
            <w:shd w:val="clear" w:color="auto" w:fill="D9D9D9"/>
            <w:vAlign w:val="center"/>
          </w:tcPr>
          <w:p w14:paraId="2E735345"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Lp.</w:t>
            </w:r>
          </w:p>
        </w:tc>
        <w:tc>
          <w:tcPr>
            <w:tcW w:w="2268" w:type="dxa"/>
            <w:shd w:val="clear" w:color="auto" w:fill="D9D9D9"/>
            <w:vAlign w:val="center"/>
          </w:tcPr>
          <w:p w14:paraId="194E4879"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Kod odpadu</w:t>
            </w:r>
          </w:p>
        </w:tc>
        <w:tc>
          <w:tcPr>
            <w:tcW w:w="2552" w:type="dxa"/>
            <w:shd w:val="clear" w:color="auto" w:fill="D9D9D9"/>
            <w:vAlign w:val="center"/>
          </w:tcPr>
          <w:p w14:paraId="6B3F0B98"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Rodzaj odpadu</w:t>
            </w:r>
          </w:p>
        </w:tc>
        <w:tc>
          <w:tcPr>
            <w:tcW w:w="3969" w:type="dxa"/>
            <w:shd w:val="clear" w:color="auto" w:fill="D9D9D9"/>
            <w:vAlign w:val="center"/>
          </w:tcPr>
          <w:p w14:paraId="6CACA48D" w14:textId="77777777" w:rsidR="00D60DDD" w:rsidRPr="00D60DDD" w:rsidRDefault="00D60DDD" w:rsidP="00A9193A">
            <w:pPr>
              <w:spacing w:after="0"/>
              <w:jc w:val="center"/>
              <w:rPr>
                <w:rFonts w:ascii="Times New Roman" w:hAnsi="Times New Roman" w:cs="Times New Roman"/>
                <w:b/>
                <w:bCs/>
                <w:color w:val="FF0000"/>
                <w:sz w:val="24"/>
                <w:szCs w:val="24"/>
                <w:lang w:eastAsia="ar-SA"/>
              </w:rPr>
            </w:pPr>
            <w:r w:rsidRPr="00D60DDD">
              <w:rPr>
                <w:rFonts w:ascii="Times New Roman" w:hAnsi="Times New Roman" w:cs="Times New Roman"/>
                <w:b/>
                <w:sz w:val="24"/>
                <w:szCs w:val="24"/>
              </w:rPr>
              <w:t>Miejsce i sposób magazynowania</w:t>
            </w:r>
          </w:p>
        </w:tc>
      </w:tr>
      <w:tr w:rsidR="00D60DDD" w:rsidRPr="00D60DDD" w14:paraId="272129D3" w14:textId="77777777" w:rsidTr="00A9193A">
        <w:trPr>
          <w:trHeight w:val="567"/>
          <w:jc w:val="center"/>
        </w:trPr>
        <w:tc>
          <w:tcPr>
            <w:tcW w:w="9357" w:type="dxa"/>
            <w:gridSpan w:val="4"/>
            <w:shd w:val="clear" w:color="auto" w:fill="D9D9D9"/>
            <w:vAlign w:val="center"/>
          </w:tcPr>
          <w:p w14:paraId="2A3DFD0A" w14:textId="77777777" w:rsidR="00D60DDD" w:rsidRPr="00D60DDD" w:rsidRDefault="00D60DDD" w:rsidP="00A9193A">
            <w:pPr>
              <w:spacing w:after="0"/>
              <w:jc w:val="center"/>
              <w:rPr>
                <w:rFonts w:ascii="Times New Roman" w:hAnsi="Times New Roman" w:cs="Times New Roman"/>
                <w:b/>
                <w:sz w:val="24"/>
                <w:szCs w:val="24"/>
              </w:rPr>
            </w:pPr>
            <w:r w:rsidRPr="00D60DDD">
              <w:rPr>
                <w:rFonts w:ascii="Times New Roman" w:hAnsi="Times New Roman" w:cs="Times New Roman"/>
                <w:b/>
                <w:bCs/>
                <w:color w:val="000000"/>
                <w:sz w:val="24"/>
                <w:szCs w:val="24"/>
              </w:rPr>
              <w:t xml:space="preserve">Instalacja </w:t>
            </w:r>
            <w:r w:rsidRPr="00D60DDD">
              <w:rPr>
                <w:rFonts w:ascii="Times New Roman" w:hAnsi="Times New Roman" w:cs="Times New Roman"/>
                <w:b/>
                <w:bCs/>
                <w:iCs/>
                <w:color w:val="000000"/>
                <w:sz w:val="24"/>
                <w:szCs w:val="24"/>
              </w:rPr>
              <w:t>Termicznego Przekształcania Frakcji Palnej</w:t>
            </w:r>
            <w:r w:rsidRPr="00D60DDD">
              <w:rPr>
                <w:rFonts w:ascii="Times New Roman" w:hAnsi="Times New Roman" w:cs="Times New Roman"/>
                <w:b/>
                <w:bCs/>
                <w:color w:val="000000"/>
                <w:sz w:val="24"/>
                <w:szCs w:val="24"/>
              </w:rPr>
              <w:t xml:space="preserve"> (ITPFP)</w:t>
            </w:r>
          </w:p>
        </w:tc>
      </w:tr>
      <w:tr w:rsidR="00D60DDD" w:rsidRPr="00D60DDD" w14:paraId="59CDFCD9" w14:textId="77777777" w:rsidTr="00A9193A">
        <w:trPr>
          <w:trHeight w:val="567"/>
          <w:jc w:val="center"/>
        </w:trPr>
        <w:tc>
          <w:tcPr>
            <w:tcW w:w="9357" w:type="dxa"/>
            <w:gridSpan w:val="4"/>
            <w:shd w:val="clear" w:color="auto" w:fill="D9D9D9"/>
            <w:vAlign w:val="center"/>
          </w:tcPr>
          <w:p w14:paraId="3E4E382D" w14:textId="77777777" w:rsidR="00D60DDD" w:rsidRPr="00D60DDD" w:rsidRDefault="00D60DDD" w:rsidP="00A9193A">
            <w:pPr>
              <w:spacing w:after="0"/>
              <w:jc w:val="center"/>
              <w:rPr>
                <w:rFonts w:ascii="Times New Roman" w:hAnsi="Times New Roman" w:cs="Times New Roman"/>
                <w:b/>
                <w:sz w:val="24"/>
                <w:szCs w:val="24"/>
              </w:rPr>
            </w:pPr>
            <w:r w:rsidRPr="00D60DDD">
              <w:rPr>
                <w:rFonts w:ascii="Times New Roman" w:eastAsia="Calibri" w:hAnsi="Times New Roman" w:cs="Times New Roman"/>
                <w:b/>
                <w:sz w:val="24"/>
                <w:szCs w:val="24"/>
              </w:rPr>
              <w:lastRenderedPageBreak/>
              <w:t>Odpady przewidziane do przetworzenia w procesie R1</w:t>
            </w:r>
          </w:p>
        </w:tc>
      </w:tr>
      <w:tr w:rsidR="00D60DDD" w:rsidRPr="00D60DDD" w14:paraId="53257A15" w14:textId="77777777" w:rsidTr="00A9193A">
        <w:trPr>
          <w:trHeight w:val="567"/>
          <w:jc w:val="center"/>
        </w:trPr>
        <w:tc>
          <w:tcPr>
            <w:tcW w:w="9357" w:type="dxa"/>
            <w:gridSpan w:val="4"/>
            <w:shd w:val="clear" w:color="auto" w:fill="D9D9D9"/>
            <w:vAlign w:val="center"/>
          </w:tcPr>
          <w:p w14:paraId="4E69FD41"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inne niż niebezpieczne</w:t>
            </w:r>
          </w:p>
        </w:tc>
      </w:tr>
      <w:tr w:rsidR="00D60DDD" w:rsidRPr="00D60DDD" w14:paraId="1A4CD980" w14:textId="77777777" w:rsidTr="00A9193A">
        <w:trPr>
          <w:trHeight w:val="429"/>
          <w:jc w:val="center"/>
        </w:trPr>
        <w:tc>
          <w:tcPr>
            <w:tcW w:w="568" w:type="dxa"/>
            <w:shd w:val="clear" w:color="auto" w:fill="auto"/>
            <w:vAlign w:val="center"/>
          </w:tcPr>
          <w:p w14:paraId="5FC95ECE" w14:textId="77777777" w:rsidR="00D60DDD" w:rsidRPr="00D60DDD" w:rsidRDefault="00D60DDD" w:rsidP="00A9193A">
            <w:pPr>
              <w:widowControl w:val="0"/>
              <w:numPr>
                <w:ilvl w:val="0"/>
                <w:numId w:val="92"/>
              </w:numPr>
              <w:suppressAutoHyphens/>
              <w:spacing w:after="0"/>
              <w:jc w:val="center"/>
              <w:rPr>
                <w:rFonts w:ascii="Times New Roman" w:hAnsi="Times New Roman" w:cs="Times New Roman"/>
                <w:sz w:val="24"/>
                <w:szCs w:val="24"/>
                <w:lang w:eastAsia="ar-SA"/>
              </w:rPr>
            </w:pPr>
          </w:p>
        </w:tc>
        <w:tc>
          <w:tcPr>
            <w:tcW w:w="2268" w:type="dxa"/>
            <w:tcBorders>
              <w:bottom w:val="nil"/>
            </w:tcBorders>
            <w:shd w:val="clear" w:color="auto" w:fill="auto"/>
            <w:vAlign w:val="center"/>
          </w:tcPr>
          <w:p w14:paraId="4B46E33F"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iCs/>
                <w:lang w:eastAsia="ar-SA"/>
              </w:rPr>
              <w:t>19 12 10</w:t>
            </w:r>
          </w:p>
        </w:tc>
        <w:tc>
          <w:tcPr>
            <w:tcW w:w="2552" w:type="dxa"/>
            <w:tcBorders>
              <w:bottom w:val="single" w:sz="4" w:space="0" w:color="000000"/>
              <w:right w:val="single" w:sz="4" w:space="0" w:color="000000"/>
            </w:tcBorders>
            <w:shd w:val="clear" w:color="auto" w:fill="auto"/>
            <w:vAlign w:val="center"/>
          </w:tcPr>
          <w:p w14:paraId="7988BCA1"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hAnsi="Times New Roman" w:cs="Times New Roman"/>
                <w:iCs/>
                <w:lang w:eastAsia="ar-SA"/>
              </w:rPr>
              <w:t>Odpady palne (paliwo alternatywne)</w:t>
            </w:r>
          </w:p>
        </w:tc>
        <w:tc>
          <w:tcPr>
            <w:tcW w:w="3969" w:type="dxa"/>
            <w:vMerge w:val="restart"/>
            <w:tcBorders>
              <w:top w:val="single" w:sz="4" w:space="0" w:color="000000"/>
              <w:left w:val="single" w:sz="4" w:space="0" w:color="000000"/>
              <w:right w:val="single" w:sz="4" w:space="0" w:color="000000"/>
            </w:tcBorders>
            <w:vAlign w:val="center"/>
          </w:tcPr>
          <w:p w14:paraId="0DB9570A"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t>Odpady poddawane odzyskowi w procesie R1 nie są magazynowane. Bezpośrednio po przywiezieniu na teren Zakładu odpady, w hali wyładunkowej zrzucane są do bunkra odpadów, skąd podawane są suwnicami do leja zasypowego instalacji termicznego przekształcania odpadów.</w:t>
            </w:r>
          </w:p>
        </w:tc>
      </w:tr>
      <w:tr w:rsidR="00D60DDD" w:rsidRPr="00D60DDD" w14:paraId="4D930EB5" w14:textId="77777777" w:rsidTr="00A9193A">
        <w:trPr>
          <w:trHeight w:val="429"/>
          <w:jc w:val="center"/>
        </w:trPr>
        <w:tc>
          <w:tcPr>
            <w:tcW w:w="568" w:type="dxa"/>
            <w:shd w:val="clear" w:color="auto" w:fill="auto"/>
            <w:vAlign w:val="center"/>
          </w:tcPr>
          <w:p w14:paraId="1140C630" w14:textId="77777777" w:rsidR="00D60DDD" w:rsidRPr="00D60DDD" w:rsidRDefault="00D60DDD" w:rsidP="00A9193A">
            <w:pPr>
              <w:widowControl w:val="0"/>
              <w:numPr>
                <w:ilvl w:val="0"/>
                <w:numId w:val="92"/>
              </w:numPr>
              <w:suppressAutoHyphens/>
              <w:spacing w:after="0"/>
              <w:jc w:val="center"/>
              <w:rPr>
                <w:rFonts w:ascii="Times New Roman" w:hAnsi="Times New Roman" w:cs="Times New Roman"/>
                <w:sz w:val="24"/>
                <w:szCs w:val="24"/>
                <w:lang w:eastAsia="ar-SA"/>
              </w:rPr>
            </w:pPr>
          </w:p>
        </w:tc>
        <w:tc>
          <w:tcPr>
            <w:tcW w:w="2268" w:type="dxa"/>
            <w:tcBorders>
              <w:bottom w:val="nil"/>
            </w:tcBorders>
            <w:shd w:val="clear" w:color="auto" w:fill="auto"/>
            <w:vAlign w:val="center"/>
          </w:tcPr>
          <w:p w14:paraId="7CFFEC3C"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lang w:eastAsia="ar-SA"/>
              </w:rPr>
              <w:t>19 12 12</w:t>
            </w:r>
          </w:p>
        </w:tc>
        <w:tc>
          <w:tcPr>
            <w:tcW w:w="2552" w:type="dxa"/>
            <w:tcBorders>
              <w:bottom w:val="single" w:sz="4" w:space="0" w:color="000000"/>
              <w:right w:val="single" w:sz="4" w:space="0" w:color="000000"/>
            </w:tcBorders>
            <w:shd w:val="clear" w:color="auto" w:fill="auto"/>
            <w:vAlign w:val="center"/>
          </w:tcPr>
          <w:p w14:paraId="0116C0F9" w14:textId="77777777" w:rsidR="00D60DDD" w:rsidRPr="00D60DDD" w:rsidRDefault="00D60DDD" w:rsidP="00A9193A">
            <w:pPr>
              <w:pStyle w:val="Tekstpodstawowy"/>
              <w:snapToGrid w:val="0"/>
              <w:rPr>
                <w:rFonts w:ascii="Times New Roman" w:hAnsi="Times New Roman" w:cs="Times New Roman"/>
              </w:rPr>
            </w:pPr>
            <w:r w:rsidRPr="00D60DDD">
              <w:rPr>
                <w:rFonts w:ascii="Times New Roman" w:eastAsia="Calibri" w:hAnsi="Times New Roman" w:cs="Times New Roman"/>
              </w:rPr>
              <w:t>Inne odpady (w tym zmieszane substancje i przedmioty) z mechanicznej obróbki odpadów inne niż wymienione w 19 12 11</w:t>
            </w:r>
          </w:p>
        </w:tc>
        <w:tc>
          <w:tcPr>
            <w:tcW w:w="3969" w:type="dxa"/>
            <w:vMerge/>
            <w:tcBorders>
              <w:left w:val="single" w:sz="4" w:space="0" w:color="000000"/>
              <w:right w:val="single" w:sz="4" w:space="0" w:color="000000"/>
            </w:tcBorders>
            <w:vAlign w:val="center"/>
          </w:tcPr>
          <w:p w14:paraId="60F5B7A5" w14:textId="77777777" w:rsidR="00D60DDD" w:rsidRPr="00D60DDD" w:rsidRDefault="00D60DDD" w:rsidP="00A9193A">
            <w:pPr>
              <w:spacing w:after="0"/>
              <w:rPr>
                <w:rFonts w:ascii="Times New Roman" w:hAnsi="Times New Roman" w:cs="Times New Roman"/>
                <w:sz w:val="24"/>
                <w:szCs w:val="24"/>
              </w:rPr>
            </w:pPr>
          </w:p>
        </w:tc>
      </w:tr>
      <w:tr w:rsidR="00D60DDD" w:rsidRPr="00D60DDD" w14:paraId="52DE323A" w14:textId="77777777" w:rsidTr="00A9193A">
        <w:trPr>
          <w:trHeight w:val="567"/>
          <w:jc w:val="center"/>
        </w:trPr>
        <w:tc>
          <w:tcPr>
            <w:tcW w:w="9357" w:type="dxa"/>
            <w:gridSpan w:val="4"/>
            <w:shd w:val="clear" w:color="auto" w:fill="D9D9D9"/>
            <w:vAlign w:val="center"/>
          </w:tcPr>
          <w:p w14:paraId="1DA80BED" w14:textId="77777777" w:rsidR="00D60DDD" w:rsidRPr="00D60DDD" w:rsidRDefault="00D60DDD" w:rsidP="00A9193A">
            <w:pPr>
              <w:pStyle w:val="Akapitzlist"/>
              <w:autoSpaceDE w:val="0"/>
              <w:adjustRightInd w:val="0"/>
              <w:ind w:left="0"/>
              <w:jc w:val="center"/>
              <w:rPr>
                <w:u w:val="single"/>
              </w:rPr>
            </w:pPr>
            <w:r w:rsidRPr="00D60DDD">
              <w:rPr>
                <w:rFonts w:eastAsia="Calibri"/>
                <w:b/>
              </w:rPr>
              <w:t>Odpady powstające w procesie przetwarzania</w:t>
            </w:r>
          </w:p>
        </w:tc>
      </w:tr>
      <w:tr w:rsidR="00D60DDD" w:rsidRPr="00D60DDD" w14:paraId="0F50EFA3" w14:textId="77777777" w:rsidTr="00A9193A">
        <w:trPr>
          <w:trHeight w:val="567"/>
          <w:jc w:val="center"/>
        </w:trPr>
        <w:tc>
          <w:tcPr>
            <w:tcW w:w="9357" w:type="dxa"/>
            <w:gridSpan w:val="4"/>
            <w:shd w:val="clear" w:color="auto" w:fill="D9D9D9"/>
            <w:vAlign w:val="center"/>
          </w:tcPr>
          <w:p w14:paraId="3139BE94" w14:textId="77777777" w:rsidR="00D60DDD" w:rsidRPr="00D60DDD" w:rsidRDefault="00D60DDD" w:rsidP="00A9193A">
            <w:pPr>
              <w:pStyle w:val="Akapitzlist"/>
              <w:autoSpaceDE w:val="0"/>
              <w:adjustRightInd w:val="0"/>
              <w:ind w:left="0"/>
              <w:jc w:val="center"/>
              <w:rPr>
                <w:rFonts w:eastAsia="Calibri"/>
                <w:b/>
              </w:rPr>
            </w:pPr>
            <w:r w:rsidRPr="00D60DDD">
              <w:rPr>
                <w:rFonts w:eastAsia="Calibri"/>
                <w:b/>
              </w:rPr>
              <w:t>Odpady niebezpieczne</w:t>
            </w:r>
          </w:p>
        </w:tc>
      </w:tr>
      <w:tr w:rsidR="00D60DDD" w:rsidRPr="00D60DDD" w14:paraId="0BF4D6EE" w14:textId="77777777" w:rsidTr="00A9193A">
        <w:trPr>
          <w:jc w:val="center"/>
        </w:trPr>
        <w:tc>
          <w:tcPr>
            <w:tcW w:w="568" w:type="dxa"/>
            <w:shd w:val="clear" w:color="auto" w:fill="auto"/>
            <w:vAlign w:val="center"/>
          </w:tcPr>
          <w:p w14:paraId="2F05F8B6" w14:textId="77777777" w:rsidR="00D60DDD" w:rsidRPr="00D60DDD" w:rsidRDefault="00D60DDD" w:rsidP="00A9193A">
            <w:pPr>
              <w:widowControl w:val="0"/>
              <w:numPr>
                <w:ilvl w:val="0"/>
                <w:numId w:val="93"/>
              </w:numPr>
              <w:suppressAutoHyphens/>
              <w:spacing w:after="0"/>
              <w:jc w:val="center"/>
              <w:rPr>
                <w:rFonts w:ascii="Times New Roman" w:hAnsi="Times New Roman" w:cs="Times New Roman"/>
                <w:sz w:val="24"/>
                <w:szCs w:val="24"/>
                <w:lang w:eastAsia="ar-SA"/>
              </w:rPr>
            </w:pPr>
          </w:p>
        </w:tc>
        <w:tc>
          <w:tcPr>
            <w:tcW w:w="2268" w:type="dxa"/>
            <w:shd w:val="clear" w:color="auto" w:fill="auto"/>
            <w:vAlign w:val="center"/>
          </w:tcPr>
          <w:p w14:paraId="13233650"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iCs/>
                <w:lang w:eastAsia="ar-SA"/>
              </w:rPr>
              <w:t>19 01 07*</w:t>
            </w:r>
          </w:p>
        </w:tc>
        <w:tc>
          <w:tcPr>
            <w:tcW w:w="2552" w:type="dxa"/>
            <w:shd w:val="clear" w:color="auto" w:fill="auto"/>
            <w:vAlign w:val="center"/>
          </w:tcPr>
          <w:p w14:paraId="48E74685" w14:textId="77777777" w:rsidR="00D60DDD" w:rsidRPr="00D60DDD" w:rsidRDefault="00D60DDD" w:rsidP="00A9193A">
            <w:pPr>
              <w:pStyle w:val="Tekstpodstawowy"/>
              <w:rPr>
                <w:rFonts w:ascii="Times New Roman" w:hAnsi="Times New Roman" w:cs="Times New Roman"/>
                <w:color w:val="FF0000"/>
              </w:rPr>
            </w:pPr>
            <w:r w:rsidRPr="00D60DDD">
              <w:rPr>
                <w:rFonts w:ascii="Times New Roman" w:hAnsi="Times New Roman" w:cs="Times New Roman"/>
                <w:iCs/>
                <w:lang w:eastAsia="ar-SA"/>
              </w:rPr>
              <w:t>Odpady stałe z oczyszczania gazów odlotowych</w:t>
            </w:r>
          </w:p>
        </w:tc>
        <w:tc>
          <w:tcPr>
            <w:tcW w:w="3969" w:type="dxa"/>
            <w:vMerge w:val="restart"/>
            <w:tcBorders>
              <w:top w:val="single" w:sz="4" w:space="0" w:color="000000"/>
            </w:tcBorders>
            <w:vAlign w:val="center"/>
          </w:tcPr>
          <w:p w14:paraId="6B8943A4" w14:textId="77777777" w:rsidR="00D60DDD" w:rsidRPr="00D60DDD" w:rsidRDefault="00D60DDD" w:rsidP="00A9193A">
            <w:pPr>
              <w:pStyle w:val="Akapitzlist"/>
              <w:autoSpaceDE w:val="0"/>
              <w:adjustRightInd w:val="0"/>
              <w:ind w:left="0"/>
              <w:rPr>
                <w:u w:val="single"/>
              </w:rPr>
            </w:pPr>
            <w:r w:rsidRPr="00D60DDD">
              <w:rPr>
                <w:lang w:eastAsia="pl-PL"/>
              </w:rPr>
              <w:t>Miejsce nr 4 (2 silosy o kubaturze 200 m</w:t>
            </w:r>
            <w:r w:rsidRPr="00D60DDD">
              <w:rPr>
                <w:vertAlign w:val="superscript"/>
                <w:lang w:eastAsia="pl-PL"/>
              </w:rPr>
              <w:t>3</w:t>
            </w:r>
            <w:r w:rsidRPr="00D60DDD">
              <w:rPr>
                <w:lang w:eastAsia="pl-PL"/>
              </w:rPr>
              <w:t xml:space="preserve"> każdy).</w:t>
            </w:r>
          </w:p>
        </w:tc>
      </w:tr>
      <w:tr w:rsidR="00D60DDD" w:rsidRPr="00D60DDD" w14:paraId="42DD7C90" w14:textId="77777777" w:rsidTr="00A9193A">
        <w:trPr>
          <w:jc w:val="center"/>
        </w:trPr>
        <w:tc>
          <w:tcPr>
            <w:tcW w:w="568" w:type="dxa"/>
            <w:shd w:val="clear" w:color="auto" w:fill="auto"/>
            <w:vAlign w:val="center"/>
          </w:tcPr>
          <w:p w14:paraId="4AE60EC0" w14:textId="77777777" w:rsidR="00D60DDD" w:rsidRPr="00D60DDD" w:rsidRDefault="00D60DDD" w:rsidP="00A9193A">
            <w:pPr>
              <w:widowControl w:val="0"/>
              <w:numPr>
                <w:ilvl w:val="0"/>
                <w:numId w:val="93"/>
              </w:numPr>
              <w:suppressAutoHyphens/>
              <w:spacing w:after="0"/>
              <w:jc w:val="center"/>
              <w:rPr>
                <w:rFonts w:ascii="Times New Roman" w:hAnsi="Times New Roman" w:cs="Times New Roman"/>
                <w:sz w:val="24"/>
                <w:szCs w:val="24"/>
                <w:lang w:eastAsia="ar-SA"/>
              </w:rPr>
            </w:pPr>
          </w:p>
        </w:tc>
        <w:tc>
          <w:tcPr>
            <w:tcW w:w="2268" w:type="dxa"/>
            <w:shd w:val="clear" w:color="auto" w:fill="auto"/>
            <w:vAlign w:val="center"/>
          </w:tcPr>
          <w:p w14:paraId="76D0AE9E" w14:textId="77777777" w:rsidR="00D60DDD" w:rsidRPr="00D60DDD" w:rsidRDefault="00D60DDD" w:rsidP="00A9193A">
            <w:pPr>
              <w:pStyle w:val="Tekstpodstawowy"/>
              <w:snapToGrid w:val="0"/>
              <w:jc w:val="center"/>
              <w:rPr>
                <w:rFonts w:ascii="Times New Roman" w:hAnsi="Times New Roman" w:cs="Times New Roman"/>
              </w:rPr>
            </w:pPr>
            <w:r w:rsidRPr="00D60DDD">
              <w:rPr>
                <w:rFonts w:ascii="Times New Roman" w:hAnsi="Times New Roman" w:cs="Times New Roman"/>
                <w:lang w:eastAsia="ar-SA"/>
              </w:rPr>
              <w:t>19 01 15*</w:t>
            </w:r>
          </w:p>
        </w:tc>
        <w:tc>
          <w:tcPr>
            <w:tcW w:w="2552" w:type="dxa"/>
            <w:shd w:val="clear" w:color="auto" w:fill="auto"/>
            <w:vAlign w:val="center"/>
          </w:tcPr>
          <w:p w14:paraId="3EC7DF8E" w14:textId="77777777" w:rsidR="00D60DDD" w:rsidRPr="00D60DDD" w:rsidRDefault="00D60DDD" w:rsidP="00A9193A">
            <w:pPr>
              <w:pStyle w:val="Tekstpodstawowy"/>
              <w:rPr>
                <w:rFonts w:ascii="Times New Roman" w:hAnsi="Times New Roman" w:cs="Times New Roman"/>
                <w:color w:val="FF0000"/>
              </w:rPr>
            </w:pPr>
            <w:r w:rsidRPr="00D60DDD">
              <w:rPr>
                <w:rFonts w:ascii="Times New Roman" w:eastAsia="Calibri" w:hAnsi="Times New Roman" w:cs="Times New Roman"/>
              </w:rPr>
              <w:t>Pyły z kotłów zawierające substancje niebezpieczne</w:t>
            </w:r>
          </w:p>
        </w:tc>
        <w:tc>
          <w:tcPr>
            <w:tcW w:w="3969" w:type="dxa"/>
            <w:vMerge/>
            <w:tcBorders>
              <w:bottom w:val="single" w:sz="4" w:space="0" w:color="000000"/>
            </w:tcBorders>
            <w:vAlign w:val="center"/>
          </w:tcPr>
          <w:p w14:paraId="14D823AE" w14:textId="77777777" w:rsidR="00D60DDD" w:rsidRPr="00D60DDD" w:rsidRDefault="00D60DDD" w:rsidP="00A9193A">
            <w:pPr>
              <w:pStyle w:val="Akapitzlist"/>
              <w:autoSpaceDE w:val="0"/>
              <w:adjustRightInd w:val="0"/>
              <w:ind w:left="0"/>
            </w:pPr>
          </w:p>
        </w:tc>
      </w:tr>
      <w:tr w:rsidR="00D60DDD" w:rsidRPr="00D60DDD" w14:paraId="1BB6F7B4" w14:textId="77777777" w:rsidTr="00A9193A">
        <w:trPr>
          <w:trHeight w:val="567"/>
          <w:jc w:val="center"/>
        </w:trPr>
        <w:tc>
          <w:tcPr>
            <w:tcW w:w="9357" w:type="dxa"/>
            <w:gridSpan w:val="4"/>
            <w:shd w:val="clear" w:color="auto" w:fill="D9D9D9" w:themeFill="background1" w:themeFillShade="D9"/>
            <w:vAlign w:val="center"/>
          </w:tcPr>
          <w:p w14:paraId="46007C8D" w14:textId="77777777" w:rsidR="00D60DDD" w:rsidRPr="00D60DDD" w:rsidRDefault="00D60DDD" w:rsidP="00A9193A">
            <w:pPr>
              <w:pStyle w:val="Akapitzlist"/>
              <w:autoSpaceDE w:val="0"/>
              <w:adjustRightInd w:val="0"/>
              <w:ind w:left="0"/>
              <w:jc w:val="center"/>
              <w:rPr>
                <w:b/>
                <w:bCs/>
              </w:rPr>
            </w:pPr>
            <w:r w:rsidRPr="00D60DDD">
              <w:rPr>
                <w:b/>
                <w:bCs/>
              </w:rPr>
              <w:t>Odpady inne niż niebezpieczne</w:t>
            </w:r>
          </w:p>
        </w:tc>
      </w:tr>
      <w:tr w:rsidR="00D60DDD" w:rsidRPr="00D60DDD" w14:paraId="51FC8ADE" w14:textId="77777777" w:rsidTr="00A9193A">
        <w:trPr>
          <w:jc w:val="center"/>
        </w:trPr>
        <w:tc>
          <w:tcPr>
            <w:tcW w:w="568" w:type="dxa"/>
            <w:shd w:val="clear" w:color="auto" w:fill="auto"/>
            <w:vAlign w:val="center"/>
          </w:tcPr>
          <w:p w14:paraId="55497CFF" w14:textId="77777777" w:rsidR="00D60DDD" w:rsidRPr="00D60DDD" w:rsidRDefault="00D60DDD" w:rsidP="00A9193A">
            <w:pPr>
              <w:widowControl w:val="0"/>
              <w:numPr>
                <w:ilvl w:val="0"/>
                <w:numId w:val="93"/>
              </w:numPr>
              <w:suppressAutoHyphens/>
              <w:spacing w:after="0"/>
              <w:jc w:val="center"/>
              <w:rPr>
                <w:rFonts w:ascii="Times New Roman" w:hAnsi="Times New Roman" w:cs="Times New Roman"/>
                <w:sz w:val="24"/>
                <w:szCs w:val="24"/>
                <w:lang w:eastAsia="ar-SA"/>
              </w:rPr>
            </w:pPr>
          </w:p>
        </w:tc>
        <w:tc>
          <w:tcPr>
            <w:tcW w:w="2268" w:type="dxa"/>
            <w:shd w:val="clear" w:color="auto" w:fill="auto"/>
            <w:vAlign w:val="center"/>
          </w:tcPr>
          <w:p w14:paraId="7F4D1CD9" w14:textId="77777777" w:rsidR="00D60DDD" w:rsidRPr="00D60DDD" w:rsidRDefault="00D60DDD" w:rsidP="00A9193A">
            <w:pPr>
              <w:pStyle w:val="Tekstpodstawowy"/>
              <w:snapToGrid w:val="0"/>
              <w:jc w:val="center"/>
              <w:rPr>
                <w:rFonts w:ascii="Times New Roman" w:hAnsi="Times New Roman" w:cs="Times New Roman"/>
                <w:lang w:eastAsia="ar-SA"/>
              </w:rPr>
            </w:pPr>
            <w:r w:rsidRPr="00D60DDD">
              <w:rPr>
                <w:rFonts w:ascii="Times New Roman" w:hAnsi="Times New Roman" w:cs="Times New Roman"/>
                <w:iCs/>
                <w:lang w:eastAsia="ar-SA"/>
              </w:rPr>
              <w:t>19 01 12</w:t>
            </w:r>
          </w:p>
        </w:tc>
        <w:tc>
          <w:tcPr>
            <w:tcW w:w="2552" w:type="dxa"/>
            <w:shd w:val="clear" w:color="auto" w:fill="auto"/>
            <w:vAlign w:val="center"/>
          </w:tcPr>
          <w:p w14:paraId="4C58A558" w14:textId="77777777" w:rsidR="00D60DDD" w:rsidRPr="00D60DDD" w:rsidRDefault="00D60DDD" w:rsidP="00A9193A">
            <w:pPr>
              <w:pStyle w:val="Tekstpodstawowy"/>
              <w:rPr>
                <w:rFonts w:ascii="Times New Roman" w:eastAsia="Calibri" w:hAnsi="Times New Roman" w:cs="Times New Roman"/>
              </w:rPr>
            </w:pPr>
            <w:r w:rsidRPr="00D60DDD">
              <w:rPr>
                <w:rFonts w:ascii="Times New Roman" w:eastAsia="Calibri" w:hAnsi="Times New Roman" w:cs="Times New Roman"/>
                <w:iCs/>
              </w:rPr>
              <w:t>Żużle i popioły paleniskowe inne niż wymienione w 19 01 11</w:t>
            </w:r>
          </w:p>
        </w:tc>
        <w:tc>
          <w:tcPr>
            <w:tcW w:w="3969" w:type="dxa"/>
            <w:tcBorders>
              <w:top w:val="single" w:sz="4" w:space="0" w:color="000000"/>
              <w:bottom w:val="single" w:sz="4" w:space="0" w:color="000000"/>
            </w:tcBorders>
            <w:vAlign w:val="center"/>
          </w:tcPr>
          <w:p w14:paraId="7FCC0C30" w14:textId="77777777" w:rsidR="00D60DDD" w:rsidRPr="00D60DDD" w:rsidRDefault="00D60DDD" w:rsidP="00A9193A">
            <w:pPr>
              <w:pStyle w:val="Akapitzlist"/>
              <w:autoSpaceDE w:val="0"/>
              <w:adjustRightInd w:val="0"/>
              <w:ind w:left="0"/>
              <w:rPr>
                <w:iCs/>
              </w:rPr>
            </w:pPr>
            <w:r w:rsidRPr="00D60DDD">
              <w:rPr>
                <w:iCs/>
              </w:rPr>
              <w:t xml:space="preserve">Po wytworzeniu odpad będzie przekazany do instalacji IWSŻ gdzie będzie magazynowany w budynku nr 15 </w:t>
            </w:r>
            <w:r w:rsidRPr="00D60DDD">
              <w:rPr>
                <w:iCs/>
              </w:rPr>
              <w:br/>
              <w:t>(miejsce nr 5) w dwóch boksach magazynowych przed procesem waloryzacji.</w:t>
            </w:r>
          </w:p>
        </w:tc>
      </w:tr>
      <w:tr w:rsidR="00D60DDD" w:rsidRPr="00D60DDD" w14:paraId="3C218908" w14:textId="77777777" w:rsidTr="00A9193A">
        <w:trPr>
          <w:jc w:val="center"/>
        </w:trPr>
        <w:tc>
          <w:tcPr>
            <w:tcW w:w="568" w:type="dxa"/>
            <w:shd w:val="clear" w:color="auto" w:fill="auto"/>
            <w:vAlign w:val="center"/>
          </w:tcPr>
          <w:p w14:paraId="6068432F" w14:textId="77777777" w:rsidR="00D60DDD" w:rsidRPr="00D60DDD" w:rsidRDefault="00D60DDD" w:rsidP="00A9193A">
            <w:pPr>
              <w:widowControl w:val="0"/>
              <w:numPr>
                <w:ilvl w:val="0"/>
                <w:numId w:val="93"/>
              </w:numPr>
              <w:suppressAutoHyphens/>
              <w:spacing w:after="0"/>
              <w:jc w:val="center"/>
              <w:rPr>
                <w:rFonts w:ascii="Times New Roman" w:hAnsi="Times New Roman" w:cs="Times New Roman"/>
                <w:sz w:val="24"/>
                <w:szCs w:val="24"/>
                <w:lang w:eastAsia="ar-SA"/>
              </w:rPr>
            </w:pPr>
          </w:p>
        </w:tc>
        <w:tc>
          <w:tcPr>
            <w:tcW w:w="2268" w:type="dxa"/>
            <w:shd w:val="clear" w:color="auto" w:fill="auto"/>
            <w:vAlign w:val="center"/>
          </w:tcPr>
          <w:p w14:paraId="1AE6486E" w14:textId="77777777" w:rsidR="00D60DDD" w:rsidRPr="00D60DDD" w:rsidRDefault="00D60DDD" w:rsidP="00A9193A">
            <w:pPr>
              <w:pStyle w:val="Tekstpodstawowy"/>
              <w:snapToGrid w:val="0"/>
              <w:jc w:val="center"/>
              <w:rPr>
                <w:rFonts w:ascii="Times New Roman" w:hAnsi="Times New Roman" w:cs="Times New Roman"/>
                <w:lang w:eastAsia="ar-SA"/>
              </w:rPr>
            </w:pPr>
            <w:r w:rsidRPr="00D60DDD">
              <w:rPr>
                <w:rFonts w:ascii="Times New Roman" w:hAnsi="Times New Roman" w:cs="Times New Roman"/>
                <w:lang w:eastAsia="ar-SA"/>
              </w:rPr>
              <w:t>19 12 12</w:t>
            </w:r>
          </w:p>
        </w:tc>
        <w:tc>
          <w:tcPr>
            <w:tcW w:w="2552" w:type="dxa"/>
            <w:shd w:val="clear" w:color="auto" w:fill="auto"/>
            <w:vAlign w:val="center"/>
          </w:tcPr>
          <w:p w14:paraId="0F755C16" w14:textId="77777777" w:rsidR="00D60DDD" w:rsidRPr="00D60DDD" w:rsidRDefault="00D60DDD" w:rsidP="00A9193A">
            <w:pPr>
              <w:pStyle w:val="Tekstpodstawowy"/>
              <w:rPr>
                <w:rFonts w:ascii="Times New Roman" w:eastAsia="Calibri" w:hAnsi="Times New Roman" w:cs="Times New Roman"/>
              </w:rPr>
            </w:pPr>
            <w:r w:rsidRPr="00D60DDD">
              <w:rPr>
                <w:rFonts w:ascii="Times New Roman" w:eastAsia="Calibri" w:hAnsi="Times New Roman" w:cs="Times New Roman"/>
              </w:rPr>
              <w:t>Inne odpady (w tym zmieszane substancje i przedmioty) z mechanicznej obróbki odpadów inne niż wymienione w 19 12 11</w:t>
            </w:r>
          </w:p>
        </w:tc>
        <w:tc>
          <w:tcPr>
            <w:tcW w:w="3969" w:type="dxa"/>
            <w:tcBorders>
              <w:top w:val="single" w:sz="4" w:space="0" w:color="000000"/>
              <w:bottom w:val="single" w:sz="4" w:space="0" w:color="000000"/>
            </w:tcBorders>
            <w:vAlign w:val="center"/>
          </w:tcPr>
          <w:p w14:paraId="245A6D58" w14:textId="77777777" w:rsidR="00D60DDD" w:rsidRPr="00D60DDD" w:rsidRDefault="00D60DDD" w:rsidP="00A9193A">
            <w:pPr>
              <w:spacing w:after="0"/>
              <w:rPr>
                <w:rFonts w:ascii="Times New Roman" w:hAnsi="Times New Roman" w:cs="Times New Roman"/>
                <w:iCs/>
                <w:color w:val="FF0000"/>
                <w:sz w:val="24"/>
                <w:szCs w:val="24"/>
              </w:rPr>
            </w:pPr>
            <w:r w:rsidRPr="00D60DDD">
              <w:rPr>
                <w:rFonts w:ascii="Times New Roman" w:hAnsi="Times New Roman" w:cs="Times New Roman"/>
                <w:iCs/>
                <w:color w:val="000000" w:themeColor="text1"/>
                <w:sz w:val="24"/>
                <w:szCs w:val="24"/>
              </w:rPr>
              <w:t xml:space="preserve">Odpad magazynowany będzie w kontenerze pod lukiem serwisowym suwnicy na poziomie 0 w pomieszczeniu serwisowym chwytaka budynku nr 5 (miejsce nr 3). </w:t>
            </w:r>
          </w:p>
        </w:tc>
      </w:tr>
    </w:tbl>
    <w:p w14:paraId="6D92DD5B" w14:textId="77777777" w:rsidR="00D60DDD" w:rsidRPr="00D60DDD" w:rsidRDefault="00D60DDD" w:rsidP="00D60DDD">
      <w:pPr>
        <w:tabs>
          <w:tab w:val="left" w:pos="0"/>
        </w:tabs>
        <w:autoSpaceDE w:val="0"/>
        <w:autoSpaceDN w:val="0"/>
        <w:adjustRightInd w:val="0"/>
        <w:spacing w:after="0"/>
        <w:jc w:val="both"/>
        <w:rPr>
          <w:rFonts w:ascii="Times New Roman" w:eastAsia="Times New Roman" w:hAnsi="Times New Roman" w:cs="Times New Roman"/>
          <w:sz w:val="24"/>
          <w:szCs w:val="24"/>
          <w:lang w:eastAsia="pl-PL"/>
        </w:rPr>
      </w:pPr>
    </w:p>
    <w:p w14:paraId="3642EA04" w14:textId="77777777" w:rsidR="00D60DDD" w:rsidRPr="00D60DDD" w:rsidRDefault="00D60DDD" w:rsidP="00D60DDD">
      <w:pPr>
        <w:pStyle w:val="Nagwek2"/>
        <w:numPr>
          <w:ilvl w:val="2"/>
          <w:numId w:val="89"/>
        </w:numPr>
        <w:ind w:left="0" w:firstLine="0"/>
        <w:jc w:val="both"/>
        <w:rPr>
          <w:rFonts w:ascii="Times New Roman" w:eastAsia="Calibri" w:hAnsi="Times New Roman" w:cs="Times New Roman"/>
          <w:color w:val="auto"/>
          <w:sz w:val="24"/>
          <w:szCs w:val="24"/>
        </w:rPr>
      </w:pPr>
      <w:r w:rsidRPr="00D60DDD">
        <w:rPr>
          <w:rFonts w:ascii="Times New Roman" w:eastAsia="Calibri" w:hAnsi="Times New Roman" w:cs="Times New Roman"/>
          <w:color w:val="auto"/>
          <w:sz w:val="24"/>
          <w:szCs w:val="24"/>
        </w:rPr>
        <w:t>Dodatkowe warunki przetwarzania odpadów</w:t>
      </w:r>
    </w:p>
    <w:p w14:paraId="40185BF7" w14:textId="77777777" w:rsidR="00D60DDD" w:rsidRPr="00D60DDD" w:rsidRDefault="00D60DDD" w:rsidP="00D60DDD">
      <w:pPr>
        <w:spacing w:after="0"/>
        <w:rPr>
          <w:rFonts w:ascii="Times New Roman" w:hAnsi="Times New Roman" w:cs="Times New Roman"/>
          <w:sz w:val="24"/>
          <w:szCs w:val="24"/>
          <w:lang w:eastAsia="zh-CN" w:bidi="hi-IN"/>
        </w:rPr>
      </w:pPr>
    </w:p>
    <w:p w14:paraId="018CFBA2" w14:textId="77777777" w:rsidR="00D60DDD" w:rsidRPr="00D60DDD" w:rsidRDefault="00D60DDD" w:rsidP="00D60DDD">
      <w:pPr>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Przetwarzanie odpadów prowadzone będzie zgodnie z obowiązującymi przepisami prawa tj. ustawą o odpadach, ustawą Prawo ochrony środowiska, a także wymaganiami wynikającymi z przepisów odrębnych, przy zachowaniu warunków określonych w niniejszym pozwoleniu zintegrowanym. Działalność prowadzona będzie </w:t>
      </w:r>
      <w:r w:rsidRPr="00D60DDD">
        <w:rPr>
          <w:rFonts w:ascii="Times New Roman" w:hAnsi="Times New Roman" w:cs="Times New Roman"/>
          <w:sz w:val="24"/>
          <w:szCs w:val="24"/>
          <w:lang w:eastAsia="pl-PL"/>
        </w:rPr>
        <w:br/>
        <w:t xml:space="preserve">z uwzględnieniem właściwości odpadów oraz warunków lokalnych, w sposób niestwarzający </w:t>
      </w:r>
      <w:r w:rsidRPr="00D60DDD">
        <w:rPr>
          <w:rFonts w:ascii="Times New Roman" w:hAnsi="Times New Roman" w:cs="Times New Roman"/>
          <w:sz w:val="24"/>
          <w:szCs w:val="24"/>
          <w:lang w:eastAsia="pl-PL"/>
        </w:rPr>
        <w:lastRenderedPageBreak/>
        <w:t xml:space="preserve">zagrożenia dla środowiska oraz zdrowia ludzi. Proces termicznego przekształcania odpadów w instalacji ITPFP w Olsztynie będzie zgodny </w:t>
      </w:r>
      <w:r w:rsidRPr="00D60DDD">
        <w:rPr>
          <w:rFonts w:ascii="Times New Roman" w:hAnsi="Times New Roman" w:cs="Times New Roman"/>
          <w:sz w:val="24"/>
          <w:szCs w:val="24"/>
          <w:lang w:eastAsia="pl-PL"/>
        </w:rPr>
        <w:br/>
        <w:t>z wymaganiami określonymi w aktualnym rozporządzeniu w sprawie wymagań dotyczących prowadzenia procesu termicznego przekształcania odpadów.</w:t>
      </w:r>
    </w:p>
    <w:p w14:paraId="189E34B8" w14:textId="77777777" w:rsidR="00D60DDD" w:rsidRPr="00D60DDD" w:rsidRDefault="00D60DDD" w:rsidP="00D60DDD">
      <w:pPr>
        <w:spacing w:after="0"/>
        <w:jc w:val="both"/>
        <w:rPr>
          <w:rFonts w:ascii="Times New Roman" w:hAnsi="Times New Roman" w:cs="Times New Roman"/>
          <w:sz w:val="24"/>
          <w:szCs w:val="24"/>
          <w:lang w:eastAsia="pl-PL"/>
        </w:rPr>
      </w:pPr>
    </w:p>
    <w:p w14:paraId="08593989" w14:textId="77777777" w:rsidR="00D60DDD" w:rsidRPr="00D60DDD" w:rsidRDefault="00D60DDD" w:rsidP="00D60DDD">
      <w:pPr>
        <w:pStyle w:val="Akapitzlist"/>
        <w:keepNext/>
        <w:widowControl w:val="0"/>
        <w:numPr>
          <w:ilvl w:val="1"/>
          <w:numId w:val="89"/>
        </w:numPr>
        <w:tabs>
          <w:tab w:val="clear" w:pos="708"/>
        </w:tabs>
        <w:jc w:val="both"/>
        <w:rPr>
          <w:b/>
          <w:bCs/>
          <w:lang w:eastAsia="pl-PL"/>
        </w:rPr>
      </w:pPr>
      <w:r w:rsidRPr="00D60DDD">
        <w:rPr>
          <w:b/>
          <w:bCs/>
        </w:rPr>
        <w:t>Określić warunki prowadzenia działalności w zakresie przetwarzania odpadów w procesie R12</w:t>
      </w:r>
    </w:p>
    <w:p w14:paraId="6200EEB5" w14:textId="77777777" w:rsidR="00D60DDD" w:rsidRPr="00D60DDD" w:rsidRDefault="00D60DDD" w:rsidP="00D60DDD">
      <w:pPr>
        <w:jc w:val="both"/>
        <w:rPr>
          <w:rFonts w:ascii="Times New Roman" w:eastAsia="Calibri" w:hAnsi="Times New Roman" w:cs="Times New Roman"/>
          <w:b/>
          <w:bCs/>
          <w:sz w:val="24"/>
          <w:szCs w:val="24"/>
        </w:rPr>
      </w:pPr>
    </w:p>
    <w:p w14:paraId="58D28535" w14:textId="77777777" w:rsidR="00D60DDD" w:rsidRPr="00D60DDD" w:rsidRDefault="00D60DDD" w:rsidP="00D60DDD">
      <w:pPr>
        <w:spacing w:after="0"/>
        <w:ind w:left="1559" w:hanging="1559"/>
        <w:jc w:val="both"/>
        <w:rPr>
          <w:rFonts w:ascii="Times New Roman" w:eastAsia="Calibri" w:hAnsi="Times New Roman" w:cs="Times New Roman"/>
          <w:sz w:val="24"/>
          <w:szCs w:val="24"/>
        </w:rPr>
      </w:pPr>
      <w:r w:rsidRPr="00D60DDD">
        <w:rPr>
          <w:rFonts w:ascii="Times New Roman" w:eastAsia="Calibri" w:hAnsi="Times New Roman" w:cs="Times New Roman"/>
          <w:b/>
          <w:bCs/>
          <w:sz w:val="24"/>
          <w:szCs w:val="24"/>
        </w:rPr>
        <w:t xml:space="preserve">Tabela nr 18 </w:t>
      </w:r>
      <w:r w:rsidRPr="00D60DDD">
        <w:rPr>
          <w:rFonts w:ascii="Times New Roman" w:eastAsia="Calibri" w:hAnsi="Times New Roman" w:cs="Times New Roman"/>
          <w:sz w:val="24"/>
          <w:szCs w:val="24"/>
        </w:rPr>
        <w:t>Rodzaj i masa odpadów przewidywanych do przetworzenia w procesie R12 i powstających w wyniku przetwarzania w okresie roku</w:t>
      </w:r>
    </w:p>
    <w:tbl>
      <w:tblPr>
        <w:tblW w:w="91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67"/>
        <w:gridCol w:w="2268"/>
      </w:tblGrid>
      <w:tr w:rsidR="00D60DDD" w:rsidRPr="00D60DDD" w14:paraId="04A41FCD" w14:textId="77777777" w:rsidTr="00A9193A">
        <w:tc>
          <w:tcPr>
            <w:tcW w:w="156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4D368C" w14:textId="77777777" w:rsidR="00D60DDD" w:rsidRPr="00D60DDD" w:rsidRDefault="00D60DDD" w:rsidP="00A9193A">
            <w:pPr>
              <w:spacing w:after="0"/>
              <w:jc w:val="center"/>
              <w:rPr>
                <w:rFonts w:ascii="Times New Roman" w:eastAsia="Calibri" w:hAnsi="Times New Roman" w:cs="Times New Roman"/>
                <w:b/>
                <w:sz w:val="24"/>
                <w:szCs w:val="24"/>
                <w:vertAlign w:val="superscript"/>
              </w:rPr>
            </w:pPr>
            <w:r w:rsidRPr="00D60DDD">
              <w:rPr>
                <w:rFonts w:ascii="Times New Roman" w:eastAsia="Calibri" w:hAnsi="Times New Roman" w:cs="Times New Roman"/>
                <w:b/>
                <w:sz w:val="24"/>
                <w:szCs w:val="24"/>
              </w:rPr>
              <w:t>Kod odpadu</w:t>
            </w:r>
          </w:p>
        </w:tc>
        <w:tc>
          <w:tcPr>
            <w:tcW w:w="5367"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3248BC"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Rodzaj odpadu</w:t>
            </w:r>
          </w:p>
        </w:tc>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1D571F"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Masa</w:t>
            </w:r>
          </w:p>
        </w:tc>
      </w:tr>
      <w:tr w:rsidR="00D60DDD" w:rsidRPr="00D60DDD" w14:paraId="28CE03F8" w14:textId="77777777" w:rsidTr="00A9193A">
        <w:tc>
          <w:tcPr>
            <w:tcW w:w="1560"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649F4A" w14:textId="77777777" w:rsidR="00D60DDD" w:rsidRPr="00D60DDD" w:rsidRDefault="00D60DDD" w:rsidP="00A9193A">
            <w:pPr>
              <w:spacing w:after="0"/>
              <w:jc w:val="center"/>
              <w:rPr>
                <w:rFonts w:ascii="Times New Roman" w:eastAsia="Calibri" w:hAnsi="Times New Roman" w:cs="Times New Roman"/>
                <w:b/>
                <w:sz w:val="24"/>
                <w:szCs w:val="24"/>
              </w:rPr>
            </w:pPr>
          </w:p>
        </w:tc>
        <w:tc>
          <w:tcPr>
            <w:tcW w:w="5367" w:type="dxa"/>
            <w:vMerge/>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3FACFA" w14:textId="77777777" w:rsidR="00D60DDD" w:rsidRPr="00D60DDD" w:rsidRDefault="00D60DDD" w:rsidP="00A9193A">
            <w:pPr>
              <w:spacing w:after="0"/>
              <w:jc w:val="center"/>
              <w:rPr>
                <w:rFonts w:ascii="Times New Roman" w:eastAsia="Calibri" w:hAnsi="Times New Roman" w:cs="Times New Roman"/>
                <w:b/>
                <w:sz w:val="24"/>
                <w:szCs w:val="24"/>
              </w:rPr>
            </w:pPr>
          </w:p>
        </w:tc>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DBDD84" w14:textId="77777777" w:rsidR="00D60DDD" w:rsidRPr="00D60DDD" w:rsidRDefault="00D60DDD" w:rsidP="00A9193A">
            <w:pPr>
              <w:spacing w:after="0"/>
              <w:ind w:right="-108" w:hanging="108"/>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[Mg/rok]</w:t>
            </w:r>
          </w:p>
        </w:tc>
      </w:tr>
      <w:tr w:rsidR="00D60DDD" w:rsidRPr="00D60DDD" w14:paraId="46B9C086" w14:textId="77777777" w:rsidTr="00A9193A">
        <w:trPr>
          <w:trHeight w:val="397"/>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7B13F8" w14:textId="77777777" w:rsidR="00D60DDD" w:rsidRPr="00D60DDD" w:rsidRDefault="00D60DDD" w:rsidP="00A9193A">
            <w:pPr>
              <w:widowControl w:val="0"/>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Waloryzacji i Sezonowania Żużla (IWSŻ)</w:t>
            </w:r>
          </w:p>
        </w:tc>
      </w:tr>
      <w:tr w:rsidR="00D60DDD" w:rsidRPr="00D60DDD" w14:paraId="070FAFCE" w14:textId="77777777" w:rsidTr="00A9193A">
        <w:trPr>
          <w:trHeight w:val="397"/>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F1BADB2"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przewidywane do przetworzenia w procesie R12</w:t>
            </w:r>
          </w:p>
          <w:p w14:paraId="43E36E6A"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(Wariant I, Wariant II)</w:t>
            </w:r>
          </w:p>
        </w:tc>
      </w:tr>
      <w:tr w:rsidR="00D60DDD" w:rsidRPr="00D60DDD" w14:paraId="1FE03979" w14:textId="77777777" w:rsidTr="00A9193A">
        <w:trPr>
          <w:trHeight w:val="454"/>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D81666"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inne niż niebezpieczne</w:t>
            </w:r>
          </w:p>
        </w:tc>
      </w:tr>
      <w:tr w:rsidR="00D60DDD" w:rsidRPr="00D60DDD" w14:paraId="5C114DA1" w14:textId="77777777" w:rsidTr="00A9193A">
        <w:trPr>
          <w:trHeight w:val="397"/>
        </w:trPr>
        <w:tc>
          <w:tcPr>
            <w:tcW w:w="1560" w:type="dxa"/>
            <w:tcBorders>
              <w:top w:val="single" w:sz="12" w:space="0" w:color="auto"/>
              <w:bottom w:val="single" w:sz="12" w:space="0" w:color="auto"/>
            </w:tcBorders>
            <w:vAlign w:val="center"/>
          </w:tcPr>
          <w:p w14:paraId="78099884"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19 01 12</w:t>
            </w:r>
          </w:p>
        </w:tc>
        <w:tc>
          <w:tcPr>
            <w:tcW w:w="5367" w:type="dxa"/>
            <w:tcBorders>
              <w:top w:val="single" w:sz="12" w:space="0" w:color="auto"/>
              <w:bottom w:val="single" w:sz="12" w:space="0" w:color="auto"/>
            </w:tcBorders>
            <w:vAlign w:val="center"/>
          </w:tcPr>
          <w:p w14:paraId="232CFDAF"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Żużle i popioły paleniskowe inne niż wymienione w 19 01 11</w:t>
            </w:r>
          </w:p>
        </w:tc>
        <w:tc>
          <w:tcPr>
            <w:tcW w:w="2268" w:type="dxa"/>
            <w:tcBorders>
              <w:top w:val="single" w:sz="12" w:space="0" w:color="auto"/>
              <w:bottom w:val="single" w:sz="12" w:space="0" w:color="auto"/>
            </w:tcBorders>
            <w:vAlign w:val="center"/>
          </w:tcPr>
          <w:p w14:paraId="100CF4A0"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sz w:val="24"/>
                <w:szCs w:val="24"/>
              </w:rPr>
              <w:t>40 782,00</w:t>
            </w:r>
          </w:p>
        </w:tc>
      </w:tr>
      <w:tr w:rsidR="00D60DDD" w:rsidRPr="00D60DDD" w14:paraId="77FE6494" w14:textId="77777777" w:rsidTr="00A9193A">
        <w:trPr>
          <w:trHeight w:val="567"/>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DBF979" w14:textId="77777777" w:rsidR="00D60DDD" w:rsidRPr="00D60DDD" w:rsidRDefault="00D60DDD" w:rsidP="00A9193A">
            <w:pPr>
              <w:spacing w:after="0"/>
              <w:jc w:val="center"/>
              <w:rPr>
                <w:rFonts w:ascii="Times New Roman" w:hAnsi="Times New Roman" w:cs="Times New Roman"/>
                <w:b/>
                <w:strike/>
                <w:sz w:val="24"/>
                <w:szCs w:val="24"/>
              </w:rPr>
            </w:pPr>
            <w:r w:rsidRPr="00D60DDD">
              <w:rPr>
                <w:rFonts w:ascii="Times New Roman" w:eastAsia="Calibri" w:hAnsi="Times New Roman" w:cs="Times New Roman"/>
                <w:b/>
                <w:sz w:val="24"/>
                <w:szCs w:val="24"/>
              </w:rPr>
              <w:t>Łączna ilość odpadów poddawanych przetworzeniu</w:t>
            </w:r>
            <w:r w:rsidRPr="00D60DDD">
              <w:rPr>
                <w:rFonts w:ascii="Times New Roman" w:eastAsia="Calibri" w:hAnsi="Times New Roman" w:cs="Times New Roman"/>
                <w:b/>
                <w:color w:val="FF0000"/>
                <w:sz w:val="24"/>
                <w:szCs w:val="24"/>
              </w:rPr>
              <w:t xml:space="preserve"> </w:t>
            </w:r>
            <w:r w:rsidRPr="00D60DDD">
              <w:rPr>
                <w:rFonts w:ascii="Times New Roman" w:eastAsia="Calibri" w:hAnsi="Times New Roman" w:cs="Times New Roman"/>
                <w:b/>
                <w:sz w:val="24"/>
                <w:szCs w:val="24"/>
              </w:rPr>
              <w:t xml:space="preserve">nie przekroczy </w:t>
            </w:r>
            <w:r w:rsidRPr="00D60DDD">
              <w:rPr>
                <w:rFonts w:ascii="Times New Roman" w:eastAsia="Calibri" w:hAnsi="Times New Roman" w:cs="Times New Roman"/>
                <w:b/>
                <w:sz w:val="24"/>
                <w:szCs w:val="24"/>
              </w:rPr>
              <w:br/>
              <w:t>40 782,00</w:t>
            </w:r>
            <w:r w:rsidRPr="00D60DDD">
              <w:rPr>
                <w:rFonts w:ascii="Times New Roman" w:eastAsia="Calibri" w:hAnsi="Times New Roman" w:cs="Times New Roman"/>
                <w:sz w:val="24"/>
                <w:szCs w:val="24"/>
              </w:rPr>
              <w:t xml:space="preserve"> </w:t>
            </w:r>
            <w:r w:rsidRPr="00D60DDD">
              <w:rPr>
                <w:rFonts w:ascii="Times New Roman" w:eastAsia="Calibri" w:hAnsi="Times New Roman" w:cs="Times New Roman"/>
                <w:b/>
                <w:sz w:val="24"/>
                <w:szCs w:val="24"/>
              </w:rPr>
              <w:t>Mg rocznie</w:t>
            </w:r>
          </w:p>
        </w:tc>
      </w:tr>
      <w:tr w:rsidR="00D60DDD" w:rsidRPr="00D60DDD" w14:paraId="53404CF1" w14:textId="77777777" w:rsidTr="00A9193A">
        <w:trPr>
          <w:trHeight w:val="454"/>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6588DC"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 xml:space="preserve">Odpady powstające w wyniku przetwarzania </w:t>
            </w:r>
          </w:p>
        </w:tc>
      </w:tr>
      <w:tr w:rsidR="00D60DDD" w:rsidRPr="00D60DDD" w14:paraId="4BD0A1DC" w14:textId="77777777" w:rsidTr="00A9193A">
        <w:trPr>
          <w:trHeight w:val="454"/>
        </w:trPr>
        <w:tc>
          <w:tcPr>
            <w:tcW w:w="919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4D49E7A"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b/>
                <w:sz w:val="24"/>
                <w:szCs w:val="24"/>
              </w:rPr>
              <w:t>Odpady inne niż niebezpieczne</w:t>
            </w:r>
          </w:p>
        </w:tc>
      </w:tr>
      <w:tr w:rsidR="00D60DDD" w:rsidRPr="00D60DDD" w14:paraId="3F7C86D0" w14:textId="77777777" w:rsidTr="00A9193A">
        <w:trPr>
          <w:trHeight w:val="454"/>
        </w:trPr>
        <w:tc>
          <w:tcPr>
            <w:tcW w:w="1560" w:type="dxa"/>
            <w:tcBorders>
              <w:top w:val="single" w:sz="12" w:space="0" w:color="auto"/>
            </w:tcBorders>
            <w:shd w:val="clear" w:color="auto" w:fill="auto"/>
            <w:vAlign w:val="center"/>
          </w:tcPr>
          <w:p w14:paraId="1DDE5236"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ex</w:t>
            </w:r>
            <w:r w:rsidRPr="00D60DDD">
              <w:rPr>
                <w:rFonts w:ascii="Times New Roman" w:hAnsi="Times New Roman" w:cs="Times New Roman"/>
                <w:iCs/>
                <w:sz w:val="24"/>
                <w:szCs w:val="24"/>
                <w:vertAlign w:val="subscript"/>
                <w:lang w:eastAsia="ar-SA"/>
              </w:rPr>
              <w:t>1</w:t>
            </w:r>
            <w:r w:rsidRPr="00D60DDD">
              <w:rPr>
                <w:rFonts w:ascii="Times New Roman" w:hAnsi="Times New Roman" w:cs="Times New Roman"/>
                <w:iCs/>
                <w:sz w:val="24"/>
                <w:szCs w:val="24"/>
                <w:lang w:eastAsia="ar-SA"/>
              </w:rPr>
              <w:t>19 01 12</w:t>
            </w:r>
          </w:p>
        </w:tc>
        <w:tc>
          <w:tcPr>
            <w:tcW w:w="5367" w:type="dxa"/>
            <w:tcBorders>
              <w:top w:val="single" w:sz="12" w:space="0" w:color="auto"/>
            </w:tcBorders>
            <w:shd w:val="clear" w:color="auto" w:fill="FFFFFF" w:themeFill="background1"/>
            <w:vAlign w:val="center"/>
          </w:tcPr>
          <w:p w14:paraId="75049A8F"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iCs/>
                <w:sz w:val="24"/>
                <w:szCs w:val="24"/>
              </w:rPr>
              <w:t xml:space="preserve">Żużle i popioły paleniskowe inne niż wymienione w 19 01 11 - </w:t>
            </w:r>
            <w:r w:rsidRPr="00D60DDD">
              <w:rPr>
                <w:rFonts w:ascii="Times New Roman" w:hAnsi="Times New Roman" w:cs="Times New Roman"/>
                <w:sz w:val="24"/>
                <w:szCs w:val="24"/>
              </w:rPr>
              <w:t>frakcje żużla pozbawione metali</w:t>
            </w:r>
          </w:p>
        </w:tc>
        <w:tc>
          <w:tcPr>
            <w:tcW w:w="2268" w:type="dxa"/>
            <w:tcBorders>
              <w:top w:val="single" w:sz="12" w:space="0" w:color="auto"/>
            </w:tcBorders>
            <w:shd w:val="clear" w:color="auto" w:fill="auto"/>
            <w:vAlign w:val="center"/>
          </w:tcPr>
          <w:p w14:paraId="4CAA61F3"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eastAsia="Calibri" w:hAnsi="Times New Roman" w:cs="Times New Roman"/>
                <w:sz w:val="24"/>
                <w:szCs w:val="24"/>
              </w:rPr>
              <w:t>37 977,00</w:t>
            </w:r>
          </w:p>
        </w:tc>
      </w:tr>
      <w:tr w:rsidR="00D60DDD" w:rsidRPr="00D60DDD" w14:paraId="076CBA3D" w14:textId="77777777" w:rsidTr="00A9193A">
        <w:trPr>
          <w:trHeight w:val="454"/>
        </w:trPr>
        <w:tc>
          <w:tcPr>
            <w:tcW w:w="1560" w:type="dxa"/>
            <w:shd w:val="clear" w:color="auto" w:fill="auto"/>
            <w:vAlign w:val="center"/>
          </w:tcPr>
          <w:p w14:paraId="274CA3BE"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ex</w:t>
            </w:r>
            <w:r w:rsidRPr="00D60DDD">
              <w:rPr>
                <w:rFonts w:ascii="Times New Roman" w:hAnsi="Times New Roman" w:cs="Times New Roman"/>
                <w:iCs/>
                <w:sz w:val="24"/>
                <w:szCs w:val="24"/>
                <w:vertAlign w:val="subscript"/>
                <w:lang w:eastAsia="ar-SA"/>
              </w:rPr>
              <w:t>2</w:t>
            </w:r>
            <w:r w:rsidRPr="00D60DDD">
              <w:rPr>
                <w:rFonts w:ascii="Times New Roman" w:hAnsi="Times New Roman" w:cs="Times New Roman"/>
                <w:iCs/>
                <w:sz w:val="24"/>
                <w:szCs w:val="24"/>
                <w:lang w:eastAsia="ar-SA"/>
              </w:rPr>
              <w:t>19 01 12</w:t>
            </w:r>
          </w:p>
        </w:tc>
        <w:tc>
          <w:tcPr>
            <w:tcW w:w="5367" w:type="dxa"/>
            <w:shd w:val="clear" w:color="auto" w:fill="auto"/>
            <w:vAlign w:val="center"/>
          </w:tcPr>
          <w:p w14:paraId="4232831E"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hAnsi="Times New Roman" w:cs="Times New Roman"/>
                <w:iCs/>
                <w:sz w:val="24"/>
                <w:szCs w:val="24"/>
                <w:lang w:eastAsia="ar-SA"/>
              </w:rPr>
              <w:t>Żużle i popioły paleniskowe inne niż wymienione w 19 01 11- frakcje nadgabarytowe &gt;300 mm</w:t>
            </w:r>
          </w:p>
        </w:tc>
        <w:tc>
          <w:tcPr>
            <w:tcW w:w="2268" w:type="dxa"/>
            <w:shd w:val="clear" w:color="auto" w:fill="auto"/>
            <w:vAlign w:val="center"/>
          </w:tcPr>
          <w:p w14:paraId="26DD0099" w14:textId="77777777" w:rsidR="00D60DDD" w:rsidRPr="00D60DDD" w:rsidRDefault="00D60DDD" w:rsidP="00A9193A">
            <w:pPr>
              <w:spacing w:after="0"/>
              <w:jc w:val="center"/>
              <w:rPr>
                <w:rFonts w:ascii="Times New Roman" w:eastAsia="Calibri" w:hAnsi="Times New Roman" w:cs="Times New Roman"/>
                <w:b/>
                <w:bCs/>
                <w:sz w:val="24"/>
                <w:szCs w:val="24"/>
              </w:rPr>
            </w:pPr>
            <w:r w:rsidRPr="00D60DDD">
              <w:rPr>
                <w:rFonts w:ascii="Times New Roman" w:hAnsi="Times New Roman" w:cs="Times New Roman"/>
                <w:sz w:val="24"/>
                <w:szCs w:val="24"/>
              </w:rPr>
              <w:t>1 223,00</w:t>
            </w:r>
          </w:p>
        </w:tc>
      </w:tr>
      <w:tr w:rsidR="00D60DDD" w:rsidRPr="00D60DDD" w14:paraId="294E60CD" w14:textId="77777777" w:rsidTr="00A9193A">
        <w:trPr>
          <w:trHeight w:val="454"/>
        </w:trPr>
        <w:tc>
          <w:tcPr>
            <w:tcW w:w="1560" w:type="dxa"/>
            <w:shd w:val="clear" w:color="auto" w:fill="auto"/>
            <w:vAlign w:val="center"/>
          </w:tcPr>
          <w:p w14:paraId="713162AA" w14:textId="77777777" w:rsidR="00D60DDD" w:rsidRPr="00D60DDD" w:rsidRDefault="00D60DDD" w:rsidP="00A9193A">
            <w:pPr>
              <w:spacing w:after="0"/>
              <w:jc w:val="center"/>
              <w:rPr>
                <w:rFonts w:ascii="Times New Roman" w:hAnsi="Times New Roman" w:cs="Times New Roman"/>
                <w:sz w:val="24"/>
                <w:szCs w:val="24"/>
                <w:lang w:eastAsia="ar-SA"/>
              </w:rPr>
            </w:pPr>
            <w:r w:rsidRPr="00D60DDD">
              <w:rPr>
                <w:rFonts w:ascii="Times New Roman" w:hAnsi="Times New Roman" w:cs="Times New Roman"/>
                <w:sz w:val="24"/>
                <w:szCs w:val="24"/>
                <w:lang w:eastAsia="ar-SA"/>
              </w:rPr>
              <w:t>19 12 02</w:t>
            </w:r>
          </w:p>
        </w:tc>
        <w:tc>
          <w:tcPr>
            <w:tcW w:w="5367" w:type="dxa"/>
            <w:shd w:val="clear" w:color="auto" w:fill="auto"/>
            <w:vAlign w:val="center"/>
          </w:tcPr>
          <w:p w14:paraId="0EA30FEB"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Metale żelazne</w:t>
            </w:r>
          </w:p>
        </w:tc>
        <w:tc>
          <w:tcPr>
            <w:tcW w:w="2268" w:type="dxa"/>
            <w:shd w:val="clear" w:color="auto" w:fill="auto"/>
            <w:vAlign w:val="center"/>
          </w:tcPr>
          <w:p w14:paraId="20A65D1A"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hAnsi="Times New Roman" w:cs="Times New Roman"/>
                <w:sz w:val="24"/>
                <w:szCs w:val="24"/>
              </w:rPr>
              <w:t>1 384,00</w:t>
            </w:r>
          </w:p>
        </w:tc>
      </w:tr>
      <w:tr w:rsidR="00D60DDD" w:rsidRPr="00D60DDD" w14:paraId="52CB95D5" w14:textId="77777777" w:rsidTr="00A9193A">
        <w:trPr>
          <w:trHeight w:val="454"/>
        </w:trPr>
        <w:tc>
          <w:tcPr>
            <w:tcW w:w="1560" w:type="dxa"/>
            <w:shd w:val="clear" w:color="auto" w:fill="auto"/>
            <w:vAlign w:val="center"/>
          </w:tcPr>
          <w:p w14:paraId="3EE44E59" w14:textId="77777777" w:rsidR="00D60DDD" w:rsidRPr="00D60DDD" w:rsidRDefault="00D60DDD" w:rsidP="00A9193A">
            <w:pPr>
              <w:spacing w:after="0"/>
              <w:jc w:val="center"/>
              <w:rPr>
                <w:rFonts w:ascii="Times New Roman" w:hAnsi="Times New Roman" w:cs="Times New Roman"/>
                <w:sz w:val="24"/>
                <w:szCs w:val="24"/>
                <w:lang w:eastAsia="ar-SA"/>
              </w:rPr>
            </w:pPr>
            <w:r w:rsidRPr="00D60DDD">
              <w:rPr>
                <w:rFonts w:ascii="Times New Roman" w:hAnsi="Times New Roman" w:cs="Times New Roman"/>
                <w:sz w:val="24"/>
                <w:szCs w:val="24"/>
                <w:lang w:eastAsia="ar-SA"/>
              </w:rPr>
              <w:t>19 12 03</w:t>
            </w:r>
          </w:p>
        </w:tc>
        <w:tc>
          <w:tcPr>
            <w:tcW w:w="5367" w:type="dxa"/>
            <w:shd w:val="clear" w:color="auto" w:fill="auto"/>
            <w:vAlign w:val="center"/>
          </w:tcPr>
          <w:p w14:paraId="579E76CF" w14:textId="77777777" w:rsidR="00D60DDD" w:rsidRPr="00D60DDD" w:rsidRDefault="00D60DDD" w:rsidP="00A9193A">
            <w:pPr>
              <w:spacing w:after="0"/>
              <w:rPr>
                <w:rFonts w:ascii="Times New Roman" w:eastAsia="Calibri" w:hAnsi="Times New Roman" w:cs="Times New Roman"/>
                <w:sz w:val="24"/>
                <w:szCs w:val="24"/>
              </w:rPr>
            </w:pPr>
            <w:r w:rsidRPr="00D60DDD">
              <w:rPr>
                <w:rFonts w:ascii="Times New Roman" w:eastAsia="Calibri" w:hAnsi="Times New Roman" w:cs="Times New Roman"/>
                <w:sz w:val="24"/>
                <w:szCs w:val="24"/>
              </w:rPr>
              <w:t>Metale nieżelazne</w:t>
            </w:r>
          </w:p>
        </w:tc>
        <w:tc>
          <w:tcPr>
            <w:tcW w:w="2268" w:type="dxa"/>
            <w:shd w:val="clear" w:color="auto" w:fill="auto"/>
            <w:vAlign w:val="center"/>
          </w:tcPr>
          <w:p w14:paraId="7540D22A"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198,00</w:t>
            </w:r>
          </w:p>
        </w:tc>
      </w:tr>
    </w:tbl>
    <w:p w14:paraId="674000E4" w14:textId="77777777" w:rsidR="00D60DDD" w:rsidRPr="00D60DDD" w:rsidRDefault="00D60DDD" w:rsidP="00D60DDD">
      <w:pPr>
        <w:pStyle w:val="Nagwek3"/>
        <w:numPr>
          <w:ilvl w:val="2"/>
          <w:numId w:val="91"/>
        </w:numPr>
        <w:rPr>
          <w:rFonts w:ascii="Times New Roman" w:hAnsi="Times New Roman" w:cs="Times New Roman"/>
          <w:sz w:val="24"/>
          <w:szCs w:val="24"/>
        </w:rPr>
      </w:pPr>
      <w:r w:rsidRPr="00D60DDD">
        <w:rPr>
          <w:rFonts w:ascii="Times New Roman" w:hAnsi="Times New Roman" w:cs="Times New Roman"/>
          <w:sz w:val="24"/>
          <w:szCs w:val="24"/>
        </w:rPr>
        <w:t>Miejsce przetwarzania odpadów w procesie R12</w:t>
      </w:r>
    </w:p>
    <w:p w14:paraId="1D6F15FA" w14:textId="77777777" w:rsidR="00D60DDD" w:rsidRPr="00D60DDD" w:rsidRDefault="00D60DDD" w:rsidP="00D60DDD">
      <w:pPr>
        <w:pStyle w:val="Standard"/>
      </w:pPr>
    </w:p>
    <w:p w14:paraId="49AAE7EB" w14:textId="77777777" w:rsidR="00D60DDD" w:rsidRPr="00D60DDD" w:rsidRDefault="00D60DDD" w:rsidP="00D60DDD">
      <w:pPr>
        <w:jc w:val="both"/>
        <w:rPr>
          <w:rFonts w:ascii="Times New Roman" w:hAnsi="Times New Roman" w:cs="Times New Roman"/>
          <w:sz w:val="24"/>
          <w:szCs w:val="24"/>
        </w:rPr>
      </w:pPr>
      <w:r w:rsidRPr="00D60DDD">
        <w:rPr>
          <w:rFonts w:ascii="Times New Roman" w:eastAsia="Calibri" w:hAnsi="Times New Roman" w:cs="Times New Roman"/>
          <w:sz w:val="24"/>
          <w:szCs w:val="24"/>
        </w:rPr>
        <w:t>Przetwarzanie odpadów w procesie R12 prowadzone będzie w Instalacji Waloryzacji</w:t>
      </w:r>
      <w:r w:rsidRPr="00D60DDD">
        <w:rPr>
          <w:rFonts w:ascii="Times New Roman" w:eastAsia="Calibri" w:hAnsi="Times New Roman" w:cs="Times New Roman"/>
          <w:sz w:val="24"/>
          <w:szCs w:val="24"/>
        </w:rPr>
        <w:br/>
        <w:t xml:space="preserve">i Sezonowania Żużla (IWSŻ) zlokalizowanej na terenie Instalacji Termicznego Przekształcania Odpadów </w:t>
      </w:r>
      <w:r w:rsidRPr="00D60DDD">
        <w:rPr>
          <w:rFonts w:ascii="Times New Roman" w:eastAsia="Times New Roman" w:hAnsi="Times New Roman" w:cs="Times New Roman"/>
          <w:sz w:val="24"/>
          <w:szCs w:val="24"/>
        </w:rPr>
        <w:t xml:space="preserve">przy ul. Bublewicza 6 </w:t>
      </w:r>
      <w:r w:rsidRPr="00D60DDD">
        <w:rPr>
          <w:rFonts w:ascii="Times New Roman" w:eastAsia="Calibri" w:hAnsi="Times New Roman" w:cs="Times New Roman"/>
          <w:sz w:val="24"/>
          <w:szCs w:val="24"/>
        </w:rPr>
        <w:t xml:space="preserve">w Olsztynie, na </w:t>
      </w:r>
      <w:r w:rsidRPr="00D60DDD">
        <w:rPr>
          <w:rFonts w:ascii="Times New Roman" w:hAnsi="Times New Roman" w:cs="Times New Roman"/>
          <w:sz w:val="24"/>
          <w:szCs w:val="24"/>
        </w:rPr>
        <w:t xml:space="preserve">działkach ewidencyjnych: nr 25/11 obręb 89 oraz nr 6/16 obręb 94, do których Dobra Energia dla Olsztyna Sp. z o.o., </w:t>
      </w:r>
      <w:r w:rsidRPr="00D60DDD">
        <w:rPr>
          <w:rFonts w:ascii="Times New Roman" w:eastAsia="Calibri" w:hAnsi="Times New Roman" w:cs="Times New Roman"/>
          <w:sz w:val="24"/>
          <w:szCs w:val="24"/>
          <w:lang w:eastAsia="pl-PL"/>
        </w:rPr>
        <w:t xml:space="preserve">ul. Dąbrowszczaków 21, 10-541 Olsztyn, </w:t>
      </w:r>
      <w:r w:rsidRPr="00D60DDD">
        <w:rPr>
          <w:rFonts w:ascii="Times New Roman" w:hAnsi="Times New Roman" w:cs="Times New Roman"/>
          <w:sz w:val="24"/>
          <w:szCs w:val="24"/>
        </w:rPr>
        <w:t xml:space="preserve">posiada tytuł prawny. </w:t>
      </w:r>
    </w:p>
    <w:p w14:paraId="3C9002E1" w14:textId="77777777" w:rsidR="00D60DDD" w:rsidRPr="00D60DDD" w:rsidRDefault="00D60DDD" w:rsidP="00D60DDD">
      <w:pPr>
        <w:pStyle w:val="Nagwek3"/>
        <w:numPr>
          <w:ilvl w:val="2"/>
          <w:numId w:val="94"/>
        </w:numPr>
        <w:jc w:val="both"/>
        <w:rPr>
          <w:rFonts w:ascii="Times New Roman" w:hAnsi="Times New Roman" w:cs="Times New Roman"/>
          <w:sz w:val="24"/>
          <w:szCs w:val="24"/>
        </w:rPr>
      </w:pPr>
      <w:r w:rsidRPr="00D60DDD">
        <w:rPr>
          <w:rFonts w:ascii="Times New Roman" w:hAnsi="Times New Roman" w:cs="Times New Roman"/>
          <w:sz w:val="24"/>
          <w:szCs w:val="24"/>
        </w:rPr>
        <w:t>Dopuszczone metody przetwarzania odpadów, ze wskazaniem procesu przetwarzania oraz opis procesu technologicznego</w:t>
      </w:r>
    </w:p>
    <w:p w14:paraId="7BCB49C7" w14:textId="77777777" w:rsidR="00D60DDD" w:rsidRPr="00D60DDD" w:rsidRDefault="00D60DDD" w:rsidP="00D60DDD">
      <w:pPr>
        <w:widowControl w:val="0"/>
        <w:spacing w:after="0" w:line="240" w:lineRule="auto"/>
        <w:jc w:val="both"/>
        <w:rPr>
          <w:rFonts w:ascii="Times New Roman" w:eastAsia="Times New Roman" w:hAnsi="Times New Roman" w:cs="Times New Roman"/>
          <w:sz w:val="24"/>
          <w:szCs w:val="24"/>
          <w:lang w:eastAsia="pl-PL"/>
        </w:rPr>
      </w:pPr>
    </w:p>
    <w:p w14:paraId="40DA418B"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Waloryzacja odpadów w postaci żużli i popiołów paleniskowych – odpadów o kodzie 19 01 12 – żużle i popioły paleniskowe inne niż wymienione w 19 01 11*, stanowi proces odzysku </w:t>
      </w:r>
      <w:r w:rsidRPr="00D60DDD">
        <w:rPr>
          <w:rFonts w:ascii="Times New Roman" w:hAnsi="Times New Roman" w:cs="Times New Roman"/>
          <w:sz w:val="24"/>
          <w:szCs w:val="24"/>
        </w:rPr>
        <w:lastRenderedPageBreak/>
        <w:t>odpadów R12 – Wymiana odpadów w celu poddania ich któremukolwiek z procesów wymienionych w pozycji R1-R11 zgodnie z załącznikiem nr 1 do ustawy o odpadach.</w:t>
      </w:r>
    </w:p>
    <w:p w14:paraId="10113ADB"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W Instalacji Waloryzacji i Sezonowania Żużla przetwarzaniu poddawane będą żużle i popioły stanowiące odpad o kodzie 19 01 12- żużle i popioły paleniskowe inne niż wymienione w 19 01 11* powstały w wyniku prowadzonego procesu termicznego przetwarzania odpadów. Szczegółowy opis Instalacji Waloryzacji i Sezonowania Żużla znajduje się w rozdziale I w pkt 2, lit. 2 d niniejszej decyzji.</w:t>
      </w:r>
    </w:p>
    <w:p w14:paraId="000B905F" w14:textId="77777777" w:rsidR="00D60DDD" w:rsidRPr="00D60DDD" w:rsidRDefault="00D60DDD" w:rsidP="00D60DDD">
      <w:pPr>
        <w:spacing w:after="0"/>
        <w:jc w:val="both"/>
        <w:rPr>
          <w:rFonts w:ascii="Times New Roman" w:hAnsi="Times New Roman" w:cs="Times New Roman"/>
          <w:color w:val="FF0000"/>
          <w:sz w:val="24"/>
          <w:szCs w:val="24"/>
        </w:rPr>
      </w:pPr>
      <w:r w:rsidRPr="00D60DDD">
        <w:rPr>
          <w:rFonts w:ascii="Times New Roman" w:hAnsi="Times New Roman" w:cs="Times New Roman"/>
          <w:sz w:val="24"/>
          <w:szCs w:val="24"/>
        </w:rPr>
        <w:t xml:space="preserve">Proces waloryzacji będzie polegał na odseparowaniu od ww. odpadów materiałów </w:t>
      </w:r>
      <w:r w:rsidRPr="00D60DDD">
        <w:rPr>
          <w:rFonts w:ascii="Times New Roman" w:hAnsi="Times New Roman" w:cs="Times New Roman"/>
          <w:sz w:val="24"/>
          <w:szCs w:val="24"/>
        </w:rPr>
        <w:br/>
        <w:t xml:space="preserve">w postaci metali nieżelaznych oraz metali żelaznych, jak również na przetworzeniu odpadów polegającym na ich rozdrobnieniu przed poddaniem ich procesowi sezonowania. Waloryzacji podlegać będą odpady żużli i popiołów, które w wyniku procesu waloryzacji będą ulegały rozdrobnieniu. </w:t>
      </w:r>
      <w:r w:rsidRPr="00D60DDD">
        <w:rPr>
          <w:rFonts w:ascii="Times New Roman" w:eastAsia="Calibri" w:hAnsi="Times New Roman" w:cs="Times New Roman"/>
          <w:bCs/>
          <w:color w:val="000000"/>
          <w:sz w:val="24"/>
          <w:szCs w:val="24"/>
        </w:rPr>
        <w:t xml:space="preserve">W pierwszym etapie następować będzie wydzielenie ze strumienia odpadów 19 01 12 nadgabarytów (≥300 mm), które nie będą podlegały dalszemu procesowi przetwarzania na terenie ITPO i stanowić będą odpady procesowe, które zostaną przekazane do dalszego zagospodarowania uprawnionym podmiotom. </w:t>
      </w:r>
      <w:r w:rsidRPr="00D60DDD">
        <w:rPr>
          <w:rFonts w:ascii="Times New Roman" w:hAnsi="Times New Roman" w:cs="Times New Roman"/>
          <w:sz w:val="24"/>
          <w:szCs w:val="24"/>
        </w:rPr>
        <w:t>Mechaniczna separacja odbywać się będzie za pomocą przenośnika wibracyjnego (tzw. grizzly bar). Po przetransportowaniu żużli przenośnikiem taśmowym do dwóch miejsc rozładunku odpadów drugim krokiem będzie pierwsza separacja metali żelaznych (19 12 02) na separatorze magnetycznym w celu ich wstępnego usunięcia z żużli.  Powstałe odpady o kodzie 19 12 02 (metale żelazne) będą magazynowane w miejscu ich wytworzenia w budynku nr 15. Separator zawieszony nad przesypem z taśmociągu, będzie wydzielał większe części ferromagnetyczne zawarte w żużlu, zrzucając je do dedykowanego im boksu magazynowego, skąd zostaną przekazane do dalszego zagospodarowania uprawnionym podmiotom. Pierwszy separator metali żelaznych będzie zamontowany na końcu przenośnika taśmowego transportującego żużle po mechanicznej separacji nadgabarytowej. Żużel po pierwszej separacji metali żelaznych zostanie załadowany z boksów magazynowych (dwóch) za pomocą ładowarki kołowej na taśmę transportową, która to przeniesie je do urządzenia kruszącego.</w:t>
      </w:r>
    </w:p>
    <w:p w14:paraId="56AE3173"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Trzecim krokiem w procesie waloryzacji będzie poddanie żużli po separacji nadgabarytowej oraz pierwszej separacji metali żelaznych, procesowi rozdrobnienia do frakcji &lt; 20 mm. Proces ten będzie prowadzony za pomocą kruszarki. W przypadku wystąpienia brył, które nie ulegną rozkruszeniu do wielkości ziaren&lt; 20 mm, zostaną one zebrane i zawrócone do ponownego kruszenia za pomocą kruszarki. Powstałe w wyniku kruszenia żużle &lt; 20 mm będą transportowane przenośnikiem taśmowym, gdzie w czwartym kroku poddane będą drugiej separacji metali żelaznych. Separacja będzie prowadzona za pomocą separatora bębnowego ze strumienia odpadów 19 01 12 zostanie wydzielony odpad o kodzie 19 12 02 (metale żelazne). Wydzielone drobne odpady ferromagnetyczne zawarte w żużlu, trafią do kontenera roboczego – samowyładowczego, który po wypełnieniu będzie transportowany za pomocą wózka widłowego wewnątrz budynku nr 15 i opróżniany do wspólnego, dedykowanego metalom żelaznym, boksu, skąd zostaną przekazane do dalszego zagospodarowania podmiotom posiadającym odpowiednie kwalifikacje oraz zezwolenia zgodnie </w:t>
      </w:r>
      <w:r w:rsidRPr="00D60DDD">
        <w:rPr>
          <w:rFonts w:ascii="Times New Roman" w:hAnsi="Times New Roman" w:cs="Times New Roman"/>
          <w:sz w:val="24"/>
          <w:szCs w:val="24"/>
        </w:rPr>
        <w:br/>
        <w:t>z obowiązującymi przepisami prawnymi.</w:t>
      </w:r>
    </w:p>
    <w:p w14:paraId="73ABF7AB"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W ostatnim etapie odpad 19 01 12 będzie podlegał separacji metali nieżelaznych. Separacja metali nieżelaznych będzie prowadzona za pomocą bębna magnetycznego neodymowego. Na skutek prowadzonej separacji metali nieżelaznych zostanie wytworzony strumień odpadów o kodzie 19 12 03 (metale nieżelazne). Separator zawieszony będzie nad przesypem z </w:t>
      </w:r>
      <w:r w:rsidRPr="00D60DDD">
        <w:rPr>
          <w:rFonts w:ascii="Times New Roman" w:hAnsi="Times New Roman" w:cs="Times New Roman"/>
          <w:sz w:val="24"/>
          <w:szCs w:val="24"/>
        </w:rPr>
        <w:lastRenderedPageBreak/>
        <w:t>taśmociągu, zrzucając odseparowane odpady metali nieżelaznych do dedykowanego oznaczonego kodem odpadu kontenera. Kontener, po zapełnieniu, może być odbierany bezpośrednio z budynku nr 15 lub wymieniany na pusty i magazynowany obok zapełnianego kontenera, wewnątrz budynku nr 15, do czasu przekazania go do zbierania lub przetwarzania specjalistycznej firmie zewnętrznej, posiadającej stosowne zezwolenia do jego odbioru.</w:t>
      </w:r>
    </w:p>
    <w:p w14:paraId="2749625E"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Po przejściu wyżej opisanych etapów waloryzacji odpad 19 01 12 w zależności od zakładanego wariantu będzie poddawany procesowi sezonowania lub przekazywany uprawnionym odbiorcom posiadających wymagane prawem zezwolenia w zakresie gospodarowania odpadami, do ich dalszego zagospodarowania.</w:t>
      </w:r>
    </w:p>
    <w:p w14:paraId="454F84BE"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W wariacie zakładającym dalsze sezonowanie odpady żużli i popiołów po zakończonym procesie waloryzacji będą trafiały do boksów, przedzielonych odpowiednio wysokimi ścianami w zadaszonym budynku nr 15. Proces sezonowania odbywać się będzie w obrębie 12 pól, w tym 1 pole będzie przeznaczone do załadunku żużli na samochody ciężarowe za pomocą ładowarki kołowej. Proces sezonowania będzie trwał od 6 do 20 tygodni i ma na celu zmniejszenie wymywalności metali ciężkich zawartych w żużlu. Sezonowanie stabilizuje frakcję mineralną popiołów paleniskowych na skutek poboru CO</w:t>
      </w:r>
      <w:r w:rsidRPr="00D60DDD">
        <w:rPr>
          <w:rFonts w:ascii="Times New Roman" w:hAnsi="Times New Roman" w:cs="Times New Roman"/>
          <w:sz w:val="24"/>
          <w:szCs w:val="24"/>
          <w:vertAlign w:val="subscript"/>
        </w:rPr>
        <w:t>2</w:t>
      </w:r>
      <w:r w:rsidRPr="00D60DDD">
        <w:rPr>
          <w:rFonts w:ascii="Times New Roman" w:hAnsi="Times New Roman" w:cs="Times New Roman"/>
          <w:sz w:val="24"/>
          <w:szCs w:val="24"/>
        </w:rPr>
        <w:t xml:space="preserve"> atmosferycznego (karbonatyzacji), odprowadzania nadmiaru wody i utleniania. Podczas trwającego procesu sezonowania zabezpieczeniem przed wtórnym pyleniem podczas przesypywania żużli oraz ładowania ich na pojazdy wywożące żużle będzie odpowiednia konstrukcja wiaty sezonowania oraz system zraszania żużli umieszczony nad boksami. Okresowe zraszanie żużla podczas sezonowania ma na celu również hydratację tj. przyłączenie wody do związków chemicznych zawartych w ziarnach żużla, przez co poprawia się jego odporność na wymywanie metali ciężkich. </w:t>
      </w:r>
    </w:p>
    <w:p w14:paraId="16A449A3"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W wyniku ww. procesów powstają odpady o kodach: ex</w:t>
      </w:r>
      <w:r w:rsidRPr="00D60DDD">
        <w:rPr>
          <w:rFonts w:ascii="Times New Roman" w:hAnsi="Times New Roman" w:cs="Times New Roman"/>
          <w:sz w:val="24"/>
          <w:szCs w:val="24"/>
          <w:vertAlign w:val="subscript"/>
        </w:rPr>
        <w:t>1</w:t>
      </w:r>
      <w:r w:rsidRPr="00D60DDD">
        <w:rPr>
          <w:rFonts w:ascii="Times New Roman" w:hAnsi="Times New Roman" w:cs="Times New Roman"/>
          <w:sz w:val="24"/>
          <w:szCs w:val="24"/>
        </w:rPr>
        <w:t xml:space="preserve"> 19 01 12 – żużle paleniskowe inne niż wymienione w 19 01 11*, tj. frakcje żużla pozbawione metali, 19 12 02 – metale żelazne, tj. odseparowane ferromagnetyki oraz 19 12 03 – metale nieżelazne, tj. odseparowane metale kolorowe. </w:t>
      </w:r>
    </w:p>
    <w:p w14:paraId="37A9B92C"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W celu potwierdzenia właściwości odpadów każda uwalniana partia odpadów, dla której zakończony został proces waloryzacji, przed przekazaniem odpadów uprawnionemu odbiorcy, poddawana jest badaniom – testom wymywalności, w zakresie określonym w przepisach szczegółowych. Próbka do badań jest pobierana z każdej usypanej pryzmy na terenie wybranego składu żużla, której sezonowanie trwało od dnia jej uformowania do zakończenia okresu niezbędnego do uzyskania pożądanych parametrów. Pobór próby oraz badanie – test wymywalności – prowadzone będzie przez zewnętrzne laboratorium akredytowane.</w:t>
      </w:r>
    </w:p>
    <w:p w14:paraId="0531A75A" w14:textId="77777777" w:rsidR="00D60DDD" w:rsidRPr="00D60DDD" w:rsidRDefault="00D60DDD" w:rsidP="00D60DDD">
      <w:pPr>
        <w:jc w:val="both"/>
        <w:rPr>
          <w:rFonts w:ascii="Times New Roman" w:eastAsia="Calibri" w:hAnsi="Times New Roman" w:cs="Times New Roman"/>
          <w:iCs/>
          <w:color w:val="FF0000"/>
          <w:sz w:val="24"/>
          <w:szCs w:val="24"/>
        </w:rPr>
      </w:pPr>
    </w:p>
    <w:p w14:paraId="5CEDDD6B" w14:textId="77777777" w:rsidR="00D60DDD" w:rsidRPr="00D60DDD" w:rsidRDefault="00D60DDD" w:rsidP="00D60DDD">
      <w:pPr>
        <w:pStyle w:val="Akapitzlist"/>
        <w:widowControl w:val="0"/>
        <w:numPr>
          <w:ilvl w:val="2"/>
          <w:numId w:val="94"/>
        </w:numPr>
        <w:jc w:val="both"/>
        <w:rPr>
          <w:b/>
          <w:bCs/>
        </w:rPr>
      </w:pPr>
      <w:r w:rsidRPr="00D60DDD">
        <w:rPr>
          <w:b/>
          <w:bCs/>
        </w:rPr>
        <w:t>Roczna moc przerobowa instalacji</w:t>
      </w:r>
    </w:p>
    <w:p w14:paraId="2C5434C7" w14:textId="77777777" w:rsidR="00D60DDD" w:rsidRPr="00D60DDD" w:rsidRDefault="00D60DDD" w:rsidP="00D60DDD">
      <w:pPr>
        <w:spacing w:after="0"/>
        <w:jc w:val="both"/>
        <w:rPr>
          <w:rFonts w:ascii="Times New Roman" w:eastAsia="Calibri" w:hAnsi="Times New Roman" w:cs="Times New Roman"/>
          <w:sz w:val="24"/>
          <w:szCs w:val="24"/>
        </w:rPr>
      </w:pPr>
    </w:p>
    <w:p w14:paraId="35798724" w14:textId="77777777" w:rsidR="00D60DDD" w:rsidRPr="00D60DDD" w:rsidRDefault="00D60DDD" w:rsidP="00D60DDD">
      <w:pPr>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Moc przerobowa </w:t>
      </w:r>
      <w:r w:rsidRPr="00D60DDD">
        <w:rPr>
          <w:rFonts w:ascii="Times New Roman" w:hAnsi="Times New Roman" w:cs="Times New Roman"/>
          <w:color w:val="000000"/>
          <w:sz w:val="24"/>
          <w:szCs w:val="24"/>
          <w:shd w:val="clear" w:color="auto" w:fill="FFFFFF"/>
        </w:rPr>
        <w:t xml:space="preserve">Instalacji </w:t>
      </w:r>
      <w:r w:rsidRPr="00D60DDD">
        <w:rPr>
          <w:rFonts w:ascii="Times New Roman" w:eastAsia="Calibri" w:hAnsi="Times New Roman" w:cs="Times New Roman"/>
          <w:sz w:val="24"/>
          <w:szCs w:val="24"/>
        </w:rPr>
        <w:t xml:space="preserve">Waloryzacji i Sezonowania Żużla (IWSŻ) do prowadzenia procesu R12 będzie wynosić </w:t>
      </w:r>
      <w:r w:rsidRPr="00D60DDD">
        <w:rPr>
          <w:rFonts w:ascii="Times New Roman" w:eastAsia="Calibri" w:hAnsi="Times New Roman" w:cs="Times New Roman"/>
          <w:b/>
          <w:bCs/>
          <w:sz w:val="24"/>
          <w:szCs w:val="24"/>
        </w:rPr>
        <w:t>40 782 Mg</w:t>
      </w:r>
      <w:r w:rsidRPr="00D60DDD">
        <w:rPr>
          <w:rFonts w:ascii="Times New Roman" w:eastAsia="Calibri" w:hAnsi="Times New Roman" w:cs="Times New Roman"/>
          <w:sz w:val="24"/>
          <w:szCs w:val="24"/>
        </w:rPr>
        <w:t xml:space="preserve"> odpadów rocznie. </w:t>
      </w:r>
    </w:p>
    <w:p w14:paraId="1242498C" w14:textId="77777777" w:rsidR="00D60DDD" w:rsidRPr="00D60DDD" w:rsidRDefault="00D60DDD" w:rsidP="00D60DDD">
      <w:pPr>
        <w:pStyle w:val="Nagwek3"/>
        <w:numPr>
          <w:ilvl w:val="2"/>
          <w:numId w:val="94"/>
        </w:numPr>
        <w:tabs>
          <w:tab w:val="clear" w:pos="708"/>
        </w:tabs>
        <w:ind w:left="709" w:hanging="709"/>
        <w:jc w:val="both"/>
        <w:rPr>
          <w:rFonts w:ascii="Times New Roman" w:hAnsi="Times New Roman" w:cs="Times New Roman"/>
          <w:sz w:val="24"/>
          <w:szCs w:val="24"/>
        </w:rPr>
      </w:pPr>
      <w:r w:rsidRPr="00D60DDD">
        <w:rPr>
          <w:rFonts w:ascii="Times New Roman" w:hAnsi="Times New Roman" w:cs="Times New Roman"/>
          <w:sz w:val="24"/>
          <w:szCs w:val="24"/>
        </w:rPr>
        <w:lastRenderedPageBreak/>
        <w:t>Miejsca i sposoby magazynowania poszczególnych rodzajów odpadów przewidzianych do przetworzenia w procesie R12 oraz powstających w procesie przetwarzania</w:t>
      </w:r>
    </w:p>
    <w:p w14:paraId="140C2EB1" w14:textId="77777777" w:rsidR="00D60DDD" w:rsidRPr="00D60DDD" w:rsidRDefault="00D60DDD" w:rsidP="00D60DDD">
      <w:pPr>
        <w:pStyle w:val="Nagwek3"/>
        <w:ind w:left="1560" w:hanging="1560"/>
        <w:jc w:val="both"/>
        <w:rPr>
          <w:rFonts w:ascii="Times New Roman" w:hAnsi="Times New Roman" w:cs="Times New Roman"/>
          <w:b w:val="0"/>
          <w:bCs w:val="0"/>
          <w:sz w:val="24"/>
          <w:szCs w:val="24"/>
        </w:rPr>
      </w:pPr>
      <w:r w:rsidRPr="00D60DDD">
        <w:rPr>
          <w:rFonts w:ascii="Times New Roman" w:hAnsi="Times New Roman" w:cs="Times New Roman"/>
          <w:sz w:val="24"/>
          <w:szCs w:val="24"/>
        </w:rPr>
        <w:t xml:space="preserve">Tabela nr 19 </w:t>
      </w:r>
      <w:r w:rsidRPr="00D60DDD">
        <w:rPr>
          <w:rFonts w:ascii="Times New Roman" w:hAnsi="Times New Roman" w:cs="Times New Roman"/>
          <w:b w:val="0"/>
          <w:bCs w:val="0"/>
          <w:sz w:val="24"/>
          <w:szCs w:val="24"/>
        </w:rPr>
        <w:t xml:space="preserve">Miejsca i sposoby magazynowania poszczególnych rodzajów odpadów przewidzianych do przetworzenia w procesie R12 oraz powstających w wyniku przetwarzania </w:t>
      </w:r>
    </w:p>
    <w:tbl>
      <w:tblPr>
        <w:tblW w:w="8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7"/>
        <w:gridCol w:w="2551"/>
        <w:gridCol w:w="3967"/>
      </w:tblGrid>
      <w:tr w:rsidR="00D60DDD" w:rsidRPr="00D60DDD" w14:paraId="71BDA907" w14:textId="77777777" w:rsidTr="00A9193A">
        <w:trPr>
          <w:trHeight w:val="397"/>
          <w:jc w:val="center"/>
        </w:trPr>
        <w:tc>
          <w:tcPr>
            <w:tcW w:w="2267" w:type="dxa"/>
            <w:shd w:val="clear" w:color="auto" w:fill="D9D9D9"/>
            <w:vAlign w:val="center"/>
          </w:tcPr>
          <w:p w14:paraId="326803EF"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Kod odpadu</w:t>
            </w:r>
          </w:p>
        </w:tc>
        <w:tc>
          <w:tcPr>
            <w:tcW w:w="2551" w:type="dxa"/>
            <w:shd w:val="clear" w:color="auto" w:fill="D9D9D9"/>
            <w:vAlign w:val="center"/>
          </w:tcPr>
          <w:p w14:paraId="5B6BB42D" w14:textId="77777777" w:rsidR="00D60DDD" w:rsidRPr="00D60DDD" w:rsidRDefault="00D60DDD" w:rsidP="00A9193A">
            <w:pPr>
              <w:spacing w:after="0"/>
              <w:jc w:val="center"/>
              <w:rPr>
                <w:rFonts w:ascii="Times New Roman" w:hAnsi="Times New Roman" w:cs="Times New Roman"/>
                <w:b/>
                <w:bCs/>
                <w:sz w:val="24"/>
                <w:szCs w:val="24"/>
                <w:lang w:eastAsia="ar-SA"/>
              </w:rPr>
            </w:pPr>
            <w:r w:rsidRPr="00D60DDD">
              <w:rPr>
                <w:rFonts w:ascii="Times New Roman" w:hAnsi="Times New Roman" w:cs="Times New Roman"/>
                <w:b/>
                <w:bCs/>
                <w:sz w:val="24"/>
                <w:szCs w:val="24"/>
                <w:lang w:eastAsia="ar-SA"/>
              </w:rPr>
              <w:t>Rodzaj odpadu</w:t>
            </w:r>
          </w:p>
        </w:tc>
        <w:tc>
          <w:tcPr>
            <w:tcW w:w="3967" w:type="dxa"/>
            <w:shd w:val="clear" w:color="auto" w:fill="D9D9D9"/>
            <w:vAlign w:val="center"/>
          </w:tcPr>
          <w:p w14:paraId="4DEBFFB5" w14:textId="77777777" w:rsidR="00D60DDD" w:rsidRPr="00D60DDD" w:rsidRDefault="00D60DDD" w:rsidP="00A9193A">
            <w:pPr>
              <w:spacing w:after="0"/>
              <w:jc w:val="center"/>
              <w:rPr>
                <w:rFonts w:ascii="Times New Roman" w:hAnsi="Times New Roman" w:cs="Times New Roman"/>
                <w:b/>
                <w:bCs/>
                <w:color w:val="FF0000"/>
                <w:sz w:val="24"/>
                <w:szCs w:val="24"/>
                <w:lang w:eastAsia="ar-SA"/>
              </w:rPr>
            </w:pPr>
            <w:r w:rsidRPr="00D60DDD">
              <w:rPr>
                <w:rFonts w:ascii="Times New Roman" w:hAnsi="Times New Roman" w:cs="Times New Roman"/>
                <w:b/>
                <w:sz w:val="24"/>
                <w:szCs w:val="24"/>
              </w:rPr>
              <w:t>Miejsce i sposób magazynowania</w:t>
            </w:r>
          </w:p>
        </w:tc>
      </w:tr>
      <w:tr w:rsidR="00D60DDD" w:rsidRPr="00D60DDD" w14:paraId="6F616211" w14:textId="77777777" w:rsidTr="00A9193A">
        <w:trPr>
          <w:trHeight w:val="397"/>
          <w:jc w:val="center"/>
        </w:trPr>
        <w:tc>
          <w:tcPr>
            <w:tcW w:w="8785" w:type="dxa"/>
            <w:gridSpan w:val="3"/>
            <w:shd w:val="clear" w:color="auto" w:fill="D9D9D9"/>
            <w:vAlign w:val="center"/>
          </w:tcPr>
          <w:p w14:paraId="140A6F6D"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color w:val="000000"/>
                <w:sz w:val="24"/>
                <w:szCs w:val="24"/>
              </w:rPr>
              <w:t xml:space="preserve">Instalacja </w:t>
            </w:r>
            <w:r w:rsidRPr="00D60DDD">
              <w:rPr>
                <w:rFonts w:ascii="Times New Roman" w:eastAsia="Calibri" w:hAnsi="Times New Roman" w:cs="Times New Roman"/>
                <w:b/>
                <w:bCs/>
                <w:sz w:val="24"/>
                <w:szCs w:val="24"/>
              </w:rPr>
              <w:t>Waloryzacji i Sezonowania Żużla (IWSŻ)</w:t>
            </w:r>
          </w:p>
        </w:tc>
      </w:tr>
      <w:tr w:rsidR="00D60DDD" w:rsidRPr="00D60DDD" w14:paraId="316DF632" w14:textId="77777777" w:rsidTr="00A9193A">
        <w:trPr>
          <w:trHeight w:val="397"/>
          <w:jc w:val="center"/>
        </w:trPr>
        <w:tc>
          <w:tcPr>
            <w:tcW w:w="8785" w:type="dxa"/>
            <w:gridSpan w:val="3"/>
            <w:shd w:val="clear" w:color="auto" w:fill="D9D9D9"/>
            <w:vAlign w:val="center"/>
          </w:tcPr>
          <w:p w14:paraId="05FC0C3B" w14:textId="77777777" w:rsidR="00D60DDD" w:rsidRPr="00D60DDD" w:rsidRDefault="00D60DDD" w:rsidP="00A9193A">
            <w:pPr>
              <w:spacing w:after="0"/>
              <w:jc w:val="center"/>
              <w:rPr>
                <w:rFonts w:ascii="Times New Roman" w:hAnsi="Times New Roman" w:cs="Times New Roman"/>
                <w:b/>
                <w:sz w:val="24"/>
                <w:szCs w:val="24"/>
              </w:rPr>
            </w:pPr>
            <w:r w:rsidRPr="00D60DDD">
              <w:rPr>
                <w:rFonts w:ascii="Times New Roman" w:eastAsia="Calibri" w:hAnsi="Times New Roman" w:cs="Times New Roman"/>
                <w:b/>
                <w:sz w:val="24"/>
                <w:szCs w:val="24"/>
              </w:rPr>
              <w:t>Odpady przewidziane do przetworzenia w procesie R12</w:t>
            </w:r>
          </w:p>
        </w:tc>
      </w:tr>
      <w:tr w:rsidR="00D60DDD" w:rsidRPr="00D60DDD" w14:paraId="7D8C4082" w14:textId="77777777" w:rsidTr="00A9193A">
        <w:trPr>
          <w:trHeight w:val="397"/>
          <w:jc w:val="center"/>
        </w:trPr>
        <w:tc>
          <w:tcPr>
            <w:tcW w:w="8785" w:type="dxa"/>
            <w:gridSpan w:val="3"/>
            <w:shd w:val="clear" w:color="auto" w:fill="D9D9D9"/>
            <w:vAlign w:val="center"/>
          </w:tcPr>
          <w:p w14:paraId="628AAFEF"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Calibri" w:hAnsi="Times New Roman" w:cs="Times New Roman"/>
                <w:b/>
                <w:sz w:val="24"/>
                <w:szCs w:val="24"/>
              </w:rPr>
              <w:t>Odpady inne niż niebezpieczne</w:t>
            </w:r>
          </w:p>
        </w:tc>
      </w:tr>
      <w:tr w:rsidR="00D60DDD" w:rsidRPr="00D60DDD" w14:paraId="2705B3B8" w14:textId="77777777" w:rsidTr="00A9193A">
        <w:trPr>
          <w:trHeight w:val="429"/>
          <w:jc w:val="center"/>
        </w:trPr>
        <w:tc>
          <w:tcPr>
            <w:tcW w:w="2267" w:type="dxa"/>
            <w:shd w:val="clear" w:color="auto" w:fill="auto"/>
            <w:vAlign w:val="center"/>
          </w:tcPr>
          <w:p w14:paraId="0893AF85" w14:textId="77777777" w:rsidR="00D60DDD" w:rsidRPr="00D60DDD" w:rsidRDefault="00D60DDD" w:rsidP="00A9193A">
            <w:pPr>
              <w:pStyle w:val="Tekstpodstawowy"/>
              <w:snapToGrid w:val="0"/>
              <w:spacing w:after="0"/>
              <w:jc w:val="center"/>
              <w:rPr>
                <w:rFonts w:ascii="Times New Roman" w:hAnsi="Times New Roman" w:cs="Times New Roman"/>
              </w:rPr>
            </w:pPr>
            <w:r w:rsidRPr="00D60DDD">
              <w:rPr>
                <w:rFonts w:ascii="Times New Roman" w:hAnsi="Times New Roman" w:cs="Times New Roman"/>
                <w:iCs/>
                <w:lang w:eastAsia="ar-SA"/>
              </w:rPr>
              <w:t>19 01 12</w:t>
            </w:r>
          </w:p>
        </w:tc>
        <w:tc>
          <w:tcPr>
            <w:tcW w:w="2551" w:type="dxa"/>
            <w:shd w:val="clear" w:color="auto" w:fill="auto"/>
            <w:vAlign w:val="center"/>
          </w:tcPr>
          <w:p w14:paraId="24C13133" w14:textId="77777777" w:rsidR="00D60DDD" w:rsidRPr="00D60DDD" w:rsidRDefault="00D60DDD" w:rsidP="00A9193A">
            <w:pPr>
              <w:pStyle w:val="Tekstpodstawowy"/>
              <w:snapToGrid w:val="0"/>
              <w:spacing w:after="0"/>
              <w:rPr>
                <w:rFonts w:ascii="Times New Roman" w:hAnsi="Times New Roman" w:cs="Times New Roman"/>
              </w:rPr>
            </w:pPr>
            <w:r w:rsidRPr="00D60DDD">
              <w:rPr>
                <w:rFonts w:ascii="Times New Roman" w:hAnsi="Times New Roman" w:cs="Times New Roman"/>
                <w:iCs/>
                <w:lang w:eastAsia="ar-SA"/>
              </w:rPr>
              <w:t>Żużle i popioły paleniskowe inne niż wymienione w 19 01 11</w:t>
            </w:r>
          </w:p>
        </w:tc>
        <w:tc>
          <w:tcPr>
            <w:tcW w:w="3967" w:type="dxa"/>
            <w:vAlign w:val="center"/>
          </w:tcPr>
          <w:p w14:paraId="228927A1" w14:textId="77777777" w:rsidR="00D60DDD" w:rsidRPr="00D60DDD" w:rsidRDefault="00D60DDD" w:rsidP="00A9193A">
            <w:pPr>
              <w:spacing w:after="0"/>
              <w:rPr>
                <w:rFonts w:ascii="Times New Roman" w:hAnsi="Times New Roman" w:cs="Times New Roman"/>
                <w:iCs/>
                <w:sz w:val="24"/>
                <w:szCs w:val="24"/>
              </w:rPr>
            </w:pPr>
            <w:r w:rsidRPr="00D60DDD">
              <w:rPr>
                <w:rFonts w:ascii="Times New Roman" w:hAnsi="Times New Roman" w:cs="Times New Roman"/>
                <w:iCs/>
                <w:sz w:val="24"/>
                <w:szCs w:val="24"/>
              </w:rPr>
              <w:t>Odpad będzie magazynowany w budynku nr 15 (miejsce nr 5) w dwóch boksach magazynowych przed procesem waloryzacji.</w:t>
            </w:r>
          </w:p>
          <w:p w14:paraId="02C20483" w14:textId="77777777" w:rsidR="00D60DDD" w:rsidRPr="00D60DDD" w:rsidRDefault="00D60DDD" w:rsidP="00A9193A">
            <w:pPr>
              <w:spacing w:after="0"/>
              <w:rPr>
                <w:rFonts w:ascii="Times New Roman" w:hAnsi="Times New Roman" w:cs="Times New Roman"/>
                <w:iCs/>
                <w:sz w:val="24"/>
                <w:szCs w:val="24"/>
              </w:rPr>
            </w:pPr>
          </w:p>
          <w:p w14:paraId="6833D1D4" w14:textId="77777777" w:rsidR="00D60DDD" w:rsidRPr="00D60DDD" w:rsidRDefault="00D60DDD" w:rsidP="00A9193A">
            <w:pPr>
              <w:spacing w:after="0"/>
              <w:rPr>
                <w:rFonts w:ascii="Times New Roman" w:hAnsi="Times New Roman" w:cs="Times New Roman"/>
                <w:sz w:val="24"/>
                <w:szCs w:val="24"/>
              </w:rPr>
            </w:pPr>
          </w:p>
        </w:tc>
      </w:tr>
      <w:tr w:rsidR="00D60DDD" w:rsidRPr="00D60DDD" w14:paraId="5E9B90F4" w14:textId="77777777" w:rsidTr="00A9193A">
        <w:trPr>
          <w:trHeight w:val="397"/>
          <w:jc w:val="center"/>
        </w:trPr>
        <w:tc>
          <w:tcPr>
            <w:tcW w:w="8785" w:type="dxa"/>
            <w:gridSpan w:val="3"/>
            <w:shd w:val="clear" w:color="auto" w:fill="D9D9D9"/>
            <w:vAlign w:val="center"/>
          </w:tcPr>
          <w:p w14:paraId="20CC746F" w14:textId="77777777" w:rsidR="00D60DDD" w:rsidRPr="00D60DDD" w:rsidRDefault="00D60DDD" w:rsidP="00A9193A">
            <w:pPr>
              <w:pStyle w:val="Akapitzlist"/>
              <w:autoSpaceDE w:val="0"/>
              <w:adjustRightInd w:val="0"/>
              <w:ind w:left="0"/>
              <w:jc w:val="center"/>
              <w:rPr>
                <w:u w:val="single"/>
              </w:rPr>
            </w:pPr>
            <w:r w:rsidRPr="00D60DDD">
              <w:rPr>
                <w:rFonts w:eastAsia="Calibri"/>
                <w:b/>
              </w:rPr>
              <w:t>Odpady powstające w procesie przetwarzania</w:t>
            </w:r>
          </w:p>
        </w:tc>
      </w:tr>
      <w:tr w:rsidR="00D60DDD" w:rsidRPr="00D60DDD" w14:paraId="62C4580B" w14:textId="77777777" w:rsidTr="00A9193A">
        <w:trPr>
          <w:trHeight w:val="454"/>
          <w:jc w:val="center"/>
        </w:trPr>
        <w:tc>
          <w:tcPr>
            <w:tcW w:w="8785" w:type="dxa"/>
            <w:gridSpan w:val="3"/>
            <w:shd w:val="clear" w:color="auto" w:fill="D9D9D9" w:themeFill="background1" w:themeFillShade="D9"/>
            <w:vAlign w:val="center"/>
          </w:tcPr>
          <w:p w14:paraId="1114B730" w14:textId="77777777" w:rsidR="00D60DDD" w:rsidRPr="00D60DDD" w:rsidRDefault="00D60DDD" w:rsidP="00A9193A">
            <w:pPr>
              <w:pStyle w:val="Akapitzlist"/>
              <w:autoSpaceDE w:val="0"/>
              <w:adjustRightInd w:val="0"/>
              <w:ind w:left="0"/>
              <w:jc w:val="center"/>
              <w:rPr>
                <w:b/>
                <w:bCs/>
              </w:rPr>
            </w:pPr>
            <w:r w:rsidRPr="00D60DDD">
              <w:rPr>
                <w:b/>
                <w:bCs/>
              </w:rPr>
              <w:t>Odpady inne niż niebezpieczne</w:t>
            </w:r>
          </w:p>
        </w:tc>
      </w:tr>
      <w:tr w:rsidR="00D60DDD" w:rsidRPr="00D60DDD" w14:paraId="6F856CFD" w14:textId="77777777" w:rsidTr="00A9193A">
        <w:trPr>
          <w:jc w:val="center"/>
        </w:trPr>
        <w:tc>
          <w:tcPr>
            <w:tcW w:w="2267" w:type="dxa"/>
            <w:shd w:val="clear" w:color="auto" w:fill="auto"/>
            <w:vAlign w:val="center"/>
          </w:tcPr>
          <w:p w14:paraId="21729343"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iCs/>
                <w:lang w:eastAsia="ar-SA"/>
              </w:rPr>
              <w:t>ex</w:t>
            </w:r>
            <w:r w:rsidRPr="00D60DDD">
              <w:rPr>
                <w:rFonts w:ascii="Times New Roman" w:hAnsi="Times New Roman" w:cs="Times New Roman"/>
                <w:iCs/>
                <w:vertAlign w:val="subscript"/>
                <w:lang w:eastAsia="ar-SA"/>
              </w:rPr>
              <w:t>1</w:t>
            </w:r>
            <w:r w:rsidRPr="00D60DDD">
              <w:rPr>
                <w:rFonts w:ascii="Times New Roman" w:hAnsi="Times New Roman" w:cs="Times New Roman"/>
                <w:iCs/>
                <w:lang w:eastAsia="ar-SA"/>
              </w:rPr>
              <w:t>19 01 12</w:t>
            </w:r>
          </w:p>
        </w:tc>
        <w:tc>
          <w:tcPr>
            <w:tcW w:w="2551" w:type="dxa"/>
            <w:shd w:val="clear" w:color="auto" w:fill="auto"/>
            <w:vAlign w:val="center"/>
          </w:tcPr>
          <w:p w14:paraId="43882F15" w14:textId="77777777" w:rsidR="00D60DDD" w:rsidRPr="00D60DDD" w:rsidRDefault="00D60DDD" w:rsidP="00A9193A">
            <w:pPr>
              <w:pStyle w:val="Tekstpodstawowy"/>
              <w:spacing w:after="0"/>
              <w:rPr>
                <w:rFonts w:ascii="Times New Roman" w:eastAsia="Calibri" w:hAnsi="Times New Roman" w:cs="Times New Roman"/>
              </w:rPr>
            </w:pPr>
            <w:r w:rsidRPr="00D60DDD">
              <w:rPr>
                <w:rFonts w:ascii="Times New Roman" w:eastAsia="Calibri" w:hAnsi="Times New Roman" w:cs="Times New Roman"/>
                <w:iCs/>
              </w:rPr>
              <w:t xml:space="preserve">Żużle i popioły paleniskowe inne niż wymienione w 19 01 11 - </w:t>
            </w:r>
            <w:r w:rsidRPr="00D60DDD">
              <w:rPr>
                <w:rFonts w:ascii="Times New Roman" w:hAnsi="Times New Roman" w:cs="Times New Roman"/>
              </w:rPr>
              <w:t>frakcje żużla pozbawione metali</w:t>
            </w:r>
          </w:p>
        </w:tc>
        <w:tc>
          <w:tcPr>
            <w:tcW w:w="3967" w:type="dxa"/>
            <w:vAlign w:val="center"/>
          </w:tcPr>
          <w:p w14:paraId="5A8305E1" w14:textId="77777777" w:rsidR="00D60DDD" w:rsidRPr="00D60DDD" w:rsidRDefault="00D60DDD" w:rsidP="00A9193A">
            <w:pPr>
              <w:widowControl w:val="0"/>
              <w:suppressAutoHyphens/>
              <w:spacing w:after="0" w:line="240" w:lineRule="auto"/>
              <w:rPr>
                <w:rFonts w:ascii="Times New Roman" w:hAnsi="Times New Roman" w:cs="Times New Roman"/>
                <w:sz w:val="24"/>
                <w:szCs w:val="24"/>
              </w:rPr>
            </w:pPr>
            <w:r w:rsidRPr="00D60DDD">
              <w:rPr>
                <w:rFonts w:ascii="Times New Roman" w:hAnsi="Times New Roman" w:cs="Times New Roman"/>
                <w:sz w:val="24"/>
                <w:szCs w:val="24"/>
              </w:rPr>
              <w:t>Odpad po procesie waloryzacji w IWSŻ będzie transportowany za pomocą przenośnika żużla i podawany do jednego z boksów dedykowanych procesowi sezonowania. Do magazynowania odpadów przeznaczonych do procesu sezonowania będzie służyło 12 wybetonowanych, szczelnych boksów (pól), wyposażonych w odwodnienie liniowe, zbierające odcieki, które będą recyrkulowane z powrotem na złoże sezonowanego żużla.</w:t>
            </w:r>
          </w:p>
        </w:tc>
      </w:tr>
      <w:tr w:rsidR="00D60DDD" w:rsidRPr="00D60DDD" w14:paraId="5B018F94" w14:textId="77777777" w:rsidTr="00A9193A">
        <w:trPr>
          <w:jc w:val="center"/>
        </w:trPr>
        <w:tc>
          <w:tcPr>
            <w:tcW w:w="2267" w:type="dxa"/>
            <w:shd w:val="clear" w:color="auto" w:fill="auto"/>
            <w:vAlign w:val="center"/>
          </w:tcPr>
          <w:p w14:paraId="6CB32775" w14:textId="77777777" w:rsidR="00D60DDD" w:rsidRPr="00D60DDD" w:rsidRDefault="00D60DDD" w:rsidP="00A9193A">
            <w:pPr>
              <w:pStyle w:val="Tekstpodstawowy"/>
              <w:snapToGrid w:val="0"/>
              <w:spacing w:after="0"/>
              <w:jc w:val="center"/>
              <w:rPr>
                <w:rFonts w:ascii="Times New Roman" w:hAnsi="Times New Roman" w:cs="Times New Roman"/>
                <w:iCs/>
                <w:color w:val="FF0000"/>
                <w:lang w:eastAsia="ar-SA"/>
              </w:rPr>
            </w:pPr>
            <w:r w:rsidRPr="00D60DDD">
              <w:rPr>
                <w:rFonts w:ascii="Times New Roman" w:hAnsi="Times New Roman" w:cs="Times New Roman"/>
                <w:iCs/>
                <w:lang w:eastAsia="ar-SA"/>
              </w:rPr>
              <w:t>ex</w:t>
            </w:r>
            <w:r w:rsidRPr="00D60DDD">
              <w:rPr>
                <w:rFonts w:ascii="Times New Roman" w:hAnsi="Times New Roman" w:cs="Times New Roman"/>
                <w:iCs/>
                <w:vertAlign w:val="subscript"/>
                <w:lang w:eastAsia="ar-SA"/>
              </w:rPr>
              <w:t>2</w:t>
            </w:r>
            <w:r w:rsidRPr="00D60DDD">
              <w:rPr>
                <w:rFonts w:ascii="Times New Roman" w:hAnsi="Times New Roman" w:cs="Times New Roman"/>
                <w:iCs/>
                <w:lang w:eastAsia="ar-SA"/>
              </w:rPr>
              <w:t xml:space="preserve"> 19 01 12</w:t>
            </w:r>
          </w:p>
        </w:tc>
        <w:tc>
          <w:tcPr>
            <w:tcW w:w="2551" w:type="dxa"/>
            <w:shd w:val="clear" w:color="auto" w:fill="auto"/>
            <w:vAlign w:val="center"/>
          </w:tcPr>
          <w:p w14:paraId="2FFDB5F5" w14:textId="77777777" w:rsidR="00D60DDD" w:rsidRPr="00D60DDD" w:rsidRDefault="00D60DDD" w:rsidP="00A9193A">
            <w:pPr>
              <w:pStyle w:val="Tekstpodstawowy"/>
              <w:spacing w:after="0"/>
              <w:rPr>
                <w:rFonts w:ascii="Times New Roman" w:eastAsia="Calibri" w:hAnsi="Times New Roman" w:cs="Times New Roman"/>
                <w:iCs/>
                <w:color w:val="FF0000"/>
              </w:rPr>
            </w:pPr>
            <w:r w:rsidRPr="00D60DDD">
              <w:rPr>
                <w:rFonts w:ascii="Times New Roman" w:hAnsi="Times New Roman" w:cs="Times New Roman"/>
                <w:iCs/>
                <w:lang w:eastAsia="ar-SA"/>
              </w:rPr>
              <w:t xml:space="preserve">Żużle i popioły paleniskowe inne niż wymienione w 19 01 11- frakcje nadgabarytowe </w:t>
            </w:r>
            <w:r w:rsidRPr="00D60DDD">
              <w:rPr>
                <w:rFonts w:ascii="Times New Roman" w:hAnsi="Times New Roman" w:cs="Times New Roman"/>
              </w:rPr>
              <w:t>(≥300 mm)</w:t>
            </w:r>
          </w:p>
        </w:tc>
        <w:tc>
          <w:tcPr>
            <w:tcW w:w="3967" w:type="dxa"/>
          </w:tcPr>
          <w:p w14:paraId="333A349F" w14:textId="77777777" w:rsidR="00D60DDD" w:rsidRPr="00D60DDD" w:rsidRDefault="00D60DDD" w:rsidP="00A9193A">
            <w:pPr>
              <w:widowControl w:val="0"/>
              <w:suppressAutoHyphens/>
              <w:spacing w:after="0" w:line="240" w:lineRule="auto"/>
              <w:ind w:right="-104"/>
              <w:rPr>
                <w:rFonts w:ascii="Times New Roman" w:eastAsia="Calibri" w:hAnsi="Times New Roman" w:cs="Times New Roman"/>
                <w:iCs/>
                <w:sz w:val="24"/>
                <w:szCs w:val="24"/>
              </w:rPr>
            </w:pPr>
            <w:r w:rsidRPr="00D60DDD">
              <w:rPr>
                <w:rFonts w:ascii="Times New Roman" w:hAnsi="Times New Roman" w:cs="Times New Roman"/>
                <w:sz w:val="24"/>
                <w:szCs w:val="24"/>
              </w:rPr>
              <w:t>Odpad stanowi nadgabaryt żużla (≥300 mm) wydzielany za pomocą tzw. grizzly bar ze strumienia żużla opuszczającego odżużlacz będzie magazynowany w kontenerze o pojemności do 36 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ustawionym w budynku nr 3.</w:t>
            </w:r>
            <w:r w:rsidRPr="00D60DDD">
              <w:rPr>
                <w:rFonts w:ascii="Times New Roman" w:eastAsia="Calibri" w:hAnsi="Times New Roman" w:cs="Times New Roman"/>
                <w:iCs/>
                <w:sz w:val="24"/>
                <w:szCs w:val="24"/>
              </w:rPr>
              <w:t xml:space="preserve"> Zajmowana powierzchni magazynowa to ok 15 m</w:t>
            </w:r>
            <w:r w:rsidRPr="00D60DDD">
              <w:rPr>
                <w:rFonts w:ascii="Times New Roman" w:eastAsia="Calibri" w:hAnsi="Times New Roman" w:cs="Times New Roman"/>
                <w:iCs/>
                <w:sz w:val="24"/>
                <w:szCs w:val="24"/>
                <w:vertAlign w:val="superscript"/>
              </w:rPr>
              <w:t>2</w:t>
            </w:r>
            <w:r w:rsidRPr="00D60DDD">
              <w:rPr>
                <w:rFonts w:ascii="Times New Roman" w:eastAsia="Calibri" w:hAnsi="Times New Roman" w:cs="Times New Roman"/>
                <w:iCs/>
                <w:sz w:val="24"/>
                <w:szCs w:val="24"/>
              </w:rPr>
              <w:t>.</w:t>
            </w:r>
          </w:p>
        </w:tc>
      </w:tr>
      <w:tr w:rsidR="00D60DDD" w:rsidRPr="00D60DDD" w14:paraId="4B7A6C89" w14:textId="77777777" w:rsidTr="00A9193A">
        <w:trPr>
          <w:jc w:val="center"/>
        </w:trPr>
        <w:tc>
          <w:tcPr>
            <w:tcW w:w="2267" w:type="dxa"/>
            <w:shd w:val="clear" w:color="auto" w:fill="auto"/>
            <w:vAlign w:val="center"/>
          </w:tcPr>
          <w:p w14:paraId="65EDF61B"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lang w:eastAsia="ar-SA"/>
              </w:rPr>
              <w:t>19 12 02</w:t>
            </w:r>
          </w:p>
        </w:tc>
        <w:tc>
          <w:tcPr>
            <w:tcW w:w="2551" w:type="dxa"/>
            <w:shd w:val="clear" w:color="auto" w:fill="auto"/>
            <w:vAlign w:val="center"/>
          </w:tcPr>
          <w:p w14:paraId="750765BD" w14:textId="77777777" w:rsidR="00D60DDD" w:rsidRPr="00D60DDD" w:rsidRDefault="00D60DDD" w:rsidP="00A9193A">
            <w:pPr>
              <w:pStyle w:val="Tekstpodstawowy"/>
              <w:spacing w:after="0"/>
              <w:rPr>
                <w:rFonts w:ascii="Times New Roman" w:eastAsia="Calibri" w:hAnsi="Times New Roman" w:cs="Times New Roman"/>
              </w:rPr>
            </w:pPr>
            <w:r w:rsidRPr="00D60DDD">
              <w:rPr>
                <w:rFonts w:ascii="Times New Roman" w:eastAsia="Calibri" w:hAnsi="Times New Roman" w:cs="Times New Roman"/>
              </w:rPr>
              <w:t>Metale żelazne</w:t>
            </w:r>
          </w:p>
        </w:tc>
        <w:tc>
          <w:tcPr>
            <w:tcW w:w="3967" w:type="dxa"/>
            <w:vAlign w:val="center"/>
          </w:tcPr>
          <w:p w14:paraId="37D6EE22" w14:textId="77777777" w:rsidR="00D60DDD" w:rsidRPr="00D60DDD" w:rsidRDefault="00D60DDD" w:rsidP="00A9193A">
            <w:pPr>
              <w:spacing w:after="0"/>
              <w:rPr>
                <w:rFonts w:ascii="Times New Roman" w:hAnsi="Times New Roman" w:cs="Times New Roman"/>
                <w:sz w:val="24"/>
                <w:szCs w:val="24"/>
              </w:rPr>
            </w:pPr>
            <w:r w:rsidRPr="00D60DDD">
              <w:rPr>
                <w:rFonts w:ascii="Times New Roman" w:hAnsi="Times New Roman" w:cs="Times New Roman"/>
                <w:sz w:val="24"/>
                <w:szCs w:val="24"/>
              </w:rPr>
              <w:t>Odpady będą magazynowane w budynku nr 15 w wydzielonym boksie</w:t>
            </w:r>
            <w:r w:rsidRPr="00D60DDD">
              <w:rPr>
                <w:rFonts w:ascii="Times New Roman" w:eastAsia="Calibri" w:hAnsi="Times New Roman" w:cs="Times New Roman"/>
                <w:iCs/>
                <w:sz w:val="24"/>
                <w:szCs w:val="24"/>
              </w:rPr>
              <w:t xml:space="preserve"> oraz wstępnie w kontenerze roboczym (umieszczonym pod separatorem), </w:t>
            </w:r>
            <w:r w:rsidRPr="00D60DDD">
              <w:rPr>
                <w:rFonts w:ascii="Times New Roman" w:hAnsi="Times New Roman" w:cs="Times New Roman"/>
                <w:sz w:val="24"/>
                <w:szCs w:val="24"/>
              </w:rPr>
              <w:t xml:space="preserve">który po wypełnieniu będzie transportowany za pomocą wózka </w:t>
            </w:r>
            <w:r w:rsidRPr="00D60DDD">
              <w:rPr>
                <w:rFonts w:ascii="Times New Roman" w:hAnsi="Times New Roman" w:cs="Times New Roman"/>
                <w:sz w:val="24"/>
                <w:szCs w:val="24"/>
              </w:rPr>
              <w:lastRenderedPageBreak/>
              <w:t>widłowego wewnątrz budynku nr 15 i opróżniany do wspólnego, dedykowanego metalom żelaznym boksu</w:t>
            </w:r>
            <w:r w:rsidRPr="00D60DDD">
              <w:rPr>
                <w:rFonts w:ascii="Times New Roman" w:eastAsia="Calibri" w:hAnsi="Times New Roman" w:cs="Times New Roman"/>
                <w:iCs/>
                <w:sz w:val="24"/>
                <w:szCs w:val="24"/>
              </w:rPr>
              <w:t>.</w:t>
            </w:r>
          </w:p>
        </w:tc>
      </w:tr>
      <w:tr w:rsidR="00D60DDD" w:rsidRPr="00D60DDD" w14:paraId="363FE11B" w14:textId="77777777" w:rsidTr="00A9193A">
        <w:trPr>
          <w:jc w:val="center"/>
        </w:trPr>
        <w:tc>
          <w:tcPr>
            <w:tcW w:w="2267" w:type="dxa"/>
            <w:shd w:val="clear" w:color="auto" w:fill="auto"/>
            <w:vAlign w:val="center"/>
          </w:tcPr>
          <w:p w14:paraId="32A2A9F9" w14:textId="77777777" w:rsidR="00D60DDD" w:rsidRPr="00D60DDD" w:rsidRDefault="00D60DDD" w:rsidP="00A9193A">
            <w:pPr>
              <w:pStyle w:val="Tekstpodstawowy"/>
              <w:snapToGrid w:val="0"/>
              <w:spacing w:after="0"/>
              <w:jc w:val="center"/>
              <w:rPr>
                <w:rFonts w:ascii="Times New Roman" w:hAnsi="Times New Roman" w:cs="Times New Roman"/>
                <w:lang w:eastAsia="ar-SA"/>
              </w:rPr>
            </w:pPr>
            <w:r w:rsidRPr="00D60DDD">
              <w:rPr>
                <w:rFonts w:ascii="Times New Roman" w:hAnsi="Times New Roman" w:cs="Times New Roman"/>
                <w:lang w:eastAsia="ar-SA"/>
              </w:rPr>
              <w:lastRenderedPageBreak/>
              <w:t>19 12 03</w:t>
            </w:r>
          </w:p>
        </w:tc>
        <w:tc>
          <w:tcPr>
            <w:tcW w:w="2551" w:type="dxa"/>
            <w:shd w:val="clear" w:color="auto" w:fill="auto"/>
            <w:vAlign w:val="center"/>
          </w:tcPr>
          <w:p w14:paraId="255F8602" w14:textId="77777777" w:rsidR="00D60DDD" w:rsidRPr="00D60DDD" w:rsidRDefault="00D60DDD" w:rsidP="00A9193A">
            <w:pPr>
              <w:pStyle w:val="Tekstpodstawowy"/>
              <w:spacing w:after="0"/>
              <w:rPr>
                <w:rFonts w:ascii="Times New Roman" w:eastAsia="Calibri" w:hAnsi="Times New Roman" w:cs="Times New Roman"/>
              </w:rPr>
            </w:pPr>
            <w:r w:rsidRPr="00D60DDD">
              <w:rPr>
                <w:rFonts w:ascii="Times New Roman" w:eastAsia="Calibri" w:hAnsi="Times New Roman" w:cs="Times New Roman"/>
              </w:rPr>
              <w:t>Metale nieżelazne</w:t>
            </w:r>
          </w:p>
        </w:tc>
        <w:tc>
          <w:tcPr>
            <w:tcW w:w="3967" w:type="dxa"/>
            <w:vAlign w:val="center"/>
          </w:tcPr>
          <w:p w14:paraId="5CA4B851" w14:textId="77777777" w:rsidR="00D60DDD" w:rsidRPr="00D60DDD" w:rsidRDefault="00D60DDD" w:rsidP="00A9193A">
            <w:pPr>
              <w:pStyle w:val="Tekstkomentarza"/>
              <w:jc w:val="both"/>
              <w:rPr>
                <w:rFonts w:cs="Times New Roman"/>
                <w:sz w:val="24"/>
                <w:szCs w:val="24"/>
              </w:rPr>
            </w:pPr>
            <w:r w:rsidRPr="00D60DDD">
              <w:rPr>
                <w:rFonts w:cs="Times New Roman"/>
                <w:sz w:val="24"/>
                <w:szCs w:val="24"/>
              </w:rPr>
              <w:t>Odpad ten będzie magazynowany w kontenerze, wewnątrz budynku nr 15.</w:t>
            </w:r>
          </w:p>
        </w:tc>
      </w:tr>
    </w:tbl>
    <w:p w14:paraId="4BAB8EF1" w14:textId="77777777" w:rsidR="00D60DDD" w:rsidRPr="00D60DDD" w:rsidRDefault="00D60DDD" w:rsidP="00D60DDD">
      <w:pPr>
        <w:widowControl w:val="0"/>
        <w:spacing w:after="0" w:line="240" w:lineRule="auto"/>
        <w:jc w:val="both"/>
        <w:rPr>
          <w:rFonts w:ascii="Times New Roman" w:eastAsia="Times New Roman" w:hAnsi="Times New Roman" w:cs="Times New Roman"/>
          <w:sz w:val="24"/>
          <w:szCs w:val="24"/>
          <w:lang w:eastAsia="pl-PL"/>
        </w:rPr>
      </w:pPr>
    </w:p>
    <w:p w14:paraId="0F978DFE" w14:textId="77777777" w:rsidR="00D60DDD" w:rsidRPr="00D60DDD" w:rsidRDefault="00D60DDD" w:rsidP="00D60DDD">
      <w:pPr>
        <w:widowControl w:val="0"/>
        <w:spacing w:after="0" w:line="240" w:lineRule="auto"/>
        <w:jc w:val="both"/>
        <w:rPr>
          <w:rFonts w:ascii="Times New Roman" w:eastAsia="Times New Roman" w:hAnsi="Times New Roman" w:cs="Times New Roman"/>
          <w:sz w:val="24"/>
          <w:szCs w:val="24"/>
          <w:lang w:eastAsia="pl-PL"/>
        </w:rPr>
      </w:pPr>
    </w:p>
    <w:p w14:paraId="442F05F7" w14:textId="77777777" w:rsidR="00D60DDD" w:rsidRPr="00D60DDD" w:rsidRDefault="00D60DDD" w:rsidP="00D60DDD">
      <w:pPr>
        <w:pStyle w:val="Akapitzlist"/>
        <w:numPr>
          <w:ilvl w:val="1"/>
          <w:numId w:val="89"/>
        </w:numPr>
        <w:tabs>
          <w:tab w:val="clear" w:pos="708"/>
        </w:tabs>
        <w:suppressAutoHyphens w:val="0"/>
        <w:autoSpaceDN/>
        <w:ind w:left="709" w:hanging="709"/>
        <w:contextualSpacing/>
        <w:jc w:val="both"/>
        <w:rPr>
          <w:b/>
          <w:bCs/>
        </w:rPr>
      </w:pPr>
      <w:r w:rsidRPr="00D60DDD">
        <w:rPr>
          <w:b/>
        </w:rPr>
        <w:t xml:space="preserve">Rodzaje i wielkości mas odpadów przewidzianych do magazynowania </w:t>
      </w:r>
      <w:r w:rsidRPr="00D60DDD">
        <w:rPr>
          <w:b/>
        </w:rPr>
        <w:br/>
        <w:t xml:space="preserve">w określonym okresie czasu oraz całkowite pojemności </w:t>
      </w:r>
      <w:r w:rsidRPr="00D60DDD">
        <w:rPr>
          <w:b/>
          <w:bCs/>
        </w:rPr>
        <w:t>instalacji, obiektu budowlanego lub jego części lub innego miejsca magazynowania odpadów</w:t>
      </w:r>
    </w:p>
    <w:p w14:paraId="5B04B383" w14:textId="77777777" w:rsidR="00D60DDD" w:rsidRPr="00D60DDD" w:rsidRDefault="00D60DDD" w:rsidP="00D60DDD">
      <w:pPr>
        <w:pStyle w:val="Akapitzlist"/>
        <w:ind w:left="0"/>
        <w:jc w:val="both"/>
        <w:rPr>
          <w:bCs/>
        </w:rPr>
      </w:pPr>
    </w:p>
    <w:p w14:paraId="5E67A02D" w14:textId="77777777" w:rsidR="00D60DDD" w:rsidRPr="00D60DDD" w:rsidRDefault="00D60DDD" w:rsidP="00D60DDD">
      <w:pPr>
        <w:pStyle w:val="Akapitzlist"/>
        <w:numPr>
          <w:ilvl w:val="0"/>
          <w:numId w:val="96"/>
        </w:numPr>
        <w:tabs>
          <w:tab w:val="clear" w:pos="708"/>
        </w:tabs>
        <w:suppressAutoHyphens w:val="0"/>
        <w:autoSpaceDN/>
        <w:ind w:left="284" w:hanging="284"/>
        <w:contextualSpacing/>
        <w:jc w:val="both"/>
        <w:rPr>
          <w:bCs/>
        </w:rPr>
      </w:pPr>
      <w:r w:rsidRPr="00D60DDD">
        <w:rPr>
          <w:bCs/>
        </w:rPr>
        <w:t>Maksymalne masy poszczególnych rodzajów odpadów przewidzianych do przetwarzania, które mogą być magazynowane w określonym okresie czasu</w:t>
      </w:r>
    </w:p>
    <w:p w14:paraId="4878B44A" w14:textId="77777777" w:rsidR="00D60DDD" w:rsidRPr="00D60DDD" w:rsidRDefault="00D60DDD" w:rsidP="00D60DDD">
      <w:pPr>
        <w:pStyle w:val="Akapitzlist"/>
        <w:tabs>
          <w:tab w:val="clear" w:pos="708"/>
        </w:tabs>
        <w:suppressAutoHyphens w:val="0"/>
        <w:autoSpaceDN/>
        <w:ind w:left="284"/>
        <w:contextualSpacing/>
        <w:jc w:val="both"/>
        <w:rPr>
          <w:bCs/>
        </w:rPr>
      </w:pPr>
    </w:p>
    <w:p w14:paraId="59A961D5" w14:textId="77777777" w:rsidR="00D60DDD" w:rsidRPr="00D60DDD" w:rsidRDefault="00D60DDD" w:rsidP="00D60DDD">
      <w:pPr>
        <w:contextualSpacing/>
        <w:jc w:val="both"/>
        <w:rPr>
          <w:rFonts w:ascii="Times New Roman" w:hAnsi="Times New Roman" w:cs="Times New Roman"/>
          <w:b/>
          <w:sz w:val="24"/>
          <w:szCs w:val="24"/>
        </w:rPr>
      </w:pPr>
      <w:r w:rsidRPr="00D60DDD">
        <w:rPr>
          <w:rFonts w:ascii="Times New Roman" w:hAnsi="Times New Roman" w:cs="Times New Roman"/>
          <w:b/>
          <w:sz w:val="24"/>
          <w:szCs w:val="24"/>
        </w:rPr>
        <w:t xml:space="preserve">Tabela nr 20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56"/>
        <w:gridCol w:w="24"/>
        <w:gridCol w:w="3344"/>
        <w:gridCol w:w="1182"/>
        <w:gridCol w:w="1276"/>
      </w:tblGrid>
      <w:tr w:rsidR="00D60DDD" w:rsidRPr="00D60DDD" w14:paraId="03C5633D" w14:textId="77777777" w:rsidTr="00A9193A">
        <w:trPr>
          <w:trHeight w:val="1117"/>
          <w:jc w:val="center"/>
        </w:trPr>
        <w:tc>
          <w:tcPr>
            <w:tcW w:w="2127" w:type="dxa"/>
            <w:vMerge w:val="restart"/>
            <w:shd w:val="clear" w:color="auto" w:fill="D9D9D9"/>
            <w:vAlign w:val="center"/>
            <w:hideMark/>
          </w:tcPr>
          <w:p w14:paraId="521B183F"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Nr i nazwa miejsca magazynowego</w:t>
            </w:r>
          </w:p>
        </w:tc>
        <w:tc>
          <w:tcPr>
            <w:tcW w:w="1280" w:type="dxa"/>
            <w:gridSpan w:val="2"/>
            <w:vMerge w:val="restart"/>
            <w:shd w:val="clear" w:color="auto" w:fill="D9D9D9"/>
            <w:vAlign w:val="center"/>
            <w:hideMark/>
          </w:tcPr>
          <w:p w14:paraId="747E09FE"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Kod odpadu</w:t>
            </w:r>
          </w:p>
        </w:tc>
        <w:tc>
          <w:tcPr>
            <w:tcW w:w="3344" w:type="dxa"/>
            <w:vMerge w:val="restart"/>
            <w:shd w:val="clear" w:color="auto" w:fill="D9D9D9"/>
            <w:vAlign w:val="center"/>
            <w:hideMark/>
          </w:tcPr>
          <w:p w14:paraId="22523EB3"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Rodzaj odpadu</w:t>
            </w:r>
          </w:p>
        </w:tc>
        <w:tc>
          <w:tcPr>
            <w:tcW w:w="2458" w:type="dxa"/>
            <w:gridSpan w:val="2"/>
            <w:shd w:val="clear" w:color="auto" w:fill="D9D9D9"/>
            <w:vAlign w:val="center"/>
            <w:hideMark/>
          </w:tcPr>
          <w:p w14:paraId="483C2262"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 xml:space="preserve">Maksymalne masy poszczególnych rodzajów odpadów, które mogą być magazynowane </w:t>
            </w:r>
          </w:p>
          <w:p w14:paraId="45FFDCC6"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r>
      <w:tr w:rsidR="00D60DDD" w:rsidRPr="00D60DDD" w14:paraId="482A9685" w14:textId="77777777" w:rsidTr="00A9193A">
        <w:trPr>
          <w:trHeight w:val="706"/>
          <w:jc w:val="center"/>
        </w:trPr>
        <w:tc>
          <w:tcPr>
            <w:tcW w:w="2127" w:type="dxa"/>
            <w:vMerge/>
            <w:shd w:val="clear" w:color="auto" w:fill="D9D9D9"/>
            <w:vAlign w:val="center"/>
          </w:tcPr>
          <w:p w14:paraId="467CBD54"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1280" w:type="dxa"/>
            <w:gridSpan w:val="2"/>
            <w:vMerge/>
            <w:shd w:val="clear" w:color="auto" w:fill="D9D9D9"/>
            <w:vAlign w:val="center"/>
          </w:tcPr>
          <w:p w14:paraId="3A7812C3"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3344" w:type="dxa"/>
            <w:vMerge/>
            <w:shd w:val="clear" w:color="auto" w:fill="D9D9D9"/>
            <w:vAlign w:val="center"/>
          </w:tcPr>
          <w:p w14:paraId="2B74951D"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1182" w:type="dxa"/>
            <w:shd w:val="clear" w:color="auto" w:fill="D9D9D9"/>
            <w:vAlign w:val="center"/>
          </w:tcPr>
          <w:p w14:paraId="32893DF2"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rPr>
              <w:t>w tym samym czasie (Mg)</w:t>
            </w:r>
          </w:p>
        </w:tc>
        <w:tc>
          <w:tcPr>
            <w:tcW w:w="1276" w:type="dxa"/>
            <w:shd w:val="clear" w:color="auto" w:fill="D9D9D9"/>
            <w:vAlign w:val="center"/>
          </w:tcPr>
          <w:p w14:paraId="561A4088"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rPr>
              <w:t>w okresie roku (Mg)</w:t>
            </w:r>
          </w:p>
        </w:tc>
      </w:tr>
      <w:tr w:rsidR="00D60DDD" w:rsidRPr="00D60DDD" w14:paraId="574C648A" w14:textId="77777777" w:rsidTr="00A9193A">
        <w:trPr>
          <w:trHeight w:val="567"/>
          <w:jc w:val="center"/>
        </w:trPr>
        <w:tc>
          <w:tcPr>
            <w:tcW w:w="9209" w:type="dxa"/>
            <w:gridSpan w:val="6"/>
            <w:shd w:val="clear" w:color="auto" w:fill="D9D9D9"/>
            <w:vAlign w:val="center"/>
          </w:tcPr>
          <w:p w14:paraId="24DD427C"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Odpady przewidziane do odzysku metodą R1</w:t>
            </w:r>
          </w:p>
        </w:tc>
      </w:tr>
      <w:tr w:rsidR="00D60DDD" w:rsidRPr="00D60DDD" w14:paraId="234A0163" w14:textId="77777777" w:rsidTr="00A9193A">
        <w:trPr>
          <w:trHeight w:val="2376"/>
          <w:jc w:val="center"/>
        </w:trPr>
        <w:tc>
          <w:tcPr>
            <w:tcW w:w="2127" w:type="dxa"/>
            <w:vMerge w:val="restart"/>
            <w:shd w:val="clear" w:color="auto" w:fill="auto"/>
            <w:vAlign w:val="center"/>
          </w:tcPr>
          <w:p w14:paraId="28B9E5A4" w14:textId="77777777" w:rsidR="00D60DDD" w:rsidRPr="00D60DDD" w:rsidRDefault="00D60DDD" w:rsidP="00A9193A">
            <w:pPr>
              <w:rPr>
                <w:rFonts w:ascii="Times New Roman" w:eastAsia="Calibri" w:hAnsi="Times New Roman" w:cs="Times New Roman"/>
                <w:sz w:val="24"/>
                <w:szCs w:val="24"/>
              </w:rPr>
            </w:pPr>
            <w:r w:rsidRPr="00D60DDD">
              <w:rPr>
                <w:rFonts w:ascii="Times New Roman" w:hAnsi="Times New Roman" w:cs="Times New Roman"/>
                <w:sz w:val="24"/>
                <w:szCs w:val="24"/>
              </w:rPr>
              <w:t>Odpady poddawane odzyskowi w procesie R1 nie są magazynowane. Bezpośrednio po przywiezieniu na teren ITPFP odpady, w hali wyładunkowej zrzucane są do bunkra odpadów skąd podawane są suwnicami do leja zasypowego instalacji termicznego przekształcania odpadów.</w:t>
            </w:r>
          </w:p>
        </w:tc>
        <w:tc>
          <w:tcPr>
            <w:tcW w:w="1256" w:type="dxa"/>
            <w:shd w:val="clear" w:color="auto" w:fill="auto"/>
            <w:vAlign w:val="center"/>
          </w:tcPr>
          <w:p w14:paraId="7EAB8071"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Times New Roman" w:hAnsi="Times New Roman" w:cs="Times New Roman"/>
                <w:sz w:val="24"/>
                <w:szCs w:val="24"/>
                <w:lang w:eastAsia="pl-PL"/>
              </w:rPr>
              <w:t>19 12 10</w:t>
            </w:r>
          </w:p>
        </w:tc>
        <w:tc>
          <w:tcPr>
            <w:tcW w:w="3368" w:type="dxa"/>
            <w:gridSpan w:val="2"/>
            <w:shd w:val="clear" w:color="auto" w:fill="auto"/>
            <w:vAlign w:val="center"/>
          </w:tcPr>
          <w:p w14:paraId="146B7447"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Times New Roman" w:hAnsi="Times New Roman" w:cs="Times New Roman"/>
                <w:sz w:val="24"/>
                <w:szCs w:val="24"/>
                <w:lang w:eastAsia="pl-PL"/>
              </w:rPr>
              <w:t>Odpady palne (paliwo alternatywne)</w:t>
            </w:r>
          </w:p>
        </w:tc>
        <w:tc>
          <w:tcPr>
            <w:tcW w:w="1182" w:type="dxa"/>
            <w:tcBorders>
              <w:top w:val="single" w:sz="4" w:space="0" w:color="auto"/>
            </w:tcBorders>
            <w:shd w:val="clear" w:color="auto" w:fill="FFFFFF"/>
            <w:vAlign w:val="center"/>
          </w:tcPr>
          <w:p w14:paraId="795879C4"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w:t>
            </w:r>
          </w:p>
        </w:tc>
        <w:tc>
          <w:tcPr>
            <w:tcW w:w="1276" w:type="dxa"/>
            <w:tcBorders>
              <w:top w:val="single" w:sz="4" w:space="0" w:color="auto"/>
            </w:tcBorders>
            <w:shd w:val="clear" w:color="auto" w:fill="FFFFFF"/>
            <w:vAlign w:val="center"/>
          </w:tcPr>
          <w:p w14:paraId="52445A53" w14:textId="77777777" w:rsidR="00D60DDD" w:rsidRPr="00D60DDD" w:rsidRDefault="00D60DDD" w:rsidP="00A9193A">
            <w:pPr>
              <w:jc w:val="center"/>
              <w:rPr>
                <w:rFonts w:ascii="Times New Roman" w:eastAsia="Calibri" w:hAnsi="Times New Roman" w:cs="Times New Roman"/>
                <w:b/>
                <w:bCs/>
                <w:sz w:val="24"/>
                <w:szCs w:val="24"/>
              </w:rPr>
            </w:pPr>
            <w:r w:rsidRPr="00D60DDD">
              <w:rPr>
                <w:rFonts w:ascii="Times New Roman" w:eastAsia="Calibri" w:hAnsi="Times New Roman" w:cs="Times New Roman"/>
                <w:b/>
                <w:bCs/>
                <w:sz w:val="24"/>
                <w:szCs w:val="24"/>
              </w:rPr>
              <w:t>-</w:t>
            </w:r>
          </w:p>
        </w:tc>
      </w:tr>
      <w:tr w:rsidR="00D60DDD" w:rsidRPr="00D60DDD" w14:paraId="2B970F2C" w14:textId="77777777" w:rsidTr="00A9193A">
        <w:trPr>
          <w:trHeight w:val="340"/>
          <w:jc w:val="center"/>
        </w:trPr>
        <w:tc>
          <w:tcPr>
            <w:tcW w:w="2127" w:type="dxa"/>
            <w:vMerge/>
            <w:shd w:val="clear" w:color="auto" w:fill="auto"/>
            <w:vAlign w:val="center"/>
          </w:tcPr>
          <w:p w14:paraId="692407A2" w14:textId="77777777" w:rsidR="00D60DDD" w:rsidRPr="00D60DDD" w:rsidRDefault="00D60DDD" w:rsidP="00A9193A">
            <w:pPr>
              <w:rPr>
                <w:rFonts w:ascii="Times New Roman" w:eastAsia="Calibri" w:hAnsi="Times New Roman" w:cs="Times New Roman"/>
                <w:b/>
                <w:sz w:val="24"/>
                <w:szCs w:val="24"/>
              </w:rPr>
            </w:pPr>
          </w:p>
        </w:tc>
        <w:tc>
          <w:tcPr>
            <w:tcW w:w="1256" w:type="dxa"/>
            <w:shd w:val="clear" w:color="auto" w:fill="auto"/>
            <w:vAlign w:val="center"/>
          </w:tcPr>
          <w:p w14:paraId="2645B56F"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Times New Roman" w:hAnsi="Times New Roman" w:cs="Times New Roman"/>
                <w:sz w:val="24"/>
                <w:szCs w:val="24"/>
                <w:lang w:eastAsia="pl-PL"/>
              </w:rPr>
              <w:t>19 12 12</w:t>
            </w:r>
          </w:p>
        </w:tc>
        <w:tc>
          <w:tcPr>
            <w:tcW w:w="3368" w:type="dxa"/>
            <w:gridSpan w:val="2"/>
            <w:shd w:val="clear" w:color="auto" w:fill="auto"/>
            <w:vAlign w:val="center"/>
          </w:tcPr>
          <w:p w14:paraId="5B4E2629" w14:textId="77777777" w:rsidR="00D60DDD" w:rsidRPr="00D60DDD" w:rsidRDefault="00D60DDD" w:rsidP="00A9193A">
            <w:pPr>
              <w:spacing w:after="0"/>
              <w:jc w:val="center"/>
              <w:rPr>
                <w:rFonts w:ascii="Times New Roman" w:eastAsia="Calibri" w:hAnsi="Times New Roman" w:cs="Times New Roman"/>
                <w:b/>
                <w:sz w:val="24"/>
                <w:szCs w:val="24"/>
              </w:rPr>
            </w:pPr>
            <w:r w:rsidRPr="00D60DDD">
              <w:rPr>
                <w:rFonts w:ascii="Times New Roman" w:eastAsia="Times New Roman" w:hAnsi="Times New Roman" w:cs="Times New Roman"/>
                <w:sz w:val="24"/>
                <w:szCs w:val="24"/>
                <w:lang w:eastAsia="pl-PL"/>
              </w:rPr>
              <w:t>Inne odpady (w tym zmieszane substancje i przedmioty) z mechanicznej obróbki odpadów inne niż w 19 12 11</w:t>
            </w:r>
          </w:p>
        </w:tc>
        <w:tc>
          <w:tcPr>
            <w:tcW w:w="1182" w:type="dxa"/>
            <w:tcBorders>
              <w:top w:val="single" w:sz="4" w:space="0" w:color="auto"/>
            </w:tcBorders>
            <w:shd w:val="clear" w:color="auto" w:fill="FFFFFF"/>
            <w:vAlign w:val="center"/>
          </w:tcPr>
          <w:p w14:paraId="601ACDA2"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w:t>
            </w:r>
          </w:p>
        </w:tc>
        <w:tc>
          <w:tcPr>
            <w:tcW w:w="1276" w:type="dxa"/>
            <w:tcBorders>
              <w:top w:val="single" w:sz="4" w:space="0" w:color="auto"/>
            </w:tcBorders>
            <w:shd w:val="clear" w:color="auto" w:fill="FFFFFF"/>
            <w:vAlign w:val="center"/>
          </w:tcPr>
          <w:p w14:paraId="7F4F986A" w14:textId="77777777" w:rsidR="00D60DDD" w:rsidRPr="00D60DDD" w:rsidRDefault="00D60DDD" w:rsidP="00A9193A">
            <w:pPr>
              <w:jc w:val="center"/>
              <w:rPr>
                <w:rFonts w:ascii="Times New Roman" w:eastAsia="Calibri" w:hAnsi="Times New Roman" w:cs="Times New Roman"/>
                <w:b/>
                <w:bCs/>
                <w:sz w:val="24"/>
                <w:szCs w:val="24"/>
              </w:rPr>
            </w:pPr>
            <w:r w:rsidRPr="00D60DDD">
              <w:rPr>
                <w:rFonts w:ascii="Times New Roman" w:eastAsia="Calibri" w:hAnsi="Times New Roman" w:cs="Times New Roman"/>
                <w:b/>
                <w:bCs/>
                <w:sz w:val="24"/>
                <w:szCs w:val="24"/>
              </w:rPr>
              <w:t>-</w:t>
            </w:r>
          </w:p>
        </w:tc>
      </w:tr>
      <w:tr w:rsidR="00D60DDD" w:rsidRPr="00D60DDD" w14:paraId="43A2107B" w14:textId="77777777" w:rsidTr="00A9193A">
        <w:trPr>
          <w:trHeight w:val="567"/>
          <w:jc w:val="center"/>
        </w:trPr>
        <w:tc>
          <w:tcPr>
            <w:tcW w:w="9209" w:type="dxa"/>
            <w:gridSpan w:val="6"/>
            <w:shd w:val="clear" w:color="auto" w:fill="D9D9D9"/>
            <w:vAlign w:val="center"/>
          </w:tcPr>
          <w:p w14:paraId="5D2DDDC7"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b/>
                <w:bCs/>
                <w:sz w:val="24"/>
                <w:szCs w:val="24"/>
              </w:rPr>
              <w:lastRenderedPageBreak/>
              <w:t>Odpady przewidziane do odzysku metodą R12</w:t>
            </w:r>
          </w:p>
        </w:tc>
      </w:tr>
      <w:tr w:rsidR="00D60DDD" w:rsidRPr="00D60DDD" w14:paraId="4D0F90F1" w14:textId="77777777" w:rsidTr="00A9193A">
        <w:trPr>
          <w:trHeight w:val="340"/>
          <w:jc w:val="center"/>
        </w:trPr>
        <w:tc>
          <w:tcPr>
            <w:tcW w:w="2127" w:type="dxa"/>
            <w:shd w:val="clear" w:color="auto" w:fill="auto"/>
            <w:vAlign w:val="center"/>
          </w:tcPr>
          <w:p w14:paraId="3B5F1BD2"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Miejsce nr 5 -</w:t>
            </w:r>
            <w:r w:rsidRPr="00D60DDD">
              <w:rPr>
                <w:rFonts w:ascii="Times New Roman" w:eastAsia="Times New Roman" w:hAnsi="Times New Roman" w:cs="Times New Roman"/>
                <w:sz w:val="24"/>
                <w:szCs w:val="24"/>
                <w:lang w:eastAsia="pl-PL"/>
              </w:rPr>
              <w:br/>
              <w:t xml:space="preserve">budynek nr 15 </w:t>
            </w:r>
            <w:r w:rsidRPr="00D60DDD">
              <w:rPr>
                <w:rFonts w:ascii="Times New Roman" w:eastAsia="Times New Roman" w:hAnsi="Times New Roman" w:cs="Times New Roman"/>
                <w:sz w:val="24"/>
                <w:szCs w:val="24"/>
                <w:lang w:eastAsia="pl-PL"/>
              </w:rPr>
              <w:br/>
              <w:t>(2 boksy magazynowe)</w:t>
            </w:r>
          </w:p>
        </w:tc>
        <w:tc>
          <w:tcPr>
            <w:tcW w:w="1280" w:type="dxa"/>
            <w:gridSpan w:val="2"/>
            <w:shd w:val="clear" w:color="auto" w:fill="auto"/>
            <w:noWrap/>
            <w:vAlign w:val="center"/>
          </w:tcPr>
          <w:p w14:paraId="4ABB18A9"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iCs/>
                <w:sz w:val="24"/>
                <w:szCs w:val="24"/>
                <w:lang w:eastAsia="ar-SA"/>
              </w:rPr>
              <w:t>19 01 12</w:t>
            </w:r>
          </w:p>
        </w:tc>
        <w:tc>
          <w:tcPr>
            <w:tcW w:w="3344" w:type="dxa"/>
            <w:shd w:val="clear" w:color="auto" w:fill="auto"/>
            <w:vAlign w:val="center"/>
          </w:tcPr>
          <w:p w14:paraId="06ADEF47"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iCs/>
                <w:sz w:val="24"/>
                <w:szCs w:val="24"/>
                <w:lang w:eastAsia="ar-SA"/>
              </w:rPr>
              <w:t>Żużle i popioły paleniskowe inne niż wymienione w 19 01 11</w:t>
            </w:r>
          </w:p>
        </w:tc>
        <w:tc>
          <w:tcPr>
            <w:tcW w:w="1182" w:type="dxa"/>
            <w:shd w:val="clear" w:color="auto" w:fill="auto"/>
            <w:vAlign w:val="center"/>
          </w:tcPr>
          <w:p w14:paraId="59C12F23"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491,8</w:t>
            </w:r>
          </w:p>
        </w:tc>
        <w:tc>
          <w:tcPr>
            <w:tcW w:w="1276" w:type="dxa"/>
            <w:shd w:val="clear" w:color="auto" w:fill="auto"/>
            <w:vAlign w:val="center"/>
          </w:tcPr>
          <w:p w14:paraId="633A4255"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40 782</w:t>
            </w:r>
          </w:p>
        </w:tc>
      </w:tr>
      <w:tr w:rsidR="00D60DDD" w:rsidRPr="00D60DDD" w14:paraId="0B9BAF0E" w14:textId="77777777" w:rsidTr="00A9193A">
        <w:trPr>
          <w:trHeight w:val="340"/>
          <w:jc w:val="center"/>
        </w:trPr>
        <w:tc>
          <w:tcPr>
            <w:tcW w:w="2127" w:type="dxa"/>
            <w:shd w:val="clear" w:color="auto" w:fill="auto"/>
            <w:vAlign w:val="center"/>
          </w:tcPr>
          <w:p w14:paraId="69385420"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Miejsce nr 7 w budynku nr 15</w:t>
            </w:r>
          </w:p>
          <w:p w14:paraId="31004304"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 xml:space="preserve">(12 boksów magazynowych) </w:t>
            </w:r>
          </w:p>
        </w:tc>
        <w:tc>
          <w:tcPr>
            <w:tcW w:w="1280" w:type="dxa"/>
            <w:gridSpan w:val="2"/>
            <w:shd w:val="clear" w:color="auto" w:fill="auto"/>
            <w:noWrap/>
            <w:vAlign w:val="center"/>
          </w:tcPr>
          <w:p w14:paraId="7217BFCD" w14:textId="77777777" w:rsidR="00D60DDD" w:rsidRPr="00D60DDD" w:rsidRDefault="00D60DDD" w:rsidP="00A9193A">
            <w:pPr>
              <w:spacing w:after="0"/>
              <w:jc w:val="center"/>
              <w:rPr>
                <w:rFonts w:ascii="Times New Roman" w:hAnsi="Times New Roman" w:cs="Times New Roman"/>
                <w:iCs/>
                <w:sz w:val="24"/>
                <w:szCs w:val="24"/>
                <w:lang w:eastAsia="ar-SA"/>
              </w:rPr>
            </w:pPr>
            <w:r w:rsidRPr="00D60DDD">
              <w:rPr>
                <w:rFonts w:ascii="Times New Roman" w:hAnsi="Times New Roman" w:cs="Times New Roman"/>
                <w:iCs/>
                <w:sz w:val="24"/>
                <w:szCs w:val="24"/>
                <w:lang w:eastAsia="ar-SA"/>
              </w:rPr>
              <w:t>ex</w:t>
            </w:r>
            <w:r w:rsidRPr="00D60DDD">
              <w:rPr>
                <w:rFonts w:ascii="Times New Roman" w:hAnsi="Times New Roman" w:cs="Times New Roman"/>
                <w:iCs/>
                <w:sz w:val="24"/>
                <w:szCs w:val="24"/>
                <w:vertAlign w:val="subscript"/>
                <w:lang w:eastAsia="ar-SA"/>
              </w:rPr>
              <w:t>1</w:t>
            </w:r>
            <w:r w:rsidRPr="00D60DDD">
              <w:rPr>
                <w:rFonts w:ascii="Times New Roman" w:hAnsi="Times New Roman" w:cs="Times New Roman"/>
                <w:iCs/>
                <w:sz w:val="24"/>
                <w:szCs w:val="24"/>
                <w:lang w:eastAsia="ar-SA"/>
              </w:rPr>
              <w:t>19 01 12</w:t>
            </w:r>
          </w:p>
        </w:tc>
        <w:tc>
          <w:tcPr>
            <w:tcW w:w="3344" w:type="dxa"/>
            <w:shd w:val="clear" w:color="auto" w:fill="auto"/>
            <w:vAlign w:val="center"/>
          </w:tcPr>
          <w:p w14:paraId="14260307" w14:textId="77777777" w:rsidR="00D60DDD" w:rsidRPr="00D60DDD" w:rsidRDefault="00D60DDD" w:rsidP="00A9193A">
            <w:pPr>
              <w:spacing w:after="0"/>
              <w:jc w:val="center"/>
              <w:rPr>
                <w:rFonts w:ascii="Times New Roman" w:hAnsi="Times New Roman" w:cs="Times New Roman"/>
                <w:iCs/>
                <w:sz w:val="24"/>
                <w:szCs w:val="24"/>
                <w:lang w:eastAsia="ar-SA"/>
              </w:rPr>
            </w:pPr>
            <w:r w:rsidRPr="00D60DDD">
              <w:rPr>
                <w:rFonts w:ascii="Times New Roman" w:eastAsia="Calibri" w:hAnsi="Times New Roman" w:cs="Times New Roman"/>
                <w:iCs/>
                <w:sz w:val="24"/>
                <w:szCs w:val="24"/>
              </w:rPr>
              <w:t xml:space="preserve">Żużle i popioły paleniskowe inne niż wymienione w 19 01 11 - </w:t>
            </w:r>
            <w:r w:rsidRPr="00D60DDD">
              <w:rPr>
                <w:rFonts w:ascii="Times New Roman" w:hAnsi="Times New Roman" w:cs="Times New Roman"/>
                <w:sz w:val="24"/>
                <w:szCs w:val="24"/>
              </w:rPr>
              <w:t>frakcje żużla pozbawione metali</w:t>
            </w:r>
          </w:p>
        </w:tc>
        <w:tc>
          <w:tcPr>
            <w:tcW w:w="1182" w:type="dxa"/>
            <w:shd w:val="clear" w:color="auto" w:fill="auto"/>
            <w:vAlign w:val="center"/>
          </w:tcPr>
          <w:p w14:paraId="114ED839"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5 228,6</w:t>
            </w:r>
          </w:p>
        </w:tc>
        <w:tc>
          <w:tcPr>
            <w:tcW w:w="1276" w:type="dxa"/>
            <w:shd w:val="clear" w:color="auto" w:fill="auto"/>
            <w:vAlign w:val="center"/>
          </w:tcPr>
          <w:p w14:paraId="18C9AA6C"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37 977</w:t>
            </w:r>
          </w:p>
        </w:tc>
      </w:tr>
    </w:tbl>
    <w:p w14:paraId="6E9759F1" w14:textId="77777777" w:rsidR="00D60DDD" w:rsidRPr="00D60DDD" w:rsidRDefault="00D60DDD" w:rsidP="00D60DDD">
      <w:pPr>
        <w:rPr>
          <w:rFonts w:ascii="Times New Roman" w:hAnsi="Times New Roman" w:cs="Times New Roman"/>
          <w:sz w:val="24"/>
          <w:szCs w:val="24"/>
          <w:lang w:eastAsia="pl-PL"/>
        </w:rPr>
      </w:pPr>
    </w:p>
    <w:p w14:paraId="3F6252AF" w14:textId="77777777" w:rsidR="00D60DDD" w:rsidRPr="00D60DDD" w:rsidRDefault="00D60DDD" w:rsidP="00D60DDD">
      <w:pPr>
        <w:pStyle w:val="Akapitzlist"/>
        <w:numPr>
          <w:ilvl w:val="0"/>
          <w:numId w:val="96"/>
        </w:numPr>
        <w:tabs>
          <w:tab w:val="clear" w:pos="708"/>
        </w:tabs>
        <w:suppressAutoHyphens w:val="0"/>
        <w:autoSpaceDN/>
        <w:spacing w:after="160" w:line="259" w:lineRule="auto"/>
        <w:ind w:left="142" w:hanging="284"/>
        <w:contextualSpacing/>
        <w:jc w:val="both"/>
        <w:rPr>
          <w:bCs/>
        </w:rPr>
      </w:pPr>
      <w:r w:rsidRPr="00D60DDD">
        <w:rPr>
          <w:bCs/>
        </w:rPr>
        <w:t xml:space="preserve"> Maksymalne masy poszczególnych rodzajów odpadów powstających w wyniku przetwarzania, które mogą być magazynowane w określonym okresie czasu</w:t>
      </w:r>
    </w:p>
    <w:p w14:paraId="3A0ADF36" w14:textId="77777777" w:rsidR="00D60DDD" w:rsidRPr="00D60DDD" w:rsidRDefault="00D60DDD" w:rsidP="00D60DDD">
      <w:pPr>
        <w:spacing w:line="259" w:lineRule="auto"/>
        <w:contextualSpacing/>
        <w:jc w:val="both"/>
        <w:rPr>
          <w:rFonts w:ascii="Times New Roman" w:hAnsi="Times New Roman" w:cs="Times New Roman"/>
          <w:b/>
          <w:sz w:val="24"/>
          <w:szCs w:val="24"/>
        </w:rPr>
      </w:pPr>
      <w:r w:rsidRPr="00D60DDD">
        <w:rPr>
          <w:rFonts w:ascii="Times New Roman" w:hAnsi="Times New Roman" w:cs="Times New Roman"/>
          <w:b/>
          <w:sz w:val="24"/>
          <w:szCs w:val="24"/>
        </w:rPr>
        <w:t>Tabela nr 21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9"/>
        <w:gridCol w:w="1559"/>
        <w:gridCol w:w="3344"/>
        <w:gridCol w:w="1183"/>
        <w:gridCol w:w="1276"/>
      </w:tblGrid>
      <w:tr w:rsidR="00D60DDD" w:rsidRPr="00D60DDD" w14:paraId="34CCCB4E" w14:textId="77777777" w:rsidTr="00A9193A">
        <w:trPr>
          <w:trHeight w:val="1117"/>
          <w:jc w:val="center"/>
        </w:trPr>
        <w:tc>
          <w:tcPr>
            <w:tcW w:w="1989" w:type="dxa"/>
            <w:vMerge w:val="restart"/>
            <w:shd w:val="clear" w:color="auto" w:fill="D9D9D9"/>
            <w:vAlign w:val="center"/>
            <w:hideMark/>
          </w:tcPr>
          <w:p w14:paraId="4E21FA13"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hAnsi="Times New Roman" w:cs="Times New Roman"/>
                <w:b/>
                <w:bCs/>
                <w:sz w:val="24"/>
                <w:szCs w:val="24"/>
              </w:rPr>
              <w:t>Nazwa i numer miejsca magazynowania</w:t>
            </w:r>
          </w:p>
        </w:tc>
        <w:tc>
          <w:tcPr>
            <w:tcW w:w="1559" w:type="dxa"/>
            <w:vMerge w:val="restart"/>
            <w:shd w:val="clear" w:color="auto" w:fill="D9D9D9"/>
            <w:vAlign w:val="center"/>
            <w:hideMark/>
          </w:tcPr>
          <w:p w14:paraId="0883947B"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Kod odpadu</w:t>
            </w:r>
          </w:p>
        </w:tc>
        <w:tc>
          <w:tcPr>
            <w:tcW w:w="3344" w:type="dxa"/>
            <w:vMerge w:val="restart"/>
            <w:shd w:val="clear" w:color="auto" w:fill="D9D9D9"/>
            <w:vAlign w:val="center"/>
            <w:hideMark/>
          </w:tcPr>
          <w:p w14:paraId="3AE3E38A"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Rodzaj odpadu</w:t>
            </w:r>
          </w:p>
        </w:tc>
        <w:tc>
          <w:tcPr>
            <w:tcW w:w="2459" w:type="dxa"/>
            <w:gridSpan w:val="2"/>
            <w:shd w:val="clear" w:color="auto" w:fill="D9D9D9"/>
            <w:vAlign w:val="center"/>
            <w:hideMark/>
          </w:tcPr>
          <w:p w14:paraId="539CE918"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 xml:space="preserve">Maksymalne masy poszczególnych rodzajów odpadów, które mogą być magazynowane </w:t>
            </w:r>
          </w:p>
          <w:p w14:paraId="45A70DE4"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r>
      <w:tr w:rsidR="00D60DDD" w:rsidRPr="00D60DDD" w14:paraId="7C84310E" w14:textId="77777777" w:rsidTr="00A9193A">
        <w:trPr>
          <w:trHeight w:val="706"/>
          <w:jc w:val="center"/>
        </w:trPr>
        <w:tc>
          <w:tcPr>
            <w:tcW w:w="1989" w:type="dxa"/>
            <w:vMerge/>
            <w:shd w:val="clear" w:color="auto" w:fill="D9D9D9"/>
            <w:vAlign w:val="center"/>
          </w:tcPr>
          <w:p w14:paraId="2FA04342"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1559" w:type="dxa"/>
            <w:vMerge/>
            <w:shd w:val="clear" w:color="auto" w:fill="D9D9D9"/>
            <w:vAlign w:val="center"/>
          </w:tcPr>
          <w:p w14:paraId="3240FF3D"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3344" w:type="dxa"/>
            <w:vMerge/>
            <w:shd w:val="clear" w:color="auto" w:fill="D9D9D9"/>
            <w:vAlign w:val="center"/>
          </w:tcPr>
          <w:p w14:paraId="028C8CD9"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p>
        </w:tc>
        <w:tc>
          <w:tcPr>
            <w:tcW w:w="1183" w:type="dxa"/>
            <w:shd w:val="clear" w:color="auto" w:fill="D9D9D9"/>
            <w:vAlign w:val="center"/>
          </w:tcPr>
          <w:p w14:paraId="65041175"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rPr>
              <w:t>w tym samym czasie (Mg)</w:t>
            </w:r>
          </w:p>
        </w:tc>
        <w:tc>
          <w:tcPr>
            <w:tcW w:w="1276" w:type="dxa"/>
            <w:shd w:val="clear" w:color="auto" w:fill="D9D9D9"/>
            <w:vAlign w:val="center"/>
          </w:tcPr>
          <w:p w14:paraId="681EB149" w14:textId="77777777" w:rsidR="00D60DDD" w:rsidRPr="00D60DDD" w:rsidRDefault="00D60DDD" w:rsidP="00A9193A">
            <w:pPr>
              <w:spacing w:after="0"/>
              <w:jc w:val="center"/>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rPr>
              <w:t>w okresie roku (Mg)</w:t>
            </w:r>
          </w:p>
        </w:tc>
      </w:tr>
      <w:tr w:rsidR="00D60DDD" w:rsidRPr="00D60DDD" w14:paraId="18C5B0AF" w14:textId="77777777" w:rsidTr="00A9193A">
        <w:trPr>
          <w:trHeight w:val="567"/>
          <w:jc w:val="center"/>
        </w:trPr>
        <w:tc>
          <w:tcPr>
            <w:tcW w:w="9351" w:type="dxa"/>
            <w:gridSpan w:val="5"/>
            <w:shd w:val="clear" w:color="auto" w:fill="D9D9D9"/>
            <w:vAlign w:val="center"/>
          </w:tcPr>
          <w:p w14:paraId="765AE9BB" w14:textId="77777777" w:rsidR="00D60DDD" w:rsidRPr="00D60DDD" w:rsidRDefault="00D60DDD" w:rsidP="00A9193A">
            <w:pPr>
              <w:spacing w:after="0"/>
              <w:jc w:val="center"/>
              <w:rPr>
                <w:rFonts w:ascii="Times New Roman" w:hAnsi="Times New Roman" w:cs="Times New Roman"/>
                <w:b/>
                <w:bCs/>
                <w:sz w:val="24"/>
                <w:szCs w:val="24"/>
              </w:rPr>
            </w:pPr>
            <w:r w:rsidRPr="00D60DDD">
              <w:rPr>
                <w:rFonts w:ascii="Times New Roman" w:hAnsi="Times New Roman" w:cs="Times New Roman"/>
                <w:b/>
                <w:bCs/>
                <w:sz w:val="24"/>
                <w:szCs w:val="24"/>
              </w:rPr>
              <w:t>Odpady powstające w wyniku przetwarzania w procesie odzysku R1</w:t>
            </w:r>
          </w:p>
        </w:tc>
      </w:tr>
      <w:tr w:rsidR="00D60DDD" w:rsidRPr="00D60DDD" w14:paraId="4A0866E4" w14:textId="77777777" w:rsidTr="00A9193A">
        <w:trPr>
          <w:trHeight w:val="340"/>
          <w:jc w:val="center"/>
        </w:trPr>
        <w:tc>
          <w:tcPr>
            <w:tcW w:w="1989" w:type="dxa"/>
            <w:vMerge w:val="restart"/>
            <w:shd w:val="clear" w:color="auto" w:fill="auto"/>
            <w:vAlign w:val="center"/>
          </w:tcPr>
          <w:p w14:paraId="7317E5E4"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Miejsce nr 4 </w:t>
            </w:r>
            <w:r w:rsidRPr="00D60DDD">
              <w:rPr>
                <w:rFonts w:ascii="Times New Roman" w:eastAsia="Times New Roman" w:hAnsi="Times New Roman" w:cs="Times New Roman"/>
                <w:sz w:val="24"/>
                <w:szCs w:val="24"/>
                <w:lang w:eastAsia="pl-PL"/>
              </w:rPr>
              <w:br/>
              <w:t>(2 silosy o kubaturze 200 m</w:t>
            </w:r>
            <w:r w:rsidRPr="00D60DDD">
              <w:rPr>
                <w:rFonts w:ascii="Times New Roman" w:eastAsia="Times New Roman" w:hAnsi="Times New Roman" w:cs="Times New Roman"/>
                <w:sz w:val="24"/>
                <w:szCs w:val="24"/>
                <w:vertAlign w:val="superscript"/>
                <w:lang w:eastAsia="pl-PL"/>
              </w:rPr>
              <w:t>3</w:t>
            </w:r>
            <w:r w:rsidRPr="00D60DDD">
              <w:rPr>
                <w:rFonts w:ascii="Times New Roman" w:eastAsia="Times New Roman" w:hAnsi="Times New Roman" w:cs="Times New Roman"/>
                <w:sz w:val="24"/>
                <w:szCs w:val="24"/>
                <w:lang w:eastAsia="pl-PL"/>
              </w:rPr>
              <w:t xml:space="preserve"> każdy)</w:t>
            </w:r>
          </w:p>
        </w:tc>
        <w:tc>
          <w:tcPr>
            <w:tcW w:w="1559" w:type="dxa"/>
            <w:shd w:val="clear" w:color="auto" w:fill="auto"/>
            <w:noWrap/>
            <w:vAlign w:val="center"/>
          </w:tcPr>
          <w:p w14:paraId="76DB3E22"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bCs/>
                <w:sz w:val="24"/>
                <w:szCs w:val="24"/>
                <w:lang w:eastAsia="pl-PL"/>
              </w:rPr>
              <w:t>19 01 07*</w:t>
            </w:r>
          </w:p>
        </w:tc>
        <w:tc>
          <w:tcPr>
            <w:tcW w:w="3344" w:type="dxa"/>
            <w:shd w:val="clear" w:color="auto" w:fill="auto"/>
            <w:vAlign w:val="center"/>
          </w:tcPr>
          <w:p w14:paraId="53EB842E" w14:textId="77777777" w:rsidR="00D60DDD" w:rsidRPr="00D60DDD" w:rsidRDefault="00D60DDD" w:rsidP="00A9193A">
            <w:pPr>
              <w:spacing w:after="0"/>
              <w:rPr>
                <w:rFonts w:ascii="Times New Roman" w:eastAsia="Times New Roman" w:hAnsi="Times New Roman" w:cs="Times New Roman"/>
                <w:sz w:val="24"/>
                <w:szCs w:val="24"/>
                <w:lang w:eastAsia="pl-PL"/>
              </w:rPr>
            </w:pPr>
            <w:r w:rsidRPr="00D60DDD">
              <w:rPr>
                <w:rFonts w:ascii="Times New Roman" w:hAnsi="Times New Roman" w:cs="Times New Roman"/>
                <w:iCs/>
                <w:sz w:val="24"/>
                <w:szCs w:val="24"/>
                <w:lang w:eastAsia="ar-SA"/>
              </w:rPr>
              <w:t>Odpady stałe z oczyszczania gazów odlotowych</w:t>
            </w:r>
          </w:p>
        </w:tc>
        <w:tc>
          <w:tcPr>
            <w:tcW w:w="1183" w:type="dxa"/>
            <w:tcBorders>
              <w:top w:val="single" w:sz="4" w:space="0" w:color="auto"/>
              <w:bottom w:val="single" w:sz="4" w:space="0" w:color="auto"/>
            </w:tcBorders>
            <w:shd w:val="clear" w:color="auto" w:fill="FFFFFF"/>
            <w:vAlign w:val="center"/>
          </w:tcPr>
          <w:p w14:paraId="0D3AACDC"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sz w:val="24"/>
                <w:szCs w:val="24"/>
                <w:lang w:eastAsia="pl-PL"/>
              </w:rPr>
              <w:t>160,00</w:t>
            </w:r>
          </w:p>
        </w:tc>
        <w:tc>
          <w:tcPr>
            <w:tcW w:w="1276" w:type="dxa"/>
            <w:tcBorders>
              <w:top w:val="single" w:sz="4" w:space="0" w:color="auto"/>
              <w:bottom w:val="single" w:sz="4" w:space="0" w:color="auto"/>
            </w:tcBorders>
            <w:shd w:val="clear" w:color="auto" w:fill="FFFFFF"/>
            <w:vAlign w:val="center"/>
          </w:tcPr>
          <w:p w14:paraId="1F0626BA"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eastAsia="Times New Roman" w:hAnsi="Times New Roman" w:cs="Times New Roman"/>
                <w:bCs/>
                <w:sz w:val="24"/>
                <w:szCs w:val="24"/>
                <w:lang w:eastAsia="pl-PL"/>
              </w:rPr>
              <w:t>5278,00</w:t>
            </w:r>
          </w:p>
        </w:tc>
      </w:tr>
      <w:tr w:rsidR="00D60DDD" w:rsidRPr="00D60DDD" w14:paraId="310CCE77" w14:textId="77777777" w:rsidTr="00A9193A">
        <w:trPr>
          <w:trHeight w:val="340"/>
          <w:jc w:val="center"/>
        </w:trPr>
        <w:tc>
          <w:tcPr>
            <w:tcW w:w="1989" w:type="dxa"/>
            <w:vMerge/>
            <w:shd w:val="clear" w:color="auto" w:fill="auto"/>
            <w:vAlign w:val="center"/>
          </w:tcPr>
          <w:p w14:paraId="3F6010F2" w14:textId="77777777" w:rsidR="00D60DDD" w:rsidRPr="00D60DDD" w:rsidRDefault="00D60DDD" w:rsidP="00A9193A">
            <w:pPr>
              <w:spacing w:after="0"/>
              <w:jc w:val="center"/>
              <w:rPr>
                <w:rFonts w:ascii="Times New Roman" w:hAnsi="Times New Roman" w:cs="Times New Roman"/>
                <w:sz w:val="24"/>
                <w:szCs w:val="24"/>
              </w:rPr>
            </w:pPr>
          </w:p>
        </w:tc>
        <w:tc>
          <w:tcPr>
            <w:tcW w:w="1559" w:type="dxa"/>
            <w:shd w:val="clear" w:color="auto" w:fill="auto"/>
            <w:noWrap/>
            <w:vAlign w:val="center"/>
          </w:tcPr>
          <w:p w14:paraId="6376DEC4"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19 01 15*</w:t>
            </w:r>
          </w:p>
        </w:tc>
        <w:tc>
          <w:tcPr>
            <w:tcW w:w="3344" w:type="dxa"/>
            <w:shd w:val="clear" w:color="auto" w:fill="auto"/>
            <w:vAlign w:val="center"/>
          </w:tcPr>
          <w:p w14:paraId="624CF0A6"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Calibri" w:hAnsi="Times New Roman" w:cs="Times New Roman"/>
                <w:sz w:val="24"/>
                <w:szCs w:val="24"/>
              </w:rPr>
              <w:t>Pyły z kotłów zawierające substancje niebezpieczne</w:t>
            </w:r>
          </w:p>
        </w:tc>
        <w:tc>
          <w:tcPr>
            <w:tcW w:w="1183" w:type="dxa"/>
            <w:tcBorders>
              <w:top w:val="single" w:sz="4" w:space="0" w:color="auto"/>
              <w:bottom w:val="single" w:sz="4" w:space="0" w:color="auto"/>
            </w:tcBorders>
            <w:shd w:val="clear" w:color="auto" w:fill="FFFFFF"/>
            <w:vAlign w:val="center"/>
          </w:tcPr>
          <w:p w14:paraId="3CB8FC47"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Times New Roman" w:hAnsi="Times New Roman" w:cs="Times New Roman"/>
                <w:sz w:val="24"/>
                <w:szCs w:val="24"/>
                <w:lang w:eastAsia="pl-PL"/>
              </w:rPr>
              <w:t>160,00</w:t>
            </w:r>
          </w:p>
        </w:tc>
        <w:tc>
          <w:tcPr>
            <w:tcW w:w="1276" w:type="dxa"/>
            <w:tcBorders>
              <w:top w:val="single" w:sz="4" w:space="0" w:color="auto"/>
              <w:bottom w:val="single" w:sz="4" w:space="0" w:color="auto"/>
            </w:tcBorders>
            <w:shd w:val="clear" w:color="auto" w:fill="FFFFFF"/>
            <w:vAlign w:val="center"/>
          </w:tcPr>
          <w:p w14:paraId="1FB2FFD2"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1242,00</w:t>
            </w:r>
          </w:p>
        </w:tc>
      </w:tr>
      <w:tr w:rsidR="00D60DDD" w:rsidRPr="00D60DDD" w14:paraId="0D9378C6" w14:textId="77777777" w:rsidTr="00A9193A">
        <w:trPr>
          <w:trHeight w:val="340"/>
          <w:jc w:val="center"/>
        </w:trPr>
        <w:tc>
          <w:tcPr>
            <w:tcW w:w="1989" w:type="dxa"/>
            <w:shd w:val="clear" w:color="auto" w:fill="auto"/>
            <w:vAlign w:val="center"/>
          </w:tcPr>
          <w:p w14:paraId="53598764"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iCs/>
                <w:sz w:val="24"/>
                <w:szCs w:val="24"/>
              </w:rPr>
              <w:t>Odpad przekazany do instalacji IWSŻ</w:t>
            </w:r>
          </w:p>
        </w:tc>
        <w:tc>
          <w:tcPr>
            <w:tcW w:w="1559" w:type="dxa"/>
            <w:shd w:val="clear" w:color="auto" w:fill="auto"/>
            <w:noWrap/>
            <w:vAlign w:val="center"/>
          </w:tcPr>
          <w:p w14:paraId="2CABF134"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19 01 12</w:t>
            </w:r>
          </w:p>
        </w:tc>
        <w:tc>
          <w:tcPr>
            <w:tcW w:w="3344" w:type="dxa"/>
            <w:shd w:val="clear" w:color="auto" w:fill="auto"/>
            <w:vAlign w:val="center"/>
          </w:tcPr>
          <w:p w14:paraId="5B51249E"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Calibri" w:hAnsi="Times New Roman" w:cs="Times New Roman"/>
                <w:iCs/>
                <w:sz w:val="24"/>
                <w:szCs w:val="24"/>
              </w:rPr>
              <w:t>Żużle i popioły paleniskowe inne niż wymienione w 19 01 11</w:t>
            </w:r>
          </w:p>
        </w:tc>
        <w:tc>
          <w:tcPr>
            <w:tcW w:w="1183" w:type="dxa"/>
            <w:tcBorders>
              <w:top w:val="single" w:sz="4" w:space="0" w:color="auto"/>
              <w:bottom w:val="single" w:sz="4" w:space="0" w:color="auto"/>
            </w:tcBorders>
            <w:shd w:val="clear" w:color="auto" w:fill="FFFFFF"/>
            <w:vAlign w:val="center"/>
          </w:tcPr>
          <w:p w14:paraId="52F69B3D"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w:t>
            </w:r>
          </w:p>
        </w:tc>
        <w:tc>
          <w:tcPr>
            <w:tcW w:w="1276" w:type="dxa"/>
            <w:tcBorders>
              <w:top w:val="single" w:sz="4" w:space="0" w:color="auto"/>
              <w:bottom w:val="single" w:sz="4" w:space="0" w:color="auto"/>
            </w:tcBorders>
            <w:shd w:val="clear" w:color="auto" w:fill="FFFFFF"/>
            <w:vAlign w:val="center"/>
          </w:tcPr>
          <w:p w14:paraId="59AE44D5"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w:t>
            </w:r>
          </w:p>
        </w:tc>
      </w:tr>
      <w:tr w:rsidR="00D60DDD" w:rsidRPr="00D60DDD" w14:paraId="0C9F2DFE" w14:textId="77777777" w:rsidTr="00A9193A">
        <w:trPr>
          <w:trHeight w:val="340"/>
          <w:jc w:val="center"/>
        </w:trPr>
        <w:tc>
          <w:tcPr>
            <w:tcW w:w="1989" w:type="dxa"/>
            <w:shd w:val="clear" w:color="auto" w:fill="auto"/>
            <w:vAlign w:val="center"/>
          </w:tcPr>
          <w:p w14:paraId="6D8CEBCA"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iCs/>
                <w:sz w:val="24"/>
                <w:szCs w:val="24"/>
              </w:rPr>
              <w:t>Miejsce nr 3 magazynowanie w kontenerze o poj. 15 m</w:t>
            </w:r>
            <w:r w:rsidRPr="00D60DDD">
              <w:rPr>
                <w:rFonts w:ascii="Times New Roman" w:hAnsi="Times New Roman" w:cs="Times New Roman"/>
                <w:iCs/>
                <w:sz w:val="24"/>
                <w:szCs w:val="24"/>
                <w:vertAlign w:val="superscript"/>
              </w:rPr>
              <w:t>3</w:t>
            </w:r>
          </w:p>
        </w:tc>
        <w:tc>
          <w:tcPr>
            <w:tcW w:w="1559" w:type="dxa"/>
            <w:shd w:val="clear" w:color="auto" w:fill="auto"/>
            <w:noWrap/>
            <w:vAlign w:val="center"/>
          </w:tcPr>
          <w:p w14:paraId="523E967F"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19 12 12</w:t>
            </w:r>
          </w:p>
        </w:tc>
        <w:tc>
          <w:tcPr>
            <w:tcW w:w="3344" w:type="dxa"/>
            <w:shd w:val="clear" w:color="auto" w:fill="auto"/>
            <w:vAlign w:val="center"/>
          </w:tcPr>
          <w:p w14:paraId="4620788D" w14:textId="77777777" w:rsidR="00D60DDD" w:rsidRPr="00D60DDD" w:rsidRDefault="00D60DDD" w:rsidP="00A9193A">
            <w:pPr>
              <w:spacing w:after="0"/>
              <w:rPr>
                <w:rFonts w:ascii="Times New Roman" w:hAnsi="Times New Roman" w:cs="Times New Roman"/>
                <w:sz w:val="24"/>
                <w:szCs w:val="24"/>
              </w:rPr>
            </w:pPr>
            <w:r w:rsidRPr="00D60DDD">
              <w:rPr>
                <w:rFonts w:ascii="Times New Roman" w:eastAsia="Calibri" w:hAnsi="Times New Roman" w:cs="Times New Roman"/>
                <w:sz w:val="24"/>
                <w:szCs w:val="24"/>
              </w:rPr>
              <w:t>Inne odpady (w tym zmieszane substancje i przedmioty) z mechanicznej obróbki odpadów inne niż wymienione w 19 12 11</w:t>
            </w:r>
          </w:p>
        </w:tc>
        <w:tc>
          <w:tcPr>
            <w:tcW w:w="1183" w:type="dxa"/>
            <w:tcBorders>
              <w:top w:val="single" w:sz="4" w:space="0" w:color="auto"/>
              <w:bottom w:val="single" w:sz="4" w:space="0" w:color="auto"/>
            </w:tcBorders>
            <w:shd w:val="clear" w:color="auto" w:fill="FFFFFF"/>
            <w:vAlign w:val="center"/>
          </w:tcPr>
          <w:p w14:paraId="66BDA112" w14:textId="77777777" w:rsidR="00D60DDD" w:rsidRPr="00D60DDD" w:rsidRDefault="00D60DDD" w:rsidP="00A9193A">
            <w:pPr>
              <w:spacing w:after="0"/>
              <w:jc w:val="center"/>
              <w:rPr>
                <w:rFonts w:ascii="Times New Roman" w:eastAsia="Calibri" w:hAnsi="Times New Roman" w:cs="Times New Roman"/>
                <w:sz w:val="24"/>
                <w:szCs w:val="24"/>
              </w:rPr>
            </w:pPr>
            <w:r w:rsidRPr="00D60DDD">
              <w:rPr>
                <w:rFonts w:ascii="Times New Roman" w:eastAsia="Calibri" w:hAnsi="Times New Roman" w:cs="Times New Roman"/>
                <w:sz w:val="24"/>
                <w:szCs w:val="24"/>
              </w:rPr>
              <w:t>0,400</w:t>
            </w:r>
          </w:p>
        </w:tc>
        <w:tc>
          <w:tcPr>
            <w:tcW w:w="1276" w:type="dxa"/>
            <w:tcBorders>
              <w:top w:val="single" w:sz="4" w:space="0" w:color="auto"/>
              <w:bottom w:val="single" w:sz="4" w:space="0" w:color="auto"/>
            </w:tcBorders>
            <w:shd w:val="clear" w:color="auto" w:fill="FFFFFF"/>
            <w:vAlign w:val="center"/>
          </w:tcPr>
          <w:p w14:paraId="13D9264E"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6,000</w:t>
            </w:r>
          </w:p>
        </w:tc>
      </w:tr>
      <w:tr w:rsidR="00D60DDD" w:rsidRPr="00D60DDD" w14:paraId="08C220C4" w14:textId="77777777" w:rsidTr="00A9193A">
        <w:trPr>
          <w:trHeight w:val="567"/>
          <w:jc w:val="center"/>
        </w:trPr>
        <w:tc>
          <w:tcPr>
            <w:tcW w:w="9351" w:type="dxa"/>
            <w:gridSpan w:val="5"/>
            <w:shd w:val="clear" w:color="auto" w:fill="D9D9D9"/>
            <w:vAlign w:val="center"/>
          </w:tcPr>
          <w:p w14:paraId="51B430D4"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b/>
                <w:bCs/>
                <w:sz w:val="24"/>
                <w:szCs w:val="24"/>
              </w:rPr>
              <w:t>Odpady powstające w wyniku przetwarzania w procesie odzysku R12</w:t>
            </w:r>
          </w:p>
        </w:tc>
      </w:tr>
      <w:tr w:rsidR="00D60DDD" w:rsidRPr="00D60DDD" w14:paraId="08936AFF" w14:textId="77777777" w:rsidTr="00A9193A">
        <w:trPr>
          <w:trHeight w:val="340"/>
          <w:jc w:val="center"/>
        </w:trPr>
        <w:tc>
          <w:tcPr>
            <w:tcW w:w="1989" w:type="dxa"/>
            <w:shd w:val="clear" w:color="auto" w:fill="auto"/>
            <w:vAlign w:val="center"/>
          </w:tcPr>
          <w:p w14:paraId="1A6FBA53" w14:textId="77777777" w:rsidR="00D60DDD" w:rsidRPr="00D60DDD" w:rsidRDefault="00D60DDD" w:rsidP="00A9193A">
            <w:pPr>
              <w:jc w:val="center"/>
              <w:rPr>
                <w:rFonts w:ascii="Times New Roman" w:hAnsi="Times New Roman" w:cs="Times New Roman"/>
                <w:sz w:val="24"/>
                <w:szCs w:val="24"/>
              </w:rPr>
            </w:pPr>
            <w:r w:rsidRPr="00D60DDD">
              <w:rPr>
                <w:rFonts w:ascii="Times New Roman" w:hAnsi="Times New Roman" w:cs="Times New Roman"/>
                <w:sz w:val="24"/>
                <w:szCs w:val="24"/>
              </w:rPr>
              <w:t>Miejsce nr 7 w budynku nr 15</w:t>
            </w:r>
          </w:p>
          <w:p w14:paraId="4B4BC1B1" w14:textId="77777777" w:rsidR="00D60DDD" w:rsidRPr="00D60DDD" w:rsidRDefault="00D60DDD" w:rsidP="00A9193A">
            <w:pPr>
              <w:jc w:val="center"/>
              <w:rPr>
                <w:rFonts w:ascii="Times New Roman" w:hAnsi="Times New Roman" w:cs="Times New Roman"/>
                <w:sz w:val="24"/>
                <w:szCs w:val="24"/>
              </w:rPr>
            </w:pPr>
            <w:r w:rsidRPr="00D60DDD">
              <w:rPr>
                <w:rFonts w:ascii="Times New Roman" w:hAnsi="Times New Roman" w:cs="Times New Roman"/>
                <w:sz w:val="24"/>
                <w:szCs w:val="24"/>
              </w:rPr>
              <w:t>(12 boksów magazynowych)</w:t>
            </w:r>
          </w:p>
        </w:tc>
        <w:tc>
          <w:tcPr>
            <w:tcW w:w="1559" w:type="dxa"/>
            <w:shd w:val="clear" w:color="auto" w:fill="auto"/>
            <w:noWrap/>
            <w:vAlign w:val="center"/>
          </w:tcPr>
          <w:p w14:paraId="34527E57"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iCs/>
                <w:sz w:val="24"/>
                <w:szCs w:val="24"/>
                <w:lang w:eastAsia="ar-SA"/>
              </w:rPr>
              <w:t>ex</w:t>
            </w:r>
            <w:r w:rsidRPr="00D60DDD">
              <w:rPr>
                <w:rFonts w:ascii="Times New Roman" w:hAnsi="Times New Roman" w:cs="Times New Roman"/>
                <w:iCs/>
                <w:sz w:val="24"/>
                <w:szCs w:val="24"/>
                <w:vertAlign w:val="subscript"/>
                <w:lang w:eastAsia="ar-SA"/>
              </w:rPr>
              <w:t>1</w:t>
            </w:r>
            <w:r w:rsidRPr="00D60DDD">
              <w:rPr>
                <w:rFonts w:ascii="Times New Roman" w:hAnsi="Times New Roman" w:cs="Times New Roman"/>
                <w:iCs/>
                <w:sz w:val="24"/>
                <w:szCs w:val="24"/>
                <w:lang w:eastAsia="ar-SA"/>
              </w:rPr>
              <w:t>19 01 12</w:t>
            </w:r>
          </w:p>
        </w:tc>
        <w:tc>
          <w:tcPr>
            <w:tcW w:w="3344" w:type="dxa"/>
            <w:shd w:val="clear" w:color="auto" w:fill="auto"/>
            <w:vAlign w:val="center"/>
          </w:tcPr>
          <w:p w14:paraId="5BC59DAE"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iCs/>
                <w:sz w:val="24"/>
                <w:szCs w:val="24"/>
              </w:rPr>
              <w:t xml:space="preserve">Żużle i popioły paleniskowe inne niż wymienione w 19 01 11 - </w:t>
            </w:r>
            <w:r w:rsidRPr="00D60DDD">
              <w:rPr>
                <w:rFonts w:ascii="Times New Roman" w:hAnsi="Times New Roman" w:cs="Times New Roman"/>
                <w:sz w:val="24"/>
                <w:szCs w:val="24"/>
              </w:rPr>
              <w:t>frakcje żużla pozbawione metali</w:t>
            </w:r>
          </w:p>
        </w:tc>
        <w:tc>
          <w:tcPr>
            <w:tcW w:w="1183" w:type="dxa"/>
            <w:shd w:val="clear" w:color="auto" w:fill="auto"/>
            <w:vAlign w:val="center"/>
          </w:tcPr>
          <w:p w14:paraId="473F0064"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5 228,6</w:t>
            </w:r>
          </w:p>
        </w:tc>
        <w:tc>
          <w:tcPr>
            <w:tcW w:w="1276" w:type="dxa"/>
            <w:shd w:val="clear" w:color="auto" w:fill="auto"/>
            <w:vAlign w:val="center"/>
          </w:tcPr>
          <w:p w14:paraId="56FED08C"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37 977</w:t>
            </w:r>
          </w:p>
        </w:tc>
      </w:tr>
      <w:tr w:rsidR="00D60DDD" w:rsidRPr="00D60DDD" w14:paraId="1BD75AB4" w14:textId="77777777" w:rsidTr="00A9193A">
        <w:trPr>
          <w:trHeight w:val="340"/>
          <w:jc w:val="center"/>
        </w:trPr>
        <w:tc>
          <w:tcPr>
            <w:tcW w:w="1989" w:type="dxa"/>
            <w:shd w:val="clear" w:color="auto" w:fill="auto"/>
            <w:vAlign w:val="center"/>
          </w:tcPr>
          <w:p w14:paraId="1A7C6DD7" w14:textId="77777777" w:rsidR="00D60DDD" w:rsidRPr="00D60DDD" w:rsidRDefault="00D60DDD" w:rsidP="00A9193A">
            <w:pPr>
              <w:jc w:val="center"/>
              <w:rPr>
                <w:rFonts w:ascii="Times New Roman" w:hAnsi="Times New Roman" w:cs="Times New Roman"/>
                <w:sz w:val="24"/>
                <w:szCs w:val="24"/>
              </w:rPr>
            </w:pPr>
            <w:r w:rsidRPr="00D60DDD">
              <w:rPr>
                <w:rFonts w:ascii="Times New Roman" w:hAnsi="Times New Roman" w:cs="Times New Roman"/>
                <w:sz w:val="24"/>
                <w:szCs w:val="24"/>
              </w:rPr>
              <w:lastRenderedPageBreak/>
              <w:t>Miejsce nr 6 – budynek nr 3 (kontener w użyciu)</w:t>
            </w:r>
          </w:p>
        </w:tc>
        <w:tc>
          <w:tcPr>
            <w:tcW w:w="1559" w:type="dxa"/>
            <w:shd w:val="clear" w:color="auto" w:fill="auto"/>
            <w:noWrap/>
            <w:vAlign w:val="center"/>
          </w:tcPr>
          <w:p w14:paraId="328E833C"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iCs/>
                <w:sz w:val="24"/>
                <w:szCs w:val="24"/>
                <w:lang w:eastAsia="ar-SA"/>
              </w:rPr>
              <w:t>ex</w:t>
            </w:r>
            <w:r w:rsidRPr="00D60DDD">
              <w:rPr>
                <w:rFonts w:ascii="Times New Roman" w:hAnsi="Times New Roman" w:cs="Times New Roman"/>
                <w:iCs/>
                <w:sz w:val="24"/>
                <w:szCs w:val="24"/>
                <w:vertAlign w:val="subscript"/>
                <w:lang w:eastAsia="ar-SA"/>
              </w:rPr>
              <w:t>2</w:t>
            </w:r>
            <w:r w:rsidRPr="00D60DDD">
              <w:rPr>
                <w:rFonts w:ascii="Times New Roman" w:hAnsi="Times New Roman" w:cs="Times New Roman"/>
                <w:iCs/>
                <w:sz w:val="24"/>
                <w:szCs w:val="24"/>
                <w:lang w:eastAsia="ar-SA"/>
              </w:rPr>
              <w:t xml:space="preserve"> 19 01 12</w:t>
            </w:r>
          </w:p>
        </w:tc>
        <w:tc>
          <w:tcPr>
            <w:tcW w:w="3344" w:type="dxa"/>
            <w:shd w:val="clear" w:color="auto" w:fill="auto"/>
            <w:vAlign w:val="center"/>
          </w:tcPr>
          <w:p w14:paraId="204D5C22"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iCs/>
                <w:sz w:val="24"/>
                <w:szCs w:val="24"/>
                <w:lang w:eastAsia="ar-SA"/>
              </w:rPr>
              <w:t xml:space="preserve">Żużle i popioły paleniskowe inne niż wymienione w 19 01 11- frakcje nadgabarytowe </w:t>
            </w:r>
            <w:r w:rsidRPr="00D60DDD">
              <w:rPr>
                <w:rFonts w:ascii="Times New Roman" w:hAnsi="Times New Roman" w:cs="Times New Roman"/>
                <w:sz w:val="24"/>
                <w:szCs w:val="24"/>
              </w:rPr>
              <w:t>(≥300 mm)</w:t>
            </w:r>
          </w:p>
        </w:tc>
        <w:tc>
          <w:tcPr>
            <w:tcW w:w="1183" w:type="dxa"/>
            <w:shd w:val="clear" w:color="auto" w:fill="auto"/>
            <w:vAlign w:val="center"/>
          </w:tcPr>
          <w:p w14:paraId="52D434D4"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Times New Roman" w:hAnsi="Times New Roman" w:cs="Times New Roman"/>
                <w:bCs/>
                <w:sz w:val="24"/>
                <w:szCs w:val="24"/>
                <w:lang w:eastAsia="pl-PL"/>
              </w:rPr>
              <w:t>24,0</w:t>
            </w:r>
          </w:p>
        </w:tc>
        <w:tc>
          <w:tcPr>
            <w:tcW w:w="1276" w:type="dxa"/>
            <w:shd w:val="clear" w:color="auto" w:fill="auto"/>
            <w:vAlign w:val="center"/>
          </w:tcPr>
          <w:p w14:paraId="31FB96DD"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sz w:val="24"/>
                <w:szCs w:val="24"/>
              </w:rPr>
              <w:t>1 223</w:t>
            </w:r>
          </w:p>
        </w:tc>
      </w:tr>
      <w:tr w:rsidR="00D60DDD" w:rsidRPr="00D60DDD" w14:paraId="5ACCD8D7" w14:textId="77777777" w:rsidTr="00A9193A">
        <w:trPr>
          <w:trHeight w:val="340"/>
          <w:jc w:val="center"/>
        </w:trPr>
        <w:tc>
          <w:tcPr>
            <w:tcW w:w="1989" w:type="dxa"/>
            <w:shd w:val="clear" w:color="auto" w:fill="auto"/>
            <w:vAlign w:val="center"/>
          </w:tcPr>
          <w:p w14:paraId="2FBF6AA2" w14:textId="77777777" w:rsidR="00D60DDD" w:rsidRPr="00D60DDD" w:rsidRDefault="00D60DDD" w:rsidP="00A9193A">
            <w:pPr>
              <w:jc w:val="center"/>
              <w:rPr>
                <w:rFonts w:ascii="Times New Roman" w:hAnsi="Times New Roman" w:cs="Times New Roman"/>
                <w:sz w:val="24"/>
                <w:szCs w:val="24"/>
              </w:rPr>
            </w:pPr>
            <w:r w:rsidRPr="00D60DDD">
              <w:rPr>
                <w:rFonts w:ascii="Times New Roman" w:hAnsi="Times New Roman" w:cs="Times New Roman"/>
                <w:sz w:val="24"/>
                <w:szCs w:val="24"/>
              </w:rPr>
              <w:t xml:space="preserve">Miejsce nr 7 – boks w budynku nr 15 </w:t>
            </w:r>
          </w:p>
        </w:tc>
        <w:tc>
          <w:tcPr>
            <w:tcW w:w="1559" w:type="dxa"/>
            <w:shd w:val="clear" w:color="auto" w:fill="auto"/>
            <w:noWrap/>
            <w:vAlign w:val="center"/>
          </w:tcPr>
          <w:p w14:paraId="5D6A8804"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sz w:val="24"/>
                <w:szCs w:val="24"/>
                <w:lang w:eastAsia="ar-SA"/>
              </w:rPr>
              <w:t>19 12 02</w:t>
            </w:r>
          </w:p>
        </w:tc>
        <w:tc>
          <w:tcPr>
            <w:tcW w:w="3344" w:type="dxa"/>
            <w:shd w:val="clear" w:color="auto" w:fill="auto"/>
            <w:vAlign w:val="center"/>
          </w:tcPr>
          <w:p w14:paraId="5AF0E003"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Metale żelazne</w:t>
            </w:r>
          </w:p>
        </w:tc>
        <w:tc>
          <w:tcPr>
            <w:tcW w:w="1183" w:type="dxa"/>
            <w:shd w:val="clear" w:color="auto" w:fill="auto"/>
            <w:vAlign w:val="center"/>
          </w:tcPr>
          <w:p w14:paraId="65CEB5C5"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Times New Roman" w:hAnsi="Times New Roman" w:cs="Times New Roman"/>
                <w:bCs/>
                <w:sz w:val="24"/>
                <w:szCs w:val="24"/>
                <w:lang w:eastAsia="pl-PL"/>
              </w:rPr>
              <w:t>24,0</w:t>
            </w:r>
          </w:p>
        </w:tc>
        <w:tc>
          <w:tcPr>
            <w:tcW w:w="1276" w:type="dxa"/>
            <w:shd w:val="clear" w:color="auto" w:fill="auto"/>
            <w:vAlign w:val="center"/>
          </w:tcPr>
          <w:p w14:paraId="462028DF"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sz w:val="24"/>
                <w:szCs w:val="24"/>
              </w:rPr>
              <w:t>1 384</w:t>
            </w:r>
          </w:p>
        </w:tc>
      </w:tr>
      <w:tr w:rsidR="00D60DDD" w:rsidRPr="00D60DDD" w14:paraId="05CA9274" w14:textId="77777777" w:rsidTr="00A9193A">
        <w:trPr>
          <w:trHeight w:val="340"/>
          <w:jc w:val="center"/>
        </w:trPr>
        <w:tc>
          <w:tcPr>
            <w:tcW w:w="1989" w:type="dxa"/>
            <w:shd w:val="clear" w:color="auto" w:fill="auto"/>
            <w:vAlign w:val="center"/>
          </w:tcPr>
          <w:p w14:paraId="7FA7842C" w14:textId="77777777" w:rsidR="00D60DDD" w:rsidRPr="00D60DDD" w:rsidRDefault="00D60DDD" w:rsidP="00A9193A">
            <w:pPr>
              <w:jc w:val="center"/>
              <w:rPr>
                <w:rFonts w:ascii="Times New Roman" w:hAnsi="Times New Roman" w:cs="Times New Roman"/>
                <w:sz w:val="24"/>
                <w:szCs w:val="24"/>
              </w:rPr>
            </w:pPr>
            <w:r w:rsidRPr="00D60DDD">
              <w:rPr>
                <w:rFonts w:ascii="Times New Roman" w:hAnsi="Times New Roman" w:cs="Times New Roman"/>
                <w:sz w:val="24"/>
                <w:szCs w:val="24"/>
              </w:rPr>
              <w:t xml:space="preserve">Miejsce nr 7 – kontener w budynku nr 15 </w:t>
            </w:r>
          </w:p>
        </w:tc>
        <w:tc>
          <w:tcPr>
            <w:tcW w:w="1559" w:type="dxa"/>
            <w:shd w:val="clear" w:color="auto" w:fill="auto"/>
            <w:noWrap/>
            <w:vAlign w:val="center"/>
          </w:tcPr>
          <w:p w14:paraId="5886848B"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hAnsi="Times New Roman" w:cs="Times New Roman"/>
                <w:sz w:val="24"/>
                <w:szCs w:val="24"/>
                <w:lang w:eastAsia="ar-SA"/>
              </w:rPr>
              <w:t>19 12 03</w:t>
            </w:r>
          </w:p>
        </w:tc>
        <w:tc>
          <w:tcPr>
            <w:tcW w:w="3344" w:type="dxa"/>
            <w:shd w:val="clear" w:color="auto" w:fill="auto"/>
            <w:vAlign w:val="center"/>
          </w:tcPr>
          <w:p w14:paraId="3B97AC60"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Metale nieżelazne</w:t>
            </w:r>
          </w:p>
        </w:tc>
        <w:tc>
          <w:tcPr>
            <w:tcW w:w="1183" w:type="dxa"/>
            <w:shd w:val="clear" w:color="auto" w:fill="auto"/>
            <w:vAlign w:val="center"/>
          </w:tcPr>
          <w:p w14:paraId="44BCBD96"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Times New Roman" w:hAnsi="Times New Roman" w:cs="Times New Roman"/>
                <w:bCs/>
                <w:sz w:val="24"/>
                <w:szCs w:val="24"/>
                <w:lang w:eastAsia="pl-PL"/>
              </w:rPr>
              <w:t>20,0</w:t>
            </w:r>
          </w:p>
        </w:tc>
        <w:tc>
          <w:tcPr>
            <w:tcW w:w="1276" w:type="dxa"/>
            <w:shd w:val="clear" w:color="auto" w:fill="auto"/>
            <w:vAlign w:val="center"/>
          </w:tcPr>
          <w:p w14:paraId="17C1EDC0" w14:textId="77777777" w:rsidR="00D60DDD" w:rsidRPr="00D60DDD" w:rsidRDefault="00D60DDD" w:rsidP="00A9193A">
            <w:pPr>
              <w:jc w:val="center"/>
              <w:rPr>
                <w:rFonts w:ascii="Times New Roman" w:eastAsia="Times New Roman" w:hAnsi="Times New Roman" w:cs="Times New Roman"/>
                <w:bCs/>
                <w:sz w:val="24"/>
                <w:szCs w:val="24"/>
                <w:lang w:eastAsia="pl-PL"/>
              </w:rPr>
            </w:pPr>
            <w:r w:rsidRPr="00D60DDD">
              <w:rPr>
                <w:rFonts w:ascii="Times New Roman" w:eastAsia="Calibri" w:hAnsi="Times New Roman" w:cs="Times New Roman"/>
                <w:sz w:val="24"/>
                <w:szCs w:val="24"/>
              </w:rPr>
              <w:t>198</w:t>
            </w:r>
          </w:p>
        </w:tc>
      </w:tr>
    </w:tbl>
    <w:p w14:paraId="47612C5B" w14:textId="77777777" w:rsidR="00D60DDD" w:rsidRPr="00D60DDD" w:rsidRDefault="00D60DDD" w:rsidP="00D60DDD">
      <w:pPr>
        <w:tabs>
          <w:tab w:val="left" w:pos="1816"/>
        </w:tabs>
        <w:rPr>
          <w:rFonts w:ascii="Times New Roman" w:hAnsi="Times New Roman" w:cs="Times New Roman"/>
          <w:sz w:val="24"/>
          <w:szCs w:val="24"/>
          <w:lang w:eastAsia="pl-PL"/>
        </w:rPr>
      </w:pPr>
    </w:p>
    <w:p w14:paraId="75EF6C15" w14:textId="77777777" w:rsidR="00D60DDD" w:rsidRPr="00D60DDD" w:rsidRDefault="00D60DDD" w:rsidP="00D60DDD">
      <w:pPr>
        <w:pStyle w:val="Akapitzlist"/>
        <w:numPr>
          <w:ilvl w:val="0"/>
          <w:numId w:val="96"/>
        </w:numPr>
        <w:tabs>
          <w:tab w:val="clear" w:pos="708"/>
        </w:tabs>
        <w:suppressAutoHyphens w:val="0"/>
        <w:autoSpaceDN/>
        <w:ind w:left="284" w:hanging="284"/>
        <w:contextualSpacing/>
        <w:jc w:val="both"/>
      </w:pPr>
      <w:r w:rsidRPr="00D60DDD">
        <w:t>Maksymalne łączne masy wszystkich rodzajów odpadów, które mogą być magazynowane w określonym czasie oraz największe masy odpadów, które mogłyby być magazynowane w tym samym czasie w wyznaczonych miejscach do magazynowania odpadów, w tym całkowite pojemności (wyrażone w Mg) tych miejsc</w:t>
      </w:r>
    </w:p>
    <w:p w14:paraId="7D125756" w14:textId="77777777" w:rsidR="00D60DDD" w:rsidRPr="00D60DDD" w:rsidRDefault="00D60DDD" w:rsidP="00D60DDD">
      <w:pPr>
        <w:pStyle w:val="Akapitzlist"/>
        <w:tabs>
          <w:tab w:val="clear" w:pos="708"/>
        </w:tabs>
        <w:suppressAutoHyphens w:val="0"/>
        <w:autoSpaceDN/>
        <w:ind w:left="284"/>
        <w:contextualSpacing/>
        <w:jc w:val="both"/>
      </w:pPr>
    </w:p>
    <w:p w14:paraId="43AD8C3B" w14:textId="77777777" w:rsidR="00D60DDD" w:rsidRPr="00D60DDD" w:rsidRDefault="00D60DDD" w:rsidP="00D60DDD">
      <w:pPr>
        <w:spacing w:line="259" w:lineRule="auto"/>
        <w:contextualSpacing/>
        <w:jc w:val="both"/>
        <w:rPr>
          <w:rFonts w:ascii="Times New Roman" w:hAnsi="Times New Roman" w:cs="Times New Roman"/>
          <w:b/>
          <w:sz w:val="24"/>
          <w:szCs w:val="24"/>
        </w:rPr>
      </w:pPr>
      <w:r w:rsidRPr="00D60DDD">
        <w:rPr>
          <w:rFonts w:ascii="Times New Roman" w:hAnsi="Times New Roman" w:cs="Times New Roman"/>
          <w:b/>
          <w:sz w:val="24"/>
          <w:szCs w:val="24"/>
        </w:rPr>
        <w:t>Tabela nr 22</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77"/>
        <w:gridCol w:w="950"/>
        <w:gridCol w:w="1391"/>
        <w:gridCol w:w="1412"/>
        <w:gridCol w:w="1684"/>
      </w:tblGrid>
      <w:tr w:rsidR="00D60DDD" w:rsidRPr="00D60DDD" w14:paraId="67CB7380" w14:textId="77777777" w:rsidTr="00A9193A">
        <w:trPr>
          <w:trHeight w:val="885"/>
          <w:jc w:val="center"/>
        </w:trPr>
        <w:tc>
          <w:tcPr>
            <w:tcW w:w="568" w:type="dxa"/>
            <w:vMerge w:val="restart"/>
            <w:shd w:val="clear" w:color="auto" w:fill="D9D9D9"/>
            <w:vAlign w:val="center"/>
          </w:tcPr>
          <w:p w14:paraId="73E9955D" w14:textId="77777777" w:rsidR="00D60DDD" w:rsidRPr="00D60DDD" w:rsidRDefault="00D60DDD" w:rsidP="00A9193A">
            <w:pPr>
              <w:jc w:val="center"/>
              <w:rPr>
                <w:rFonts w:ascii="Times New Roman" w:hAnsi="Times New Roman" w:cs="Times New Roman"/>
                <w:b/>
                <w:bCs/>
                <w:sz w:val="24"/>
                <w:szCs w:val="24"/>
              </w:rPr>
            </w:pPr>
            <w:bookmarkStart w:id="15" w:name="_Hlk125006276"/>
            <w:r w:rsidRPr="00D60DDD">
              <w:rPr>
                <w:rFonts w:ascii="Times New Roman" w:hAnsi="Times New Roman" w:cs="Times New Roman"/>
                <w:b/>
                <w:bCs/>
                <w:sz w:val="24"/>
                <w:szCs w:val="24"/>
              </w:rPr>
              <w:t>Lp.</w:t>
            </w:r>
          </w:p>
        </w:tc>
        <w:tc>
          <w:tcPr>
            <w:tcW w:w="2829" w:type="dxa"/>
            <w:vMerge w:val="restart"/>
            <w:shd w:val="clear" w:color="auto" w:fill="D9D9D9"/>
            <w:vAlign w:val="center"/>
          </w:tcPr>
          <w:p w14:paraId="6313FA22"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Nazwa i numer miejsca magazynowania</w:t>
            </w:r>
          </w:p>
        </w:tc>
        <w:tc>
          <w:tcPr>
            <w:tcW w:w="2268" w:type="dxa"/>
            <w:gridSpan w:val="2"/>
            <w:shd w:val="clear" w:color="auto" w:fill="D9D9D9"/>
            <w:vAlign w:val="center"/>
          </w:tcPr>
          <w:p w14:paraId="106FD32E"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Maksymalna łączna masa odpadów, które mogą być magazynowane</w:t>
            </w:r>
          </w:p>
        </w:tc>
        <w:tc>
          <w:tcPr>
            <w:tcW w:w="1418" w:type="dxa"/>
            <w:vMerge w:val="restart"/>
            <w:shd w:val="clear" w:color="auto" w:fill="D9D9D9"/>
            <w:vAlign w:val="center"/>
          </w:tcPr>
          <w:p w14:paraId="2D05439C"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Całkowita pojemność [Mg]</w:t>
            </w:r>
          </w:p>
        </w:tc>
        <w:tc>
          <w:tcPr>
            <w:tcW w:w="1701" w:type="dxa"/>
            <w:vMerge w:val="restart"/>
            <w:shd w:val="clear" w:color="auto" w:fill="D9D9D9"/>
            <w:vAlign w:val="center"/>
          </w:tcPr>
          <w:p w14:paraId="3DFF7E7B"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Największa masa</w:t>
            </w:r>
          </w:p>
          <w:p w14:paraId="0DA4011D"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[Mg]</w:t>
            </w:r>
          </w:p>
        </w:tc>
      </w:tr>
      <w:tr w:rsidR="00D60DDD" w:rsidRPr="00D60DDD" w14:paraId="209E7723" w14:textId="77777777" w:rsidTr="00A9193A">
        <w:trPr>
          <w:trHeight w:val="885"/>
          <w:jc w:val="center"/>
        </w:trPr>
        <w:tc>
          <w:tcPr>
            <w:tcW w:w="568" w:type="dxa"/>
            <w:vMerge/>
            <w:shd w:val="clear" w:color="auto" w:fill="D9D9D9"/>
            <w:vAlign w:val="center"/>
          </w:tcPr>
          <w:p w14:paraId="031AD7A9" w14:textId="77777777" w:rsidR="00D60DDD" w:rsidRPr="00D60DDD" w:rsidRDefault="00D60DDD" w:rsidP="00A9193A">
            <w:pPr>
              <w:jc w:val="center"/>
              <w:rPr>
                <w:rFonts w:ascii="Times New Roman" w:hAnsi="Times New Roman" w:cs="Times New Roman"/>
                <w:sz w:val="24"/>
                <w:szCs w:val="24"/>
              </w:rPr>
            </w:pPr>
          </w:p>
        </w:tc>
        <w:tc>
          <w:tcPr>
            <w:tcW w:w="2829" w:type="dxa"/>
            <w:vMerge/>
            <w:shd w:val="clear" w:color="auto" w:fill="D9D9D9"/>
            <w:vAlign w:val="center"/>
          </w:tcPr>
          <w:p w14:paraId="37D01FEC" w14:textId="77777777" w:rsidR="00D60DDD" w:rsidRPr="00D60DDD" w:rsidRDefault="00D60DDD" w:rsidP="00A9193A">
            <w:pPr>
              <w:jc w:val="center"/>
              <w:rPr>
                <w:rFonts w:ascii="Times New Roman" w:hAnsi="Times New Roman" w:cs="Times New Roman"/>
                <w:sz w:val="24"/>
                <w:szCs w:val="24"/>
              </w:rPr>
            </w:pPr>
          </w:p>
        </w:tc>
        <w:tc>
          <w:tcPr>
            <w:tcW w:w="851" w:type="dxa"/>
            <w:shd w:val="clear" w:color="auto" w:fill="D9D9D9"/>
            <w:vAlign w:val="center"/>
          </w:tcPr>
          <w:p w14:paraId="46657D0C"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w tym samym czasie</w:t>
            </w:r>
          </w:p>
        </w:tc>
        <w:tc>
          <w:tcPr>
            <w:tcW w:w="1417" w:type="dxa"/>
            <w:shd w:val="clear" w:color="auto" w:fill="D9D9D9"/>
            <w:vAlign w:val="center"/>
          </w:tcPr>
          <w:p w14:paraId="3E7B1DCF" w14:textId="77777777" w:rsidR="00D60DDD" w:rsidRPr="00D60DDD" w:rsidRDefault="00D60DDD" w:rsidP="00A9193A">
            <w:pPr>
              <w:jc w:val="center"/>
              <w:rPr>
                <w:rFonts w:ascii="Times New Roman" w:hAnsi="Times New Roman" w:cs="Times New Roman"/>
                <w:b/>
                <w:bCs/>
                <w:sz w:val="24"/>
                <w:szCs w:val="24"/>
              </w:rPr>
            </w:pPr>
            <w:r w:rsidRPr="00D60DDD">
              <w:rPr>
                <w:rFonts w:ascii="Times New Roman" w:hAnsi="Times New Roman" w:cs="Times New Roman"/>
                <w:b/>
                <w:bCs/>
                <w:sz w:val="24"/>
                <w:szCs w:val="24"/>
              </w:rPr>
              <w:t>w okresie roku</w:t>
            </w:r>
          </w:p>
        </w:tc>
        <w:tc>
          <w:tcPr>
            <w:tcW w:w="1418" w:type="dxa"/>
            <w:vMerge/>
            <w:shd w:val="clear" w:color="auto" w:fill="D9D9D9"/>
            <w:vAlign w:val="center"/>
          </w:tcPr>
          <w:p w14:paraId="14336FFC" w14:textId="77777777" w:rsidR="00D60DDD" w:rsidRPr="00D60DDD" w:rsidRDefault="00D60DDD" w:rsidP="00A9193A">
            <w:pPr>
              <w:jc w:val="center"/>
              <w:rPr>
                <w:rFonts w:ascii="Times New Roman" w:hAnsi="Times New Roman" w:cs="Times New Roman"/>
                <w:sz w:val="24"/>
                <w:szCs w:val="24"/>
              </w:rPr>
            </w:pPr>
          </w:p>
        </w:tc>
        <w:tc>
          <w:tcPr>
            <w:tcW w:w="1701" w:type="dxa"/>
            <w:vMerge/>
            <w:shd w:val="clear" w:color="auto" w:fill="D9D9D9"/>
            <w:vAlign w:val="center"/>
          </w:tcPr>
          <w:p w14:paraId="145BCB99" w14:textId="77777777" w:rsidR="00D60DDD" w:rsidRPr="00D60DDD" w:rsidRDefault="00D60DDD" w:rsidP="00A9193A">
            <w:pPr>
              <w:jc w:val="center"/>
              <w:rPr>
                <w:rFonts w:ascii="Times New Roman" w:hAnsi="Times New Roman" w:cs="Times New Roman"/>
                <w:sz w:val="24"/>
                <w:szCs w:val="24"/>
              </w:rPr>
            </w:pPr>
          </w:p>
        </w:tc>
      </w:tr>
      <w:tr w:rsidR="00D60DDD" w:rsidRPr="00D60DDD" w14:paraId="5B36AE91" w14:textId="77777777" w:rsidTr="00A9193A">
        <w:trPr>
          <w:trHeight w:val="848"/>
          <w:jc w:val="center"/>
        </w:trPr>
        <w:tc>
          <w:tcPr>
            <w:tcW w:w="568" w:type="dxa"/>
            <w:shd w:val="clear" w:color="auto" w:fill="auto"/>
            <w:vAlign w:val="center"/>
          </w:tcPr>
          <w:p w14:paraId="7A4D4949" w14:textId="77777777" w:rsidR="00D60DDD" w:rsidRPr="00D60DDD" w:rsidRDefault="00D60DDD" w:rsidP="00A9193A">
            <w:pPr>
              <w:pStyle w:val="Akapitzlist"/>
              <w:numPr>
                <w:ilvl w:val="0"/>
                <w:numId w:val="97"/>
              </w:numPr>
              <w:tabs>
                <w:tab w:val="clear" w:pos="708"/>
              </w:tabs>
              <w:suppressAutoHyphens w:val="0"/>
              <w:autoSpaceDN/>
              <w:contextualSpacing/>
              <w:jc w:val="center"/>
            </w:pPr>
          </w:p>
        </w:tc>
        <w:tc>
          <w:tcPr>
            <w:tcW w:w="2829" w:type="dxa"/>
            <w:shd w:val="clear" w:color="auto" w:fill="auto"/>
            <w:vAlign w:val="center"/>
          </w:tcPr>
          <w:p w14:paraId="020171FB"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sz w:val="24"/>
                <w:szCs w:val="24"/>
                <w:lang w:eastAsia="pl-PL"/>
              </w:rPr>
              <w:t xml:space="preserve">Miejsce nr 5 - budynek nr 15 </w:t>
            </w:r>
            <w:r w:rsidRPr="00D60DDD">
              <w:rPr>
                <w:rFonts w:ascii="Times New Roman" w:eastAsia="Times New Roman" w:hAnsi="Times New Roman" w:cs="Times New Roman"/>
                <w:sz w:val="24"/>
                <w:szCs w:val="24"/>
                <w:lang w:eastAsia="pl-PL"/>
              </w:rPr>
              <w:br/>
              <w:t>(2 boksy magazynowe)</w:t>
            </w:r>
          </w:p>
        </w:tc>
        <w:tc>
          <w:tcPr>
            <w:tcW w:w="851" w:type="dxa"/>
            <w:shd w:val="clear" w:color="auto" w:fill="auto"/>
            <w:vAlign w:val="center"/>
          </w:tcPr>
          <w:p w14:paraId="0C7E526C"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Calibri" w:hAnsi="Times New Roman" w:cs="Times New Roman"/>
                <w:sz w:val="24"/>
                <w:szCs w:val="24"/>
              </w:rPr>
              <w:t>491,8</w:t>
            </w:r>
          </w:p>
        </w:tc>
        <w:tc>
          <w:tcPr>
            <w:tcW w:w="1417" w:type="dxa"/>
            <w:shd w:val="clear" w:color="auto" w:fill="auto"/>
            <w:vAlign w:val="center"/>
          </w:tcPr>
          <w:p w14:paraId="652CC177"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40 782</w:t>
            </w:r>
          </w:p>
        </w:tc>
        <w:tc>
          <w:tcPr>
            <w:tcW w:w="1418" w:type="dxa"/>
            <w:shd w:val="clear" w:color="auto" w:fill="auto"/>
            <w:vAlign w:val="center"/>
          </w:tcPr>
          <w:p w14:paraId="0106E6F7"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491,8</w:t>
            </w:r>
          </w:p>
        </w:tc>
        <w:tc>
          <w:tcPr>
            <w:tcW w:w="1701" w:type="dxa"/>
            <w:shd w:val="clear" w:color="auto" w:fill="auto"/>
            <w:vAlign w:val="center"/>
          </w:tcPr>
          <w:p w14:paraId="00D735C6" w14:textId="77777777" w:rsidR="00D60DDD" w:rsidRPr="00D60DDD" w:rsidRDefault="00D60DDD" w:rsidP="00A9193A">
            <w:pPr>
              <w:spacing w:after="0"/>
              <w:jc w:val="center"/>
              <w:rPr>
                <w:rFonts w:ascii="Times New Roman" w:eastAsia="Times New Roman" w:hAnsi="Times New Roman" w:cs="Times New Roman"/>
                <w:iCs/>
                <w:sz w:val="24"/>
                <w:szCs w:val="24"/>
              </w:rPr>
            </w:pPr>
            <w:r w:rsidRPr="00D60DDD">
              <w:rPr>
                <w:rFonts w:ascii="Times New Roman" w:eastAsia="Times New Roman" w:hAnsi="Times New Roman" w:cs="Times New Roman"/>
                <w:iCs/>
                <w:sz w:val="24"/>
                <w:szCs w:val="24"/>
              </w:rPr>
              <w:t>491,8 Mg</w:t>
            </w:r>
          </w:p>
        </w:tc>
      </w:tr>
      <w:tr w:rsidR="00D60DDD" w:rsidRPr="00D60DDD" w14:paraId="24557E2E" w14:textId="77777777" w:rsidTr="00A9193A">
        <w:trPr>
          <w:trHeight w:val="848"/>
          <w:jc w:val="center"/>
        </w:trPr>
        <w:tc>
          <w:tcPr>
            <w:tcW w:w="568" w:type="dxa"/>
            <w:shd w:val="clear" w:color="auto" w:fill="auto"/>
            <w:vAlign w:val="center"/>
          </w:tcPr>
          <w:p w14:paraId="5BD3DA82" w14:textId="77777777" w:rsidR="00D60DDD" w:rsidRPr="00D60DDD" w:rsidRDefault="00D60DDD" w:rsidP="00A9193A">
            <w:pPr>
              <w:pStyle w:val="Akapitzlist"/>
              <w:numPr>
                <w:ilvl w:val="0"/>
                <w:numId w:val="97"/>
              </w:numPr>
              <w:tabs>
                <w:tab w:val="clear" w:pos="708"/>
              </w:tabs>
              <w:suppressAutoHyphens w:val="0"/>
              <w:autoSpaceDN/>
              <w:contextualSpacing/>
              <w:jc w:val="center"/>
            </w:pPr>
          </w:p>
        </w:tc>
        <w:tc>
          <w:tcPr>
            <w:tcW w:w="2829" w:type="dxa"/>
            <w:shd w:val="clear" w:color="auto" w:fill="auto"/>
            <w:vAlign w:val="center"/>
          </w:tcPr>
          <w:p w14:paraId="6972990C"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sz w:val="24"/>
                <w:szCs w:val="24"/>
                <w:lang w:eastAsia="pl-PL"/>
              </w:rPr>
              <w:t xml:space="preserve">Miejsce nr 4 </w:t>
            </w:r>
            <w:r w:rsidRPr="00D60DDD">
              <w:rPr>
                <w:rFonts w:ascii="Times New Roman" w:eastAsia="Times New Roman" w:hAnsi="Times New Roman" w:cs="Times New Roman"/>
                <w:sz w:val="24"/>
                <w:szCs w:val="24"/>
                <w:lang w:eastAsia="pl-PL"/>
              </w:rPr>
              <w:br/>
              <w:t>(2 silosy o kubaturze 200 m</w:t>
            </w:r>
            <w:r w:rsidRPr="00D60DDD">
              <w:rPr>
                <w:rFonts w:ascii="Times New Roman" w:eastAsia="Times New Roman" w:hAnsi="Times New Roman" w:cs="Times New Roman"/>
                <w:sz w:val="24"/>
                <w:szCs w:val="24"/>
                <w:vertAlign w:val="superscript"/>
                <w:lang w:eastAsia="pl-PL"/>
              </w:rPr>
              <w:t>3</w:t>
            </w:r>
            <w:r w:rsidRPr="00D60DDD">
              <w:rPr>
                <w:rFonts w:ascii="Times New Roman" w:eastAsia="Times New Roman" w:hAnsi="Times New Roman" w:cs="Times New Roman"/>
                <w:sz w:val="24"/>
                <w:szCs w:val="24"/>
                <w:lang w:eastAsia="pl-PL"/>
              </w:rPr>
              <w:t xml:space="preserve"> każdy)</w:t>
            </w:r>
          </w:p>
        </w:tc>
        <w:tc>
          <w:tcPr>
            <w:tcW w:w="851" w:type="dxa"/>
            <w:shd w:val="clear" w:color="auto" w:fill="auto"/>
            <w:vAlign w:val="center"/>
          </w:tcPr>
          <w:p w14:paraId="6C6649CF"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320,0</w:t>
            </w:r>
          </w:p>
        </w:tc>
        <w:tc>
          <w:tcPr>
            <w:tcW w:w="1417" w:type="dxa"/>
            <w:shd w:val="clear" w:color="auto" w:fill="auto"/>
            <w:vAlign w:val="center"/>
          </w:tcPr>
          <w:p w14:paraId="2B2A6BFB"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6520</w:t>
            </w:r>
          </w:p>
        </w:tc>
        <w:tc>
          <w:tcPr>
            <w:tcW w:w="1418" w:type="dxa"/>
            <w:shd w:val="clear" w:color="auto" w:fill="auto"/>
            <w:vAlign w:val="center"/>
          </w:tcPr>
          <w:p w14:paraId="157D57AD"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320,0</w:t>
            </w:r>
          </w:p>
        </w:tc>
        <w:tc>
          <w:tcPr>
            <w:tcW w:w="1701" w:type="dxa"/>
            <w:shd w:val="clear" w:color="auto" w:fill="auto"/>
            <w:vAlign w:val="center"/>
          </w:tcPr>
          <w:p w14:paraId="04993303" w14:textId="77777777" w:rsidR="00D60DDD" w:rsidRPr="00D60DDD" w:rsidRDefault="00D60DDD" w:rsidP="00A9193A">
            <w:pPr>
              <w:spacing w:after="0" w:line="240" w:lineRule="auto"/>
              <w:jc w:val="center"/>
              <w:rPr>
                <w:rFonts w:ascii="Times New Roman" w:eastAsia="Times New Roman" w:hAnsi="Times New Roman" w:cs="Times New Roman"/>
                <w:iCs/>
                <w:sz w:val="24"/>
                <w:szCs w:val="24"/>
              </w:rPr>
            </w:pPr>
            <w:r w:rsidRPr="00D60DDD">
              <w:rPr>
                <w:rFonts w:ascii="Times New Roman" w:eastAsia="Times New Roman" w:hAnsi="Times New Roman" w:cs="Times New Roman"/>
                <w:iCs/>
                <w:sz w:val="24"/>
                <w:szCs w:val="24"/>
              </w:rPr>
              <w:t>320,0</w:t>
            </w:r>
          </w:p>
          <w:p w14:paraId="04469F2F" w14:textId="77777777" w:rsidR="00D60DDD" w:rsidRPr="00D60DDD" w:rsidRDefault="00D60DDD" w:rsidP="00A9193A">
            <w:pPr>
              <w:spacing w:after="0"/>
              <w:jc w:val="center"/>
              <w:rPr>
                <w:rFonts w:ascii="Times New Roman" w:hAnsi="Times New Roman" w:cs="Times New Roman"/>
                <w:sz w:val="24"/>
                <w:szCs w:val="24"/>
              </w:rPr>
            </w:pPr>
          </w:p>
        </w:tc>
      </w:tr>
      <w:tr w:rsidR="00D60DDD" w:rsidRPr="00D60DDD" w14:paraId="02F65D22" w14:textId="77777777" w:rsidTr="00A9193A">
        <w:trPr>
          <w:trHeight w:val="562"/>
          <w:jc w:val="center"/>
        </w:trPr>
        <w:tc>
          <w:tcPr>
            <w:tcW w:w="568" w:type="dxa"/>
            <w:shd w:val="clear" w:color="auto" w:fill="auto"/>
            <w:vAlign w:val="center"/>
          </w:tcPr>
          <w:p w14:paraId="7ED675B6" w14:textId="77777777" w:rsidR="00D60DDD" w:rsidRPr="00D60DDD" w:rsidRDefault="00D60DDD" w:rsidP="00A9193A">
            <w:pPr>
              <w:pStyle w:val="Akapitzlist"/>
              <w:numPr>
                <w:ilvl w:val="0"/>
                <w:numId w:val="97"/>
              </w:numPr>
              <w:tabs>
                <w:tab w:val="clear" w:pos="708"/>
              </w:tabs>
              <w:suppressAutoHyphens w:val="0"/>
              <w:autoSpaceDN/>
              <w:contextualSpacing/>
              <w:jc w:val="center"/>
            </w:pPr>
          </w:p>
        </w:tc>
        <w:tc>
          <w:tcPr>
            <w:tcW w:w="2829" w:type="dxa"/>
            <w:shd w:val="clear" w:color="auto" w:fill="auto"/>
            <w:vAlign w:val="center"/>
          </w:tcPr>
          <w:p w14:paraId="046EC081" w14:textId="77777777" w:rsidR="00D60DDD" w:rsidRPr="00D60DDD" w:rsidRDefault="00D60DDD" w:rsidP="00A9193A">
            <w:pPr>
              <w:spacing w:after="0"/>
              <w:jc w:val="center"/>
              <w:rPr>
                <w:rFonts w:ascii="Times New Roman" w:hAnsi="Times New Roman" w:cs="Times New Roman"/>
                <w:iCs/>
                <w:sz w:val="24"/>
                <w:szCs w:val="24"/>
              </w:rPr>
            </w:pPr>
            <w:r w:rsidRPr="00D60DDD">
              <w:rPr>
                <w:rFonts w:ascii="Times New Roman" w:hAnsi="Times New Roman" w:cs="Times New Roman"/>
                <w:iCs/>
                <w:sz w:val="24"/>
                <w:szCs w:val="24"/>
              </w:rPr>
              <w:t>Miejsce nr 3 (pomieszczenie serwisowe chwytaka)</w:t>
            </w:r>
          </w:p>
          <w:p w14:paraId="27DBD23B" w14:textId="77777777" w:rsidR="00D60DDD" w:rsidRPr="00D60DDD" w:rsidRDefault="00D60DDD" w:rsidP="00A9193A">
            <w:pPr>
              <w:spacing w:after="0"/>
              <w:jc w:val="center"/>
              <w:rPr>
                <w:rFonts w:ascii="Times New Roman" w:eastAsia="Times New Roman" w:hAnsi="Times New Roman" w:cs="Times New Roman"/>
                <w:sz w:val="24"/>
                <w:szCs w:val="24"/>
              </w:rPr>
            </w:pPr>
            <w:r w:rsidRPr="00D60DDD">
              <w:rPr>
                <w:rFonts w:ascii="Times New Roman" w:hAnsi="Times New Roman" w:cs="Times New Roman"/>
                <w:iCs/>
                <w:sz w:val="24"/>
                <w:szCs w:val="24"/>
              </w:rPr>
              <w:t>magazynowanie w kontenerze o poj. 15 m3</w:t>
            </w:r>
            <w:r w:rsidRPr="00D60DDD">
              <w:rPr>
                <w:rFonts w:ascii="Times New Roman" w:eastAsia="Times New Roman" w:hAnsi="Times New Roman" w:cs="Times New Roman"/>
                <w:b/>
                <w:sz w:val="24"/>
                <w:szCs w:val="24"/>
              </w:rPr>
              <w:t>:</w:t>
            </w:r>
            <w:r w:rsidRPr="00D60DDD">
              <w:rPr>
                <w:rFonts w:ascii="Times New Roman" w:eastAsia="Times New Roman" w:hAnsi="Times New Roman" w:cs="Times New Roman"/>
                <w:sz w:val="24"/>
                <w:szCs w:val="24"/>
              </w:rPr>
              <w:t xml:space="preserve"> </w:t>
            </w:r>
          </w:p>
          <w:p w14:paraId="371CF235"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sz w:val="24"/>
                <w:szCs w:val="24"/>
              </w:rPr>
              <w:t xml:space="preserve">Pod lukiem serwisowym suwnicy, na poziomie 0 zadaszonego i wyposażonego w szczelną posadzkę budynku nr 5 (nastawnia – </w:t>
            </w:r>
            <w:r w:rsidRPr="00D60DDD">
              <w:rPr>
                <w:rFonts w:ascii="Times New Roman" w:eastAsia="Times New Roman" w:hAnsi="Times New Roman" w:cs="Times New Roman"/>
                <w:sz w:val="24"/>
                <w:szCs w:val="24"/>
              </w:rPr>
              <w:lastRenderedPageBreak/>
              <w:t>pomieszczenie 1.14) Strefa magazynowa dla tego odpadu to ok 4 m</w:t>
            </w:r>
            <w:r w:rsidRPr="00D60DDD">
              <w:rPr>
                <w:rFonts w:ascii="Times New Roman" w:eastAsia="Times New Roman" w:hAnsi="Times New Roman" w:cs="Times New Roman"/>
                <w:sz w:val="24"/>
                <w:szCs w:val="24"/>
                <w:vertAlign w:val="superscript"/>
              </w:rPr>
              <w:t>2</w:t>
            </w:r>
            <w:r w:rsidRPr="00D60DDD">
              <w:rPr>
                <w:rFonts w:ascii="Times New Roman" w:eastAsia="Times New Roman" w:hAnsi="Times New Roman" w:cs="Times New Roman"/>
                <w:sz w:val="24"/>
                <w:szCs w:val="24"/>
              </w:rPr>
              <w:t>.</w:t>
            </w:r>
          </w:p>
        </w:tc>
        <w:tc>
          <w:tcPr>
            <w:tcW w:w="851" w:type="dxa"/>
            <w:shd w:val="clear" w:color="auto" w:fill="auto"/>
            <w:vAlign w:val="center"/>
          </w:tcPr>
          <w:p w14:paraId="6C84ADBF"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Calibri" w:hAnsi="Times New Roman" w:cs="Times New Roman"/>
                <w:sz w:val="24"/>
                <w:szCs w:val="24"/>
              </w:rPr>
              <w:lastRenderedPageBreak/>
              <w:t>0,400</w:t>
            </w:r>
          </w:p>
        </w:tc>
        <w:tc>
          <w:tcPr>
            <w:tcW w:w="1417" w:type="dxa"/>
            <w:shd w:val="clear" w:color="auto" w:fill="auto"/>
            <w:vAlign w:val="center"/>
          </w:tcPr>
          <w:p w14:paraId="390A7811"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Times New Roman" w:hAnsi="Times New Roman" w:cs="Times New Roman"/>
                <w:bCs/>
                <w:sz w:val="24"/>
                <w:szCs w:val="24"/>
                <w:lang w:eastAsia="pl-PL"/>
              </w:rPr>
              <w:t>6,00</w:t>
            </w:r>
          </w:p>
        </w:tc>
        <w:tc>
          <w:tcPr>
            <w:tcW w:w="1418" w:type="dxa"/>
            <w:shd w:val="clear" w:color="auto" w:fill="auto"/>
            <w:vAlign w:val="center"/>
          </w:tcPr>
          <w:p w14:paraId="61ACEB6E"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0,4</w:t>
            </w:r>
          </w:p>
        </w:tc>
        <w:tc>
          <w:tcPr>
            <w:tcW w:w="1701" w:type="dxa"/>
            <w:shd w:val="clear" w:color="auto" w:fill="auto"/>
            <w:vAlign w:val="center"/>
          </w:tcPr>
          <w:p w14:paraId="41D0D133"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0,4</w:t>
            </w:r>
          </w:p>
        </w:tc>
      </w:tr>
      <w:tr w:rsidR="00D60DDD" w:rsidRPr="00D60DDD" w14:paraId="1D88ED29" w14:textId="77777777" w:rsidTr="00A9193A">
        <w:trPr>
          <w:trHeight w:val="543"/>
          <w:jc w:val="center"/>
        </w:trPr>
        <w:tc>
          <w:tcPr>
            <w:tcW w:w="568" w:type="dxa"/>
            <w:shd w:val="clear" w:color="auto" w:fill="auto"/>
            <w:vAlign w:val="center"/>
          </w:tcPr>
          <w:p w14:paraId="405F9F64" w14:textId="77777777" w:rsidR="00D60DDD" w:rsidRPr="00D60DDD" w:rsidRDefault="00D60DDD" w:rsidP="00A9193A">
            <w:pPr>
              <w:pStyle w:val="Akapitzlist"/>
              <w:numPr>
                <w:ilvl w:val="0"/>
                <w:numId w:val="97"/>
              </w:numPr>
              <w:tabs>
                <w:tab w:val="clear" w:pos="708"/>
              </w:tabs>
              <w:suppressAutoHyphens w:val="0"/>
              <w:autoSpaceDN/>
              <w:contextualSpacing/>
              <w:jc w:val="center"/>
            </w:pPr>
          </w:p>
        </w:tc>
        <w:tc>
          <w:tcPr>
            <w:tcW w:w="2829" w:type="dxa"/>
            <w:shd w:val="clear" w:color="auto" w:fill="auto"/>
            <w:vAlign w:val="center"/>
          </w:tcPr>
          <w:p w14:paraId="2F72A875"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Miejsce nr 6 – budynek nr 3 (kontener w użyciu)</w:t>
            </w:r>
          </w:p>
        </w:tc>
        <w:tc>
          <w:tcPr>
            <w:tcW w:w="851" w:type="dxa"/>
            <w:shd w:val="clear" w:color="auto" w:fill="auto"/>
            <w:vAlign w:val="center"/>
          </w:tcPr>
          <w:p w14:paraId="5CB554E9"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Calibri" w:hAnsi="Times New Roman" w:cs="Times New Roman"/>
                <w:sz w:val="24"/>
                <w:szCs w:val="24"/>
              </w:rPr>
              <w:t>24,0</w:t>
            </w:r>
          </w:p>
        </w:tc>
        <w:tc>
          <w:tcPr>
            <w:tcW w:w="1417" w:type="dxa"/>
            <w:shd w:val="clear" w:color="auto" w:fill="auto"/>
            <w:vAlign w:val="center"/>
          </w:tcPr>
          <w:p w14:paraId="338768A1"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1 223</w:t>
            </w:r>
          </w:p>
        </w:tc>
        <w:tc>
          <w:tcPr>
            <w:tcW w:w="1418" w:type="dxa"/>
            <w:shd w:val="clear" w:color="auto" w:fill="auto"/>
            <w:vAlign w:val="center"/>
          </w:tcPr>
          <w:p w14:paraId="6CC5B73C"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24,0</w:t>
            </w:r>
          </w:p>
        </w:tc>
        <w:tc>
          <w:tcPr>
            <w:tcW w:w="1701" w:type="dxa"/>
            <w:shd w:val="clear" w:color="auto" w:fill="auto"/>
            <w:vAlign w:val="center"/>
          </w:tcPr>
          <w:p w14:paraId="78137553"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24,0</w:t>
            </w:r>
          </w:p>
        </w:tc>
      </w:tr>
      <w:tr w:rsidR="00D60DDD" w:rsidRPr="00D60DDD" w14:paraId="712FBEE6" w14:textId="77777777" w:rsidTr="00A9193A">
        <w:trPr>
          <w:jc w:val="center"/>
        </w:trPr>
        <w:tc>
          <w:tcPr>
            <w:tcW w:w="568" w:type="dxa"/>
            <w:shd w:val="clear" w:color="auto" w:fill="auto"/>
            <w:vAlign w:val="center"/>
          </w:tcPr>
          <w:p w14:paraId="28FF090D" w14:textId="77777777" w:rsidR="00D60DDD" w:rsidRPr="00D60DDD" w:rsidRDefault="00D60DDD" w:rsidP="00A9193A">
            <w:pPr>
              <w:pStyle w:val="Akapitzlist"/>
              <w:numPr>
                <w:ilvl w:val="0"/>
                <w:numId w:val="97"/>
              </w:numPr>
              <w:tabs>
                <w:tab w:val="clear" w:pos="708"/>
              </w:tabs>
              <w:suppressAutoHyphens w:val="0"/>
              <w:autoSpaceDN/>
              <w:contextualSpacing/>
              <w:jc w:val="center"/>
            </w:pPr>
          </w:p>
        </w:tc>
        <w:tc>
          <w:tcPr>
            <w:tcW w:w="2829" w:type="dxa"/>
            <w:shd w:val="clear" w:color="auto" w:fill="auto"/>
            <w:vAlign w:val="center"/>
          </w:tcPr>
          <w:p w14:paraId="5B0AF251"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Miejsce nr 7 w budynku nr 15</w:t>
            </w:r>
          </w:p>
          <w:p w14:paraId="4DFEE8EA"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(12 boksów)</w:t>
            </w:r>
          </w:p>
        </w:tc>
        <w:tc>
          <w:tcPr>
            <w:tcW w:w="851" w:type="dxa"/>
            <w:shd w:val="clear" w:color="auto" w:fill="auto"/>
            <w:vAlign w:val="center"/>
          </w:tcPr>
          <w:p w14:paraId="473A2A88"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eastAsia="Calibri" w:hAnsi="Times New Roman" w:cs="Times New Roman"/>
                <w:sz w:val="24"/>
                <w:szCs w:val="24"/>
              </w:rPr>
              <w:t>5228,6</w:t>
            </w:r>
          </w:p>
        </w:tc>
        <w:tc>
          <w:tcPr>
            <w:tcW w:w="1417" w:type="dxa"/>
            <w:shd w:val="clear" w:color="auto" w:fill="auto"/>
            <w:vAlign w:val="center"/>
          </w:tcPr>
          <w:p w14:paraId="1D7E6EDD"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39 559</w:t>
            </w:r>
          </w:p>
        </w:tc>
        <w:tc>
          <w:tcPr>
            <w:tcW w:w="1418" w:type="dxa"/>
            <w:shd w:val="clear" w:color="auto" w:fill="auto"/>
            <w:vAlign w:val="center"/>
          </w:tcPr>
          <w:p w14:paraId="166FC464"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5228,6</w:t>
            </w:r>
          </w:p>
        </w:tc>
        <w:tc>
          <w:tcPr>
            <w:tcW w:w="1701" w:type="dxa"/>
            <w:shd w:val="clear" w:color="auto" w:fill="auto"/>
            <w:vAlign w:val="center"/>
          </w:tcPr>
          <w:p w14:paraId="58CDFB55" w14:textId="77777777" w:rsidR="00D60DDD" w:rsidRPr="00D60DDD" w:rsidRDefault="00D60DDD" w:rsidP="00A9193A">
            <w:pPr>
              <w:spacing w:after="0"/>
              <w:jc w:val="center"/>
              <w:rPr>
                <w:rFonts w:ascii="Times New Roman" w:hAnsi="Times New Roman" w:cs="Times New Roman"/>
                <w:sz w:val="24"/>
                <w:szCs w:val="24"/>
              </w:rPr>
            </w:pPr>
            <w:r w:rsidRPr="00D60DDD">
              <w:rPr>
                <w:rFonts w:ascii="Times New Roman" w:hAnsi="Times New Roman" w:cs="Times New Roman"/>
                <w:sz w:val="24"/>
                <w:szCs w:val="24"/>
              </w:rPr>
              <w:t>5228,6</w:t>
            </w:r>
          </w:p>
        </w:tc>
      </w:tr>
      <w:bookmarkEnd w:id="15"/>
    </w:tbl>
    <w:p w14:paraId="4FBB6149" w14:textId="77777777" w:rsidR="00D60DDD" w:rsidRPr="00D60DDD" w:rsidRDefault="00D60DDD" w:rsidP="00D60DDD">
      <w:pPr>
        <w:autoSpaceDE w:val="0"/>
        <w:adjustRightInd w:val="0"/>
        <w:jc w:val="both"/>
        <w:rPr>
          <w:rFonts w:ascii="Times New Roman" w:hAnsi="Times New Roman" w:cs="Times New Roman"/>
          <w:b/>
          <w:sz w:val="24"/>
          <w:szCs w:val="24"/>
        </w:rPr>
      </w:pPr>
    </w:p>
    <w:p w14:paraId="628FFE5E" w14:textId="77777777" w:rsidR="00D60DDD" w:rsidRPr="00D60DDD" w:rsidRDefault="00D60DDD" w:rsidP="00D60DDD">
      <w:pPr>
        <w:pStyle w:val="Akapitzlist"/>
        <w:numPr>
          <w:ilvl w:val="1"/>
          <w:numId w:val="89"/>
        </w:numPr>
        <w:tabs>
          <w:tab w:val="clear" w:pos="708"/>
        </w:tabs>
        <w:suppressAutoHyphens w:val="0"/>
        <w:autoSpaceDE w:val="0"/>
        <w:adjustRightInd w:val="0"/>
        <w:ind w:left="1134" w:hanging="594"/>
        <w:contextualSpacing/>
        <w:jc w:val="both"/>
        <w:rPr>
          <w:b/>
        </w:rPr>
      </w:pPr>
      <w:r w:rsidRPr="00D60DDD">
        <w:rPr>
          <w:b/>
        </w:rPr>
        <w:t>Wymagania wynikające z warunków ochrony przeciwpożarowej instalacji, obiektu budowlanego lub jego części lub innego miejsca magazynowania odpadów:</w:t>
      </w:r>
    </w:p>
    <w:p w14:paraId="491E359D"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Przestrzeganie obowiązujących przepisów przeciwpożarowych;</w:t>
      </w:r>
    </w:p>
    <w:p w14:paraId="26FB9D3B"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 xml:space="preserve">Przestrzeganie warunków ochrony przeciwpożarowej zawartych </w:t>
      </w:r>
      <w:r w:rsidRPr="00D60DDD">
        <w:br/>
        <w:t>w operacie przeciwpożarowym oraz postanowieniach Komendanta Miejskiego Państwowej Straży Pożarnej w Olsztynie: z dnia 15.07.2022 r., znak: MZ.5513.19.2022.1 oraz z dnia 29.09.2023 r., znak: MZ.5213.19.2022.5 uzgadniających te warunki;</w:t>
      </w:r>
    </w:p>
    <w:p w14:paraId="1DCBA811"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Przestrzeganie przeciwpożarowych wymagań techniczno-budowlanych, instalacyjnych i technologicznych;</w:t>
      </w:r>
    </w:p>
    <w:p w14:paraId="28FB6088"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 xml:space="preserve">Zapewnienie, aby instalacje, obiekty budowlane lub ich części oraz inne miejsca przeznaczone do magazynowania lub przetwarzania odpadów, były wyposażone, uruchamiane, użytkowane i zarządzane w sposób ograniczający możliwość powstania pożaru; </w:t>
      </w:r>
    </w:p>
    <w:p w14:paraId="4EB2F867"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Wyposażenie budynków, obiektów budowlanych lub terenu w wymagane urządzenia przeciwpożarowe i gaśnice;</w:t>
      </w:r>
    </w:p>
    <w:p w14:paraId="42F06DB2"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 xml:space="preserve">Zapewnienie konserwacji oraz naprawy urządzeń przeciwpożarowych </w:t>
      </w:r>
      <w:r w:rsidRPr="00D60DDD">
        <w:br/>
        <w:t>i gaśnic w sposób gwarantujący ich sprawne i niezawodne funkcjonowanie;</w:t>
      </w:r>
    </w:p>
    <w:p w14:paraId="1CAD1D2F"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Zapewnienie osobom przebywającym na terenie instalacji bezpieczeństwa i możliwości ewakuacji;</w:t>
      </w:r>
    </w:p>
    <w:p w14:paraId="38454D8C"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Przygotowanie budynków, obiektów budowlanych lub terenu do prowadzenia akcji ratowniczej;</w:t>
      </w:r>
    </w:p>
    <w:p w14:paraId="55BCB38C"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Zapewnienie nośności ogniowej konstrukcji przez określony czas;</w:t>
      </w:r>
    </w:p>
    <w:p w14:paraId="4340EAD6"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Zapewnienie ograniczenia rozprzestrzeniania się ognia i dymu w ich obrębie;</w:t>
      </w:r>
    </w:p>
    <w:p w14:paraId="2C7DD994"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Zapewnienie ograniczenia rozprzestrzeniania się pożaru na sąsiednie obiekty budowlane lub tereny przyległe;</w:t>
      </w:r>
    </w:p>
    <w:p w14:paraId="7310C154" w14:textId="77777777" w:rsidR="00D60DDD" w:rsidRPr="00D60DDD" w:rsidRDefault="00D60DDD" w:rsidP="00D60DDD">
      <w:pPr>
        <w:pStyle w:val="Akapitzlist"/>
        <w:numPr>
          <w:ilvl w:val="1"/>
          <w:numId w:val="95"/>
        </w:numPr>
        <w:tabs>
          <w:tab w:val="clear" w:pos="708"/>
        </w:tabs>
        <w:spacing w:line="276" w:lineRule="auto"/>
        <w:ind w:left="709" w:hanging="425"/>
        <w:contextualSpacing/>
        <w:jc w:val="both"/>
      </w:pPr>
      <w:r w:rsidRPr="00D60DDD">
        <w:t>Zapewnienie instalacji i urządzeń elektrycznych o stopniu bezpieczeństwa odpowiadającym występującemu zagrożeniu pożarowemu lub zagrożenia wybuchem;</w:t>
      </w:r>
    </w:p>
    <w:p w14:paraId="64D5A70E"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Zapewnienie dróg pożarowych;</w:t>
      </w:r>
    </w:p>
    <w:p w14:paraId="7376A185"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Zapewnienie wody do celów przeciwpożarowych;</w:t>
      </w:r>
    </w:p>
    <w:p w14:paraId="291F5890"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 xml:space="preserve">Zapewnienie oznakowania znakami bezpieczeństwa; </w:t>
      </w:r>
    </w:p>
    <w:p w14:paraId="32955FDC"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Zapoznanie pracowników z przepisami przeciwpożarowymi;</w:t>
      </w:r>
    </w:p>
    <w:p w14:paraId="278B42B4"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Uwzględnienie bezpieczeństwa ekip ratowniczych, a w szczególności zapewnienie warunków do podejmowania przez te ekipy działań gaśniczych;</w:t>
      </w:r>
    </w:p>
    <w:p w14:paraId="248ACDAE"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lastRenderedPageBreak/>
        <w:t>Ustalenie sposobów postępowania na wypadek powstania pożaru;</w:t>
      </w:r>
    </w:p>
    <w:p w14:paraId="7C016153"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Połączenie urządzeń sygnalizacyjno-alarmowych systemu sygnalizacji pożarowej, z obiektem Komendy Miejskiej Państwowej Straży Pożarnej w Olsztynie do dnia uzyskania pozwolenia na użytkowanie kontrolowanych budynków;</w:t>
      </w:r>
    </w:p>
    <w:p w14:paraId="5BFFBA8A" w14:textId="77777777" w:rsidR="00D60DDD" w:rsidRPr="00D60DDD" w:rsidRDefault="00D60DDD" w:rsidP="00D60DDD">
      <w:pPr>
        <w:pStyle w:val="Akapitzlist"/>
        <w:numPr>
          <w:ilvl w:val="1"/>
          <w:numId w:val="95"/>
        </w:numPr>
        <w:tabs>
          <w:tab w:val="clear" w:pos="708"/>
        </w:tabs>
        <w:spacing w:line="276" w:lineRule="auto"/>
        <w:ind w:left="709" w:hanging="425"/>
        <w:jc w:val="both"/>
      </w:pPr>
      <w:r w:rsidRPr="00D60DDD">
        <w:t>Zapewnienie pełnej sprawności technicznej i funkcjonalnej stałych urządzeń gaśniczych, w postaci działek wodno-pianowych, sterowanych przez system termowizji, do dnia uzyskania pozwolenia na użytkowanie budynku 02 -Bunkra.</w:t>
      </w:r>
    </w:p>
    <w:p w14:paraId="7CA4370A" w14:textId="77777777" w:rsidR="00D60DDD" w:rsidRPr="00D60DDD" w:rsidRDefault="00D60DDD" w:rsidP="00D60DDD">
      <w:pPr>
        <w:pStyle w:val="Akapitzlist"/>
        <w:tabs>
          <w:tab w:val="clear" w:pos="708"/>
        </w:tabs>
        <w:spacing w:line="276" w:lineRule="auto"/>
        <w:ind w:left="709"/>
        <w:jc w:val="both"/>
        <w:rPr>
          <w:color w:val="FF0000"/>
        </w:rPr>
      </w:pPr>
    </w:p>
    <w:p w14:paraId="42E084F3" w14:textId="77777777" w:rsidR="00D60DDD" w:rsidRPr="00D60DDD" w:rsidRDefault="00D60DDD" w:rsidP="00D60DDD">
      <w:pPr>
        <w:pStyle w:val="Akapitzlist"/>
        <w:numPr>
          <w:ilvl w:val="1"/>
          <w:numId w:val="89"/>
        </w:numPr>
        <w:tabs>
          <w:tab w:val="clear" w:pos="708"/>
        </w:tabs>
        <w:suppressAutoHyphens w:val="0"/>
        <w:autoSpaceDE w:val="0"/>
        <w:adjustRightInd w:val="0"/>
        <w:ind w:left="851" w:hanging="284"/>
        <w:contextualSpacing/>
        <w:jc w:val="both"/>
        <w:rPr>
          <w:b/>
        </w:rPr>
      </w:pPr>
      <w:r w:rsidRPr="00D60DDD">
        <w:rPr>
          <w:b/>
        </w:rPr>
        <w:t>Zabezpieczenie roszczeń</w:t>
      </w:r>
    </w:p>
    <w:p w14:paraId="3A59441B" w14:textId="77777777" w:rsidR="00D60DDD" w:rsidRPr="00D60DDD" w:rsidRDefault="00D60DDD" w:rsidP="00D60DDD">
      <w:pPr>
        <w:pStyle w:val="Standard"/>
        <w:tabs>
          <w:tab w:val="clear" w:pos="708"/>
        </w:tabs>
        <w:jc w:val="both"/>
      </w:pPr>
    </w:p>
    <w:p w14:paraId="0D9693E2" w14:textId="77777777" w:rsidR="00D60DDD" w:rsidRPr="00D60DDD" w:rsidRDefault="00D60DDD" w:rsidP="00D60DDD">
      <w:pPr>
        <w:pStyle w:val="Standard"/>
        <w:tabs>
          <w:tab w:val="clear" w:pos="708"/>
        </w:tabs>
        <w:jc w:val="both"/>
        <w:rPr>
          <w:lang w:eastAsia="en-US"/>
        </w:rPr>
      </w:pPr>
      <w:bookmarkStart w:id="16" w:name="_Hlk147494828"/>
      <w:r w:rsidRPr="00D60DDD">
        <w:t xml:space="preserve">Zgodnie z art. 48a ustawy z dnia 14 grudnia 2012 r. o odpadach tut. Organ </w:t>
      </w:r>
      <w:r w:rsidRPr="00D60DDD">
        <w:br/>
        <w:t>w postanowieniu z dnia 9.10.2023 r., znak: OŚ-PŚ.7222.32.2022 określił zabezpieczenie roszczeń na 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w:t>
      </w:r>
      <w:r w:rsidRPr="00D60DDD">
        <w:rPr>
          <w:color w:val="FF0000"/>
        </w:rPr>
        <w:t xml:space="preserve"> </w:t>
      </w:r>
      <w:r w:rsidRPr="00D60DDD">
        <w:t xml:space="preserve">prowadzonej działalności polegającej na przetwarzaniu odpadów w </w:t>
      </w:r>
      <w:r w:rsidRPr="00D60DDD">
        <w:rPr>
          <w:color w:val="000000"/>
        </w:rPr>
        <w:t xml:space="preserve">Instalacji Termicznego Przekształcania Odpadów (ITPO), </w:t>
      </w:r>
      <w:r w:rsidRPr="00D60DDD">
        <w:t xml:space="preserve">w skład której wchodzą: </w:t>
      </w:r>
      <w:r w:rsidRPr="00D60DDD">
        <w:rPr>
          <w:lang w:eastAsia="en-US"/>
        </w:rPr>
        <w:t xml:space="preserve">Instalacja Termicznego Przekształcania Frakcji Palnej (ITPFP), Instalacja Waloryzacji i Sezonowania Żużla (IWSŻ) </w:t>
      </w:r>
      <w:r w:rsidRPr="00D60DDD">
        <w:t>zlokalizowane na działkach o numerach ewidencyjnych: 25/11 (obręb 89), 6/16 (obręb 94), przy ul. Bublewicza 6, 10-417 Olsztyn, w formie depozytu  w kwocie 171 612,00 zł.</w:t>
      </w:r>
    </w:p>
    <w:bookmarkEnd w:id="16"/>
    <w:p w14:paraId="64B3F0EF" w14:textId="77777777" w:rsidR="00D60DDD" w:rsidRPr="00D60DDD" w:rsidRDefault="00D60DDD" w:rsidP="00D60DDD">
      <w:pPr>
        <w:spacing w:after="0" w:line="240" w:lineRule="auto"/>
        <w:jc w:val="both"/>
        <w:rPr>
          <w:rFonts w:ascii="Times New Roman" w:eastAsia="Times New Roman" w:hAnsi="Times New Roman" w:cs="Times New Roman"/>
          <w:color w:val="FF0000"/>
          <w:sz w:val="24"/>
          <w:szCs w:val="24"/>
          <w:lang w:eastAsia="pl-PL"/>
        </w:rPr>
      </w:pPr>
    </w:p>
    <w:p w14:paraId="662EE4A0" w14:textId="77777777" w:rsidR="00D60DDD" w:rsidRPr="00D60DDD" w:rsidRDefault="00D60DDD" w:rsidP="00D60DDD">
      <w:pPr>
        <w:pStyle w:val="Akapitzlist"/>
        <w:numPr>
          <w:ilvl w:val="0"/>
          <w:numId w:val="89"/>
        </w:numPr>
        <w:jc w:val="both"/>
        <w:rPr>
          <w:b/>
          <w:color w:val="000000" w:themeColor="text1"/>
        </w:rPr>
      </w:pPr>
      <w:r w:rsidRPr="00D60DDD">
        <w:rPr>
          <w:b/>
          <w:color w:val="000000" w:themeColor="text1"/>
        </w:rPr>
        <w:t xml:space="preserve"> Pobór wody i odprowadzanie ścieków przemysłowych</w:t>
      </w:r>
    </w:p>
    <w:p w14:paraId="3005CC3B"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color w:val="000000" w:themeColor="text1"/>
          <w:kern w:val="3"/>
          <w:sz w:val="24"/>
          <w:szCs w:val="24"/>
          <w:lang w:eastAsia="zh-CN"/>
        </w:rPr>
      </w:pPr>
    </w:p>
    <w:p w14:paraId="6978C1CE" w14:textId="77777777" w:rsidR="00D60DDD" w:rsidRPr="00D60DDD" w:rsidRDefault="00D60DDD" w:rsidP="00D60DDD">
      <w:pPr>
        <w:pStyle w:val="Akapitzlist"/>
        <w:numPr>
          <w:ilvl w:val="1"/>
          <w:numId w:val="89"/>
        </w:numPr>
        <w:rPr>
          <w:b/>
          <w:color w:val="000000" w:themeColor="text1"/>
          <w:lang w:eastAsia="ar-SA"/>
        </w:rPr>
      </w:pPr>
      <w:r w:rsidRPr="00D60DDD">
        <w:rPr>
          <w:b/>
          <w:color w:val="000000" w:themeColor="text1"/>
          <w:lang w:eastAsia="ar-SA"/>
        </w:rPr>
        <w:t>Zaopatrzenie w wodę</w:t>
      </w:r>
    </w:p>
    <w:p w14:paraId="58AFFBE3" w14:textId="77777777" w:rsidR="00D60DDD" w:rsidRPr="00D60DDD" w:rsidRDefault="00D60DDD" w:rsidP="00D60DDD">
      <w:pPr>
        <w:suppressAutoHyphens/>
        <w:autoSpaceDN w:val="0"/>
        <w:spacing w:after="0" w:line="240" w:lineRule="auto"/>
        <w:rPr>
          <w:rFonts w:ascii="Times New Roman" w:eastAsia="Times New Roman" w:hAnsi="Times New Roman" w:cs="Times New Roman"/>
          <w:b/>
          <w:color w:val="000000" w:themeColor="text1"/>
          <w:sz w:val="24"/>
          <w:szCs w:val="24"/>
          <w:lang w:eastAsia="ar-SA"/>
        </w:rPr>
      </w:pPr>
    </w:p>
    <w:p w14:paraId="725F1D90"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Instalacja Termicznego Przekształcania Odpadów (ITPO) oraz Kotłownia Szczytowa (KS) </w:t>
      </w:r>
      <w:r w:rsidRPr="00D60DDD">
        <w:rPr>
          <w:rFonts w:ascii="Times New Roman" w:eastAsia="Times New Roman" w:hAnsi="Times New Roman" w:cs="Times New Roman"/>
          <w:bCs/>
          <w:color w:val="000000" w:themeColor="text1"/>
          <w:sz w:val="24"/>
          <w:szCs w:val="24"/>
          <w:lang w:eastAsia="ar-SA"/>
        </w:rPr>
        <w:t xml:space="preserve">nie będą posiadały własnych ujęć wód podziemnych oraz powierzchniowych. Woda na potrzeby ww. instalacji będzie pobierana z miejskiej sieci wodociągowej należącej do </w:t>
      </w:r>
      <w:r w:rsidRPr="00D60DDD">
        <w:rPr>
          <w:rFonts w:ascii="Times New Roman" w:hAnsi="Times New Roman" w:cs="Times New Roman"/>
          <w:sz w:val="24"/>
          <w:szCs w:val="24"/>
        </w:rPr>
        <w:t>Przedsiębiorstwa Wodociągów i Kanalizacji Sp. o. o. w Olsztynie,</w:t>
      </w:r>
      <w:r w:rsidRPr="00D60DDD">
        <w:rPr>
          <w:rFonts w:ascii="Times New Roman" w:eastAsia="Times New Roman" w:hAnsi="Times New Roman" w:cs="Times New Roman"/>
          <w:bCs/>
          <w:color w:val="000000" w:themeColor="text1"/>
          <w:sz w:val="24"/>
          <w:szCs w:val="24"/>
          <w:lang w:eastAsia="ar-SA"/>
        </w:rPr>
        <w:t xml:space="preserve"> na podstawie stosownej umowy.</w:t>
      </w:r>
      <w:r w:rsidRPr="00D60DDD">
        <w:rPr>
          <w:rFonts w:ascii="Times New Roman" w:hAnsi="Times New Roman" w:cs="Times New Roman"/>
          <w:sz w:val="24"/>
          <w:szCs w:val="24"/>
        </w:rPr>
        <w:t xml:space="preserve"> Na potrzeby zakładu obejmującego, ITPO oraz KS pobierana woda wykorzystywana będzie do celów technologicznych oraz socjalno-bytowych.</w:t>
      </w:r>
    </w:p>
    <w:p w14:paraId="45FDFEF2" w14:textId="77777777" w:rsidR="00D60DDD" w:rsidRPr="00D60DDD" w:rsidRDefault="00D60DDD" w:rsidP="00D60DDD">
      <w:pPr>
        <w:suppressAutoHyphens/>
        <w:autoSpaceDN w:val="0"/>
        <w:spacing w:after="0" w:line="240" w:lineRule="auto"/>
        <w:jc w:val="both"/>
        <w:rPr>
          <w:rFonts w:ascii="Times New Roman" w:eastAsia="Times New Roman" w:hAnsi="Times New Roman" w:cs="Times New Roman"/>
          <w:b/>
          <w:color w:val="000000" w:themeColor="text1"/>
          <w:sz w:val="24"/>
          <w:szCs w:val="24"/>
          <w:lang w:eastAsia="ar-SA"/>
        </w:rPr>
      </w:pPr>
      <w:r w:rsidRPr="00D60DDD">
        <w:rPr>
          <w:rFonts w:ascii="Times New Roman" w:eastAsia="Times New Roman" w:hAnsi="Times New Roman" w:cs="Times New Roman"/>
          <w:b/>
          <w:color w:val="000000" w:themeColor="text1"/>
          <w:sz w:val="24"/>
          <w:szCs w:val="24"/>
          <w:lang w:eastAsia="ar-SA"/>
        </w:rPr>
        <w:t xml:space="preserve">5.1.1. Ilość wykorzystywanej wody </w:t>
      </w:r>
      <w:bookmarkStart w:id="17" w:name="_Toc110605768"/>
    </w:p>
    <w:p w14:paraId="3C2A5777" w14:textId="77777777" w:rsidR="00D60DDD" w:rsidRPr="00D60DDD" w:rsidRDefault="00D60DDD" w:rsidP="00D60DDD">
      <w:pPr>
        <w:widowControl w:val="0"/>
        <w:spacing w:after="0"/>
        <w:jc w:val="both"/>
        <w:rPr>
          <w:rFonts w:ascii="Times New Roman" w:eastAsia="Calibri" w:hAnsi="Times New Roman" w:cs="Times New Roman"/>
          <w:b/>
          <w:sz w:val="24"/>
          <w:szCs w:val="24"/>
        </w:rPr>
      </w:pPr>
    </w:p>
    <w:p w14:paraId="3F6A49FF" w14:textId="77777777" w:rsidR="00D60DDD" w:rsidRPr="00D60DDD" w:rsidRDefault="00D60DDD" w:rsidP="00D60DDD">
      <w:pPr>
        <w:widowControl w:val="0"/>
        <w:spacing w:after="0"/>
        <w:jc w:val="both"/>
        <w:rPr>
          <w:rFonts w:ascii="Times New Roman" w:hAnsi="Times New Roman" w:cs="Times New Roman"/>
          <w:color w:val="000000"/>
          <w:sz w:val="24"/>
          <w:szCs w:val="24"/>
        </w:rPr>
      </w:pPr>
      <w:r w:rsidRPr="00D60DDD">
        <w:rPr>
          <w:rFonts w:ascii="Times New Roman" w:eastAsia="Calibri" w:hAnsi="Times New Roman" w:cs="Times New Roman"/>
          <w:b/>
          <w:sz w:val="24"/>
          <w:szCs w:val="24"/>
        </w:rPr>
        <w:t>Tabela nr</w:t>
      </w:r>
      <w:r w:rsidRPr="00D60DDD">
        <w:rPr>
          <w:rFonts w:ascii="Times New Roman" w:hAnsi="Times New Roman" w:cs="Times New Roman"/>
          <w:b/>
          <w:sz w:val="24"/>
          <w:szCs w:val="24"/>
        </w:rPr>
        <w:t xml:space="preserve"> 23</w:t>
      </w:r>
      <w:r w:rsidRPr="00D60DDD">
        <w:rPr>
          <w:rFonts w:ascii="Times New Roman" w:hAnsi="Times New Roman" w:cs="Times New Roman"/>
          <w:sz w:val="24"/>
          <w:szCs w:val="24"/>
        </w:rPr>
        <w:t xml:space="preserve"> </w:t>
      </w:r>
      <w:r w:rsidRPr="00D60DDD">
        <w:rPr>
          <w:rFonts w:ascii="Times New Roman" w:hAnsi="Times New Roman" w:cs="Times New Roman"/>
          <w:color w:val="000000"/>
          <w:sz w:val="24"/>
          <w:szCs w:val="24"/>
        </w:rPr>
        <w:t xml:space="preserve">Zapotrzebowanie na wodę </w:t>
      </w:r>
      <w:bookmarkEnd w:id="17"/>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1"/>
        <w:gridCol w:w="1235"/>
        <w:gridCol w:w="1036"/>
        <w:gridCol w:w="1134"/>
        <w:gridCol w:w="1134"/>
        <w:gridCol w:w="1232"/>
        <w:gridCol w:w="1276"/>
        <w:gridCol w:w="1255"/>
      </w:tblGrid>
      <w:tr w:rsidR="00D60DDD" w:rsidRPr="00D60DDD" w14:paraId="4C054FCF" w14:textId="77777777" w:rsidTr="00A9193A">
        <w:trPr>
          <w:trHeight w:val="20"/>
          <w:tblHeader/>
          <w:jc w:val="center"/>
        </w:trPr>
        <w:tc>
          <w:tcPr>
            <w:tcW w:w="1581" w:type="dxa"/>
            <w:vMerge w:val="restart"/>
            <w:shd w:val="clear" w:color="auto" w:fill="D9D9D9" w:themeFill="background1" w:themeFillShade="D9"/>
            <w:vAlign w:val="center"/>
          </w:tcPr>
          <w:p w14:paraId="6BA58656" w14:textId="77777777" w:rsidR="00D60DDD" w:rsidRPr="00D60DDD" w:rsidRDefault="00D60DDD" w:rsidP="00A9193A">
            <w:pPr>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lastRenderedPageBreak/>
              <w:t>Źródło wody</w:t>
            </w:r>
          </w:p>
          <w:p w14:paraId="481F951E"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[1]</w:t>
            </w:r>
          </w:p>
        </w:tc>
        <w:tc>
          <w:tcPr>
            <w:tcW w:w="1235" w:type="dxa"/>
            <w:shd w:val="clear" w:color="auto" w:fill="D9D9D9" w:themeFill="background1" w:themeFillShade="D9"/>
            <w:vAlign w:val="center"/>
          </w:tcPr>
          <w:p w14:paraId="7EA86DBF" w14:textId="77777777" w:rsidR="00D60DDD" w:rsidRPr="00D60DDD" w:rsidRDefault="00D60DDD" w:rsidP="00A9193A">
            <w:pPr>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vertAlign w:val="superscript"/>
              </w:rPr>
            </w:pPr>
            <w:r w:rsidRPr="00D60DDD">
              <w:rPr>
                <w:rFonts w:ascii="Times New Roman" w:hAnsi="Times New Roman" w:cs="Times New Roman"/>
                <w:b/>
                <w:sz w:val="24"/>
                <w:szCs w:val="24"/>
              </w:rPr>
              <w:t>Całkowite zużycie</w:t>
            </w:r>
            <w:r w:rsidRPr="00D60DDD">
              <w:rPr>
                <w:rFonts w:ascii="Times New Roman" w:hAnsi="Times New Roman" w:cs="Times New Roman"/>
                <w:b/>
                <w:sz w:val="24"/>
                <w:szCs w:val="24"/>
                <w:vertAlign w:val="superscript"/>
              </w:rPr>
              <w:t>1)</w:t>
            </w:r>
          </w:p>
          <w:p w14:paraId="1E872E07"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[2]</w:t>
            </w:r>
          </w:p>
        </w:tc>
        <w:tc>
          <w:tcPr>
            <w:tcW w:w="1036" w:type="dxa"/>
            <w:shd w:val="clear" w:color="auto" w:fill="D9D9D9" w:themeFill="background1" w:themeFillShade="D9"/>
            <w:vAlign w:val="center"/>
          </w:tcPr>
          <w:p w14:paraId="42FD7CEA"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 potrzeby</w:t>
            </w:r>
          </w:p>
          <w:p w14:paraId="11ADE398"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vertAlign w:val="superscript"/>
              </w:rPr>
            </w:pPr>
            <w:r w:rsidRPr="00D60DDD">
              <w:rPr>
                <w:rFonts w:ascii="Times New Roman" w:hAnsi="Times New Roman" w:cs="Times New Roman"/>
                <w:b/>
                <w:sz w:val="24"/>
                <w:szCs w:val="24"/>
              </w:rPr>
              <w:t>Instalacji</w:t>
            </w:r>
            <w:r w:rsidRPr="00D60DDD">
              <w:rPr>
                <w:rFonts w:ascii="Times New Roman" w:hAnsi="Times New Roman" w:cs="Times New Roman"/>
                <w:b/>
                <w:sz w:val="24"/>
                <w:szCs w:val="24"/>
                <w:vertAlign w:val="superscript"/>
              </w:rPr>
              <w:t>2)</w:t>
            </w:r>
          </w:p>
          <w:p w14:paraId="5700F5BD"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[3]</w:t>
            </w:r>
          </w:p>
        </w:tc>
        <w:tc>
          <w:tcPr>
            <w:tcW w:w="1134" w:type="dxa"/>
            <w:shd w:val="clear" w:color="auto" w:fill="D9D9D9" w:themeFill="background1" w:themeFillShade="D9"/>
            <w:vAlign w:val="center"/>
          </w:tcPr>
          <w:p w14:paraId="5AE0445A"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 potrzeby</w:t>
            </w:r>
          </w:p>
          <w:p w14:paraId="68AB11BA"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procesu zmiękczania w SUW</w:t>
            </w:r>
          </w:p>
          <w:p w14:paraId="05D3EF08"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[4]</w:t>
            </w:r>
            <w:r w:rsidRPr="00D60DDD">
              <w:rPr>
                <w:rFonts w:ascii="Times New Roman" w:hAnsi="Times New Roman" w:cs="Times New Roman"/>
                <w:b/>
                <w:sz w:val="24"/>
                <w:szCs w:val="24"/>
              </w:rPr>
              <w:br/>
            </w:r>
          </w:p>
        </w:tc>
        <w:tc>
          <w:tcPr>
            <w:tcW w:w="1134" w:type="dxa"/>
            <w:shd w:val="clear" w:color="auto" w:fill="D9D9D9" w:themeFill="background1" w:themeFillShade="D9"/>
            <w:vAlign w:val="center"/>
          </w:tcPr>
          <w:p w14:paraId="2E85ACF2"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 potrzeby</w:t>
            </w:r>
          </w:p>
          <w:p w14:paraId="59488BBE"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procesu demineralizacji w SUW</w:t>
            </w:r>
          </w:p>
          <w:p w14:paraId="4F25CAF8"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[5]</w:t>
            </w:r>
            <w:r w:rsidRPr="00D60DDD">
              <w:rPr>
                <w:rFonts w:ascii="Times New Roman" w:hAnsi="Times New Roman" w:cs="Times New Roman"/>
                <w:b/>
                <w:sz w:val="24"/>
                <w:szCs w:val="24"/>
              </w:rPr>
              <w:br/>
            </w:r>
          </w:p>
        </w:tc>
        <w:tc>
          <w:tcPr>
            <w:tcW w:w="1232" w:type="dxa"/>
            <w:shd w:val="clear" w:color="auto" w:fill="D9D9D9" w:themeFill="background1" w:themeFillShade="D9"/>
            <w:vAlign w:val="center"/>
          </w:tcPr>
          <w:p w14:paraId="77E868DA"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 potrzeby układu wody procesowej -chłodzenie kamery paleniskowej</w:t>
            </w:r>
          </w:p>
          <w:p w14:paraId="2A0B6E74"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[6]</w:t>
            </w:r>
            <w:r w:rsidRPr="00D60DDD">
              <w:rPr>
                <w:rFonts w:ascii="Times New Roman" w:hAnsi="Times New Roman" w:cs="Times New Roman"/>
                <w:b/>
                <w:sz w:val="24"/>
                <w:szCs w:val="24"/>
              </w:rPr>
              <w:br/>
            </w:r>
          </w:p>
        </w:tc>
        <w:tc>
          <w:tcPr>
            <w:tcW w:w="1276" w:type="dxa"/>
            <w:shd w:val="clear" w:color="auto" w:fill="D9D9D9" w:themeFill="background1" w:themeFillShade="D9"/>
            <w:vAlign w:val="center"/>
          </w:tcPr>
          <w:p w14:paraId="13992A57"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Na potrzeby układu czyszczenia zraszaczami</w:t>
            </w:r>
          </w:p>
          <w:p w14:paraId="75FA090B"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[7]</w:t>
            </w:r>
          </w:p>
          <w:p w14:paraId="1439E91A"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p>
        </w:tc>
        <w:tc>
          <w:tcPr>
            <w:tcW w:w="1255" w:type="dxa"/>
            <w:shd w:val="clear" w:color="auto" w:fill="D9D9D9" w:themeFill="background1" w:themeFillShade="D9"/>
            <w:vAlign w:val="center"/>
          </w:tcPr>
          <w:p w14:paraId="0CB058E6"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vertAlign w:val="superscript"/>
              </w:rPr>
            </w:pPr>
            <w:r w:rsidRPr="00D60DDD">
              <w:rPr>
                <w:rFonts w:ascii="Times New Roman" w:hAnsi="Times New Roman" w:cs="Times New Roman"/>
                <w:b/>
                <w:sz w:val="24"/>
                <w:szCs w:val="24"/>
              </w:rPr>
              <w:t>Na potrzeby sanitarno-bytowe</w:t>
            </w:r>
            <w:r w:rsidRPr="00D60DDD">
              <w:rPr>
                <w:rFonts w:ascii="Times New Roman" w:hAnsi="Times New Roman" w:cs="Times New Roman"/>
                <w:b/>
                <w:sz w:val="24"/>
                <w:szCs w:val="24"/>
                <w:vertAlign w:val="superscript"/>
              </w:rPr>
              <w:t>3)</w:t>
            </w:r>
          </w:p>
          <w:p w14:paraId="644F29D9"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sz w:val="24"/>
                <w:szCs w:val="24"/>
              </w:rPr>
            </w:pPr>
            <w:r w:rsidRPr="00D60DDD">
              <w:rPr>
                <w:rFonts w:ascii="Times New Roman" w:hAnsi="Times New Roman" w:cs="Times New Roman"/>
                <w:b/>
                <w:sz w:val="24"/>
                <w:szCs w:val="24"/>
              </w:rPr>
              <w:t>[8]</w:t>
            </w:r>
            <w:r w:rsidRPr="00D60DDD">
              <w:rPr>
                <w:rFonts w:ascii="Times New Roman" w:hAnsi="Times New Roman" w:cs="Times New Roman"/>
                <w:b/>
                <w:sz w:val="24"/>
                <w:szCs w:val="24"/>
              </w:rPr>
              <w:br/>
            </w:r>
          </w:p>
        </w:tc>
      </w:tr>
      <w:tr w:rsidR="00D60DDD" w:rsidRPr="00D60DDD" w14:paraId="1DBF5808" w14:textId="77777777" w:rsidTr="00A9193A">
        <w:trPr>
          <w:trHeight w:val="20"/>
          <w:tblHeader/>
          <w:jc w:val="center"/>
        </w:trPr>
        <w:tc>
          <w:tcPr>
            <w:tcW w:w="1581" w:type="dxa"/>
            <w:vMerge/>
            <w:shd w:val="clear" w:color="auto" w:fill="D9D9D9" w:themeFill="background1" w:themeFillShade="D9"/>
            <w:vAlign w:val="center"/>
          </w:tcPr>
          <w:p w14:paraId="02D39A36"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p>
        </w:tc>
        <w:tc>
          <w:tcPr>
            <w:tcW w:w="1235" w:type="dxa"/>
            <w:shd w:val="clear" w:color="auto" w:fill="D9D9D9" w:themeFill="background1" w:themeFillShade="D9"/>
            <w:vAlign w:val="center"/>
          </w:tcPr>
          <w:p w14:paraId="0ACFAD36"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036" w:type="dxa"/>
            <w:shd w:val="clear" w:color="auto" w:fill="D9D9D9" w:themeFill="background1" w:themeFillShade="D9"/>
            <w:vAlign w:val="center"/>
          </w:tcPr>
          <w:p w14:paraId="5C34AECF"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134" w:type="dxa"/>
            <w:shd w:val="clear" w:color="auto" w:fill="D9D9D9" w:themeFill="background1" w:themeFillShade="D9"/>
            <w:vAlign w:val="center"/>
          </w:tcPr>
          <w:p w14:paraId="6C2322E3"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134" w:type="dxa"/>
            <w:shd w:val="clear" w:color="auto" w:fill="D9D9D9" w:themeFill="background1" w:themeFillShade="D9"/>
            <w:vAlign w:val="center"/>
          </w:tcPr>
          <w:p w14:paraId="1AFE5E5F"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232" w:type="dxa"/>
            <w:shd w:val="clear" w:color="auto" w:fill="D9D9D9" w:themeFill="background1" w:themeFillShade="D9"/>
            <w:vAlign w:val="center"/>
          </w:tcPr>
          <w:p w14:paraId="2B771863" w14:textId="77777777" w:rsidR="00D60DDD" w:rsidRPr="00D60DDD" w:rsidRDefault="00D60DDD" w:rsidP="00A9193A">
            <w:pPr>
              <w:keepNext/>
              <w:widowControl w:val="0"/>
              <w:tabs>
                <w:tab w:val="left" w:pos="0"/>
                <w:tab w:val="left" w:pos="357"/>
                <w:tab w:val="left" w:pos="851"/>
                <w:tab w:val="left" w:pos="1702"/>
                <w:tab w:val="left" w:pos="2553"/>
                <w:tab w:val="left" w:pos="3403"/>
                <w:tab w:val="left" w:pos="4254"/>
                <w:tab w:val="left" w:pos="5105"/>
                <w:tab w:val="left" w:pos="5956"/>
                <w:tab w:val="left" w:pos="6807"/>
                <w:tab w:val="left" w:pos="7657"/>
                <w:tab w:val="left" w:pos="8508"/>
              </w:tabs>
              <w:spacing w:after="0" w:line="240" w:lineRule="auto"/>
              <w:ind w:left="181" w:hanging="181"/>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276" w:type="dxa"/>
            <w:shd w:val="clear" w:color="auto" w:fill="D9D9D9" w:themeFill="background1" w:themeFillShade="D9"/>
            <w:vAlign w:val="center"/>
          </w:tcPr>
          <w:p w14:paraId="12EF5872"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c>
          <w:tcPr>
            <w:tcW w:w="1255" w:type="dxa"/>
            <w:shd w:val="clear" w:color="auto" w:fill="D9D9D9" w:themeFill="background1" w:themeFillShade="D9"/>
            <w:vAlign w:val="center"/>
          </w:tcPr>
          <w:p w14:paraId="0320D606"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b/>
                <w:i/>
                <w:iCs/>
                <w:sz w:val="24"/>
                <w:szCs w:val="24"/>
              </w:rPr>
            </w:pPr>
            <w:r w:rsidRPr="00D60DDD">
              <w:rPr>
                <w:rFonts w:ascii="Times New Roman" w:hAnsi="Times New Roman" w:cs="Times New Roman"/>
                <w:b/>
                <w:sz w:val="24"/>
                <w:szCs w:val="24"/>
              </w:rPr>
              <w:t>[m</w:t>
            </w:r>
            <w:r w:rsidRPr="00D60DDD">
              <w:rPr>
                <w:rFonts w:ascii="Times New Roman" w:hAnsi="Times New Roman" w:cs="Times New Roman"/>
                <w:b/>
                <w:sz w:val="24"/>
                <w:szCs w:val="24"/>
                <w:vertAlign w:val="superscript"/>
              </w:rPr>
              <w:t>3</w:t>
            </w:r>
            <w:r w:rsidRPr="00D60DDD">
              <w:rPr>
                <w:rFonts w:ascii="Times New Roman" w:hAnsi="Times New Roman" w:cs="Times New Roman"/>
                <w:b/>
                <w:sz w:val="24"/>
                <w:szCs w:val="24"/>
              </w:rPr>
              <w:t>/rok]</w:t>
            </w:r>
          </w:p>
        </w:tc>
      </w:tr>
      <w:tr w:rsidR="00D60DDD" w:rsidRPr="00D60DDD" w14:paraId="38BBA300" w14:textId="77777777" w:rsidTr="00A9193A">
        <w:trPr>
          <w:trHeight w:val="1361"/>
          <w:jc w:val="center"/>
        </w:trPr>
        <w:tc>
          <w:tcPr>
            <w:tcW w:w="1581" w:type="dxa"/>
          </w:tcPr>
          <w:p w14:paraId="50A0F90F" w14:textId="77777777" w:rsidR="00D60DDD" w:rsidRPr="00D60DDD" w:rsidRDefault="00D60DDD" w:rsidP="00A9193A">
            <w:pPr>
              <w:keepNext/>
              <w:keepLines/>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color w:val="0000FF"/>
                <w:sz w:val="24"/>
                <w:szCs w:val="24"/>
              </w:rPr>
            </w:pPr>
            <w:r w:rsidRPr="00D60DDD">
              <w:rPr>
                <w:rFonts w:ascii="Times New Roman" w:hAnsi="Times New Roman" w:cs="Times New Roman"/>
                <w:color w:val="000000"/>
                <w:sz w:val="24"/>
                <w:szCs w:val="24"/>
              </w:rPr>
              <w:t xml:space="preserve">Sieć wodociągowa Przedsiębiorstwa Wodociągów </w:t>
            </w:r>
            <w:r w:rsidRPr="00D60DDD">
              <w:rPr>
                <w:rFonts w:ascii="Times New Roman" w:hAnsi="Times New Roman" w:cs="Times New Roman"/>
                <w:color w:val="000000"/>
                <w:sz w:val="24"/>
                <w:szCs w:val="24"/>
              </w:rPr>
              <w:br/>
              <w:t xml:space="preserve">i Kanalizacji </w:t>
            </w:r>
            <w:r w:rsidRPr="00D60DDD">
              <w:rPr>
                <w:rFonts w:ascii="Times New Roman" w:hAnsi="Times New Roman" w:cs="Times New Roman"/>
                <w:color w:val="000000"/>
                <w:sz w:val="24"/>
                <w:szCs w:val="24"/>
              </w:rPr>
              <w:br/>
              <w:t>w Olsztynie</w:t>
            </w:r>
          </w:p>
        </w:tc>
        <w:tc>
          <w:tcPr>
            <w:tcW w:w="1235" w:type="dxa"/>
            <w:vAlign w:val="center"/>
          </w:tcPr>
          <w:p w14:paraId="4A7F903C"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82 217</w:t>
            </w:r>
          </w:p>
        </w:tc>
        <w:tc>
          <w:tcPr>
            <w:tcW w:w="1036" w:type="dxa"/>
            <w:vAlign w:val="center"/>
          </w:tcPr>
          <w:p w14:paraId="1ACD3B32"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70 128 </w:t>
            </w:r>
            <w:r w:rsidRPr="00D60DDD">
              <w:rPr>
                <w:rFonts w:ascii="Times New Roman" w:hAnsi="Times New Roman" w:cs="Times New Roman"/>
                <w:color w:val="000000"/>
                <w:sz w:val="24"/>
                <w:szCs w:val="24"/>
              </w:rPr>
              <w:br/>
              <w:t>z czego:</w:t>
            </w:r>
          </w:p>
          <w:p w14:paraId="4E64A822"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ITPO:</w:t>
            </w:r>
          </w:p>
          <w:p w14:paraId="0692F852"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45 588 </w:t>
            </w:r>
          </w:p>
          <w:p w14:paraId="4F4D1EB5"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KS:</w:t>
            </w:r>
            <w:r w:rsidRPr="00D60DDD">
              <w:rPr>
                <w:rFonts w:ascii="Times New Roman" w:hAnsi="Times New Roman" w:cs="Times New Roman"/>
                <w:color w:val="000000"/>
                <w:sz w:val="24"/>
                <w:szCs w:val="24"/>
              </w:rPr>
              <w:br/>
              <w:t xml:space="preserve">24 540 </w:t>
            </w:r>
          </w:p>
        </w:tc>
        <w:tc>
          <w:tcPr>
            <w:tcW w:w="1134" w:type="dxa"/>
            <w:vAlign w:val="center"/>
          </w:tcPr>
          <w:p w14:paraId="5C9FD314"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sz w:val="24"/>
                <w:szCs w:val="24"/>
              </w:rPr>
            </w:pPr>
            <w:r w:rsidRPr="00D60DDD">
              <w:rPr>
                <w:rFonts w:ascii="Times New Roman" w:hAnsi="Times New Roman" w:cs="Times New Roman"/>
                <w:color w:val="000000"/>
                <w:sz w:val="24"/>
                <w:szCs w:val="24"/>
              </w:rPr>
              <w:t>50 944</w:t>
            </w:r>
          </w:p>
        </w:tc>
        <w:tc>
          <w:tcPr>
            <w:tcW w:w="1134" w:type="dxa"/>
            <w:vAlign w:val="center"/>
          </w:tcPr>
          <w:p w14:paraId="7A71917C"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sz w:val="24"/>
                <w:szCs w:val="24"/>
              </w:rPr>
            </w:pPr>
            <w:r w:rsidRPr="00D60DDD">
              <w:rPr>
                <w:rFonts w:ascii="Times New Roman" w:hAnsi="Times New Roman" w:cs="Times New Roman"/>
                <w:color w:val="000000"/>
                <w:sz w:val="24"/>
                <w:szCs w:val="24"/>
              </w:rPr>
              <w:t>11 144</w:t>
            </w:r>
          </w:p>
        </w:tc>
        <w:tc>
          <w:tcPr>
            <w:tcW w:w="1232" w:type="dxa"/>
            <w:vAlign w:val="center"/>
          </w:tcPr>
          <w:p w14:paraId="71E73F79" w14:textId="77777777" w:rsidR="00D60DDD" w:rsidRPr="00D60DDD" w:rsidRDefault="00D60DDD" w:rsidP="00A9193A">
            <w:pPr>
              <w:keepNext/>
              <w:widowControl w:val="0"/>
              <w:tabs>
                <w:tab w:val="left" w:pos="0"/>
                <w:tab w:val="left" w:pos="357"/>
                <w:tab w:val="left" w:pos="851"/>
                <w:tab w:val="left" w:pos="1702"/>
                <w:tab w:val="left" w:pos="2553"/>
                <w:tab w:val="left" w:pos="3403"/>
                <w:tab w:val="left" w:pos="4254"/>
                <w:tab w:val="left" w:pos="5105"/>
                <w:tab w:val="left" w:pos="5956"/>
                <w:tab w:val="left" w:pos="6807"/>
                <w:tab w:val="left" w:pos="7657"/>
                <w:tab w:val="left" w:pos="8508"/>
              </w:tabs>
              <w:spacing w:after="0" w:line="240" w:lineRule="auto"/>
              <w:ind w:left="181" w:hanging="181"/>
              <w:jc w:val="center"/>
              <w:rPr>
                <w:rFonts w:ascii="Times New Roman" w:hAnsi="Times New Roman" w:cs="Times New Roman"/>
                <w:color w:val="000000"/>
                <w:sz w:val="24"/>
                <w:szCs w:val="24"/>
              </w:rPr>
            </w:pPr>
            <w:r w:rsidRPr="00D60DDD">
              <w:rPr>
                <w:rFonts w:ascii="Times New Roman" w:hAnsi="Times New Roman" w:cs="Times New Roman"/>
                <w:color w:val="000000"/>
                <w:sz w:val="24"/>
                <w:szCs w:val="24"/>
              </w:rPr>
              <w:t>6 368</w:t>
            </w:r>
          </w:p>
        </w:tc>
        <w:tc>
          <w:tcPr>
            <w:tcW w:w="1276" w:type="dxa"/>
            <w:vAlign w:val="center"/>
          </w:tcPr>
          <w:p w14:paraId="4F7B07DB"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sz w:val="24"/>
                <w:szCs w:val="24"/>
              </w:rPr>
            </w:pPr>
            <w:r w:rsidRPr="00D60DDD">
              <w:rPr>
                <w:rFonts w:ascii="Times New Roman" w:hAnsi="Times New Roman" w:cs="Times New Roman"/>
                <w:color w:val="000000"/>
                <w:sz w:val="24"/>
                <w:szCs w:val="24"/>
              </w:rPr>
              <w:t>1 672</w:t>
            </w:r>
          </w:p>
        </w:tc>
        <w:tc>
          <w:tcPr>
            <w:tcW w:w="1255" w:type="dxa"/>
            <w:vAlign w:val="center"/>
          </w:tcPr>
          <w:p w14:paraId="3DE942FC"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center"/>
              <w:rPr>
                <w:rFonts w:ascii="Times New Roman" w:hAnsi="Times New Roman" w:cs="Times New Roman"/>
                <w:sz w:val="24"/>
                <w:szCs w:val="24"/>
              </w:rPr>
            </w:pPr>
            <w:r w:rsidRPr="00D60DDD">
              <w:rPr>
                <w:rFonts w:ascii="Times New Roman" w:hAnsi="Times New Roman" w:cs="Times New Roman"/>
                <w:color w:val="000000"/>
                <w:sz w:val="24"/>
                <w:szCs w:val="24"/>
              </w:rPr>
              <w:t>12 089</w:t>
            </w:r>
          </w:p>
        </w:tc>
      </w:tr>
      <w:tr w:rsidR="00D60DDD" w:rsidRPr="00D60DDD" w14:paraId="04685229" w14:textId="77777777" w:rsidTr="00A9193A">
        <w:trPr>
          <w:trHeight w:val="20"/>
          <w:jc w:val="center"/>
        </w:trPr>
        <w:tc>
          <w:tcPr>
            <w:tcW w:w="9883" w:type="dxa"/>
            <w:gridSpan w:val="8"/>
          </w:tcPr>
          <w:p w14:paraId="11690E98"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rPr>
              <w:t>Objaśnienia:</w:t>
            </w:r>
          </w:p>
          <w:p w14:paraId="06619DA9"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vertAlign w:val="superscript"/>
              </w:rPr>
              <w:t>1)</w:t>
            </w:r>
            <w:r w:rsidRPr="00D60DDD">
              <w:rPr>
                <w:rFonts w:ascii="Times New Roman" w:hAnsi="Times New Roman" w:cs="Times New Roman"/>
                <w:sz w:val="24"/>
                <w:szCs w:val="24"/>
              </w:rPr>
              <w:t>Suma kolumn</w:t>
            </w:r>
            <w:r w:rsidRPr="00D60DDD">
              <w:rPr>
                <w:rFonts w:ascii="Times New Roman" w:hAnsi="Times New Roman" w:cs="Times New Roman"/>
                <w:sz w:val="24"/>
                <w:szCs w:val="24"/>
                <w:vertAlign w:val="superscript"/>
              </w:rPr>
              <w:t xml:space="preserve"> </w:t>
            </w:r>
            <w:r w:rsidRPr="00D60DDD">
              <w:rPr>
                <w:rFonts w:ascii="Times New Roman" w:hAnsi="Times New Roman" w:cs="Times New Roman"/>
                <w:sz w:val="24"/>
                <w:szCs w:val="24"/>
              </w:rPr>
              <w:t>[3]+[8];</w:t>
            </w:r>
          </w:p>
          <w:p w14:paraId="69EA17F6"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vertAlign w:val="superscript"/>
              </w:rPr>
              <w:t>2)</w:t>
            </w:r>
            <w:r w:rsidRPr="00D60DDD">
              <w:rPr>
                <w:rFonts w:ascii="Times New Roman" w:hAnsi="Times New Roman" w:cs="Times New Roman"/>
                <w:sz w:val="24"/>
                <w:szCs w:val="24"/>
              </w:rPr>
              <w:t>Przy założonym czasie pracy instalacji 7960/rok; Suma kolumn</w:t>
            </w:r>
            <w:r w:rsidRPr="00D60DDD">
              <w:rPr>
                <w:rFonts w:ascii="Times New Roman" w:hAnsi="Times New Roman" w:cs="Times New Roman"/>
                <w:sz w:val="24"/>
                <w:szCs w:val="24"/>
                <w:vertAlign w:val="superscript"/>
              </w:rPr>
              <w:t xml:space="preserve"> </w:t>
            </w:r>
            <w:r w:rsidRPr="00D60DDD">
              <w:rPr>
                <w:rFonts w:ascii="Times New Roman" w:hAnsi="Times New Roman" w:cs="Times New Roman"/>
                <w:sz w:val="24"/>
                <w:szCs w:val="24"/>
              </w:rPr>
              <w:t>[4]+[5]+[6]+[7]</w:t>
            </w:r>
          </w:p>
          <w:p w14:paraId="54A621B7" w14:textId="77777777" w:rsidR="00D60DDD" w:rsidRPr="00D60DDD" w:rsidRDefault="00D60DDD" w:rsidP="00A9193A">
            <w:pPr>
              <w:keepNext/>
              <w:widowControl w:val="0"/>
              <w:tabs>
                <w:tab w:val="left" w:pos="0"/>
                <w:tab w:val="left" w:pos="851"/>
                <w:tab w:val="left" w:pos="1702"/>
                <w:tab w:val="left" w:pos="2553"/>
                <w:tab w:val="left" w:pos="3403"/>
                <w:tab w:val="left" w:pos="4254"/>
                <w:tab w:val="left" w:pos="5105"/>
                <w:tab w:val="left" w:pos="5956"/>
                <w:tab w:val="left" w:pos="6807"/>
                <w:tab w:val="left" w:pos="7657"/>
                <w:tab w:val="left" w:pos="8508"/>
              </w:tabs>
              <w:spacing w:after="0" w:line="240" w:lineRule="auto"/>
              <w:jc w:val="both"/>
              <w:rPr>
                <w:rFonts w:ascii="Times New Roman" w:hAnsi="Times New Roman" w:cs="Times New Roman"/>
                <w:sz w:val="24"/>
                <w:szCs w:val="24"/>
              </w:rPr>
            </w:pP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Przy założeniu funkcjonowania obiektu i pracy załogi 24h/d, 7 dni w tygodniu, przez 365 d/rok.</w:t>
            </w:r>
          </w:p>
        </w:tc>
      </w:tr>
    </w:tbl>
    <w:p w14:paraId="312498DB" w14:textId="77777777" w:rsidR="00D60DDD" w:rsidRPr="00D60DDD" w:rsidRDefault="00D60DDD" w:rsidP="00D60DDD">
      <w:pPr>
        <w:suppressAutoHyphens/>
        <w:autoSpaceDN w:val="0"/>
        <w:spacing w:after="0" w:line="240" w:lineRule="auto"/>
        <w:rPr>
          <w:rFonts w:ascii="Times New Roman" w:eastAsia="Times New Roman" w:hAnsi="Times New Roman" w:cs="Times New Roman"/>
          <w:b/>
          <w:color w:val="000000" w:themeColor="text1"/>
          <w:sz w:val="24"/>
          <w:szCs w:val="24"/>
          <w:lang w:eastAsia="ar-SA"/>
        </w:rPr>
      </w:pPr>
    </w:p>
    <w:p w14:paraId="6408D89B" w14:textId="77777777" w:rsidR="00D60DDD" w:rsidRPr="00D60DDD" w:rsidRDefault="00D60DDD" w:rsidP="00D60DDD">
      <w:pPr>
        <w:suppressAutoHyphens/>
        <w:autoSpaceDN w:val="0"/>
        <w:spacing w:after="0" w:line="240" w:lineRule="auto"/>
        <w:ind w:left="1416" w:firstLine="708"/>
        <w:jc w:val="both"/>
        <w:rPr>
          <w:rFonts w:ascii="Times New Roman" w:eastAsia="Times New Roman" w:hAnsi="Times New Roman" w:cs="Times New Roman"/>
          <w:b/>
          <w:color w:val="FF0000"/>
          <w:sz w:val="24"/>
          <w:szCs w:val="24"/>
          <w:lang w:eastAsia="ar-SA"/>
        </w:rPr>
      </w:pPr>
    </w:p>
    <w:p w14:paraId="426AA45A" w14:textId="77777777" w:rsidR="00D60DDD" w:rsidRPr="00D60DDD" w:rsidRDefault="00D60DDD" w:rsidP="00D60DDD">
      <w:pPr>
        <w:suppressAutoHyphens/>
        <w:autoSpaceDN w:val="0"/>
        <w:spacing w:after="0" w:line="240" w:lineRule="auto"/>
        <w:ind w:left="1416" w:firstLine="708"/>
        <w:jc w:val="both"/>
        <w:rPr>
          <w:rFonts w:ascii="Times New Roman" w:eastAsia="Times New Roman" w:hAnsi="Times New Roman" w:cs="Times New Roman"/>
          <w:b/>
          <w:color w:val="FF0000"/>
          <w:sz w:val="24"/>
          <w:szCs w:val="24"/>
          <w:lang w:eastAsia="ar-SA"/>
        </w:rPr>
      </w:pPr>
    </w:p>
    <w:p w14:paraId="102FD5B5" w14:textId="77777777" w:rsidR="00D60DDD" w:rsidRPr="00D60DDD" w:rsidRDefault="00D60DDD" w:rsidP="00D60DDD">
      <w:pPr>
        <w:widowControl w:val="0"/>
        <w:suppressAutoHyphens/>
        <w:autoSpaceDN w:val="0"/>
        <w:spacing w:after="0" w:line="240" w:lineRule="auto"/>
        <w:jc w:val="both"/>
        <w:rPr>
          <w:rFonts w:ascii="Times New Roman" w:eastAsia="SimSun" w:hAnsi="Times New Roman" w:cs="Times New Roman"/>
          <w:b/>
          <w:color w:val="000000" w:themeColor="text1"/>
          <w:sz w:val="24"/>
          <w:szCs w:val="24"/>
          <w:lang w:eastAsia="ar-SA" w:bidi="hi-IN"/>
        </w:rPr>
      </w:pPr>
      <w:r w:rsidRPr="00D60DDD">
        <w:rPr>
          <w:rFonts w:ascii="Times New Roman" w:eastAsia="Times New Roman" w:hAnsi="Times New Roman" w:cs="Times New Roman"/>
          <w:b/>
          <w:color w:val="000000" w:themeColor="text1"/>
          <w:sz w:val="24"/>
          <w:szCs w:val="24"/>
          <w:lang w:eastAsia="ar-SA"/>
        </w:rPr>
        <w:t xml:space="preserve">5.2. </w:t>
      </w:r>
      <w:r w:rsidRPr="00D60DDD">
        <w:rPr>
          <w:rFonts w:ascii="Times New Roman" w:eastAsia="SimSun" w:hAnsi="Times New Roman" w:cs="Times New Roman"/>
          <w:b/>
          <w:color w:val="000000" w:themeColor="text1"/>
          <w:sz w:val="24"/>
          <w:szCs w:val="24"/>
          <w:lang w:eastAsia="ar-SA" w:bidi="hi-IN"/>
        </w:rPr>
        <w:t>Odprowadzanie ścieków przemysłowych</w:t>
      </w:r>
    </w:p>
    <w:p w14:paraId="16263F66" w14:textId="77777777" w:rsidR="00D60DDD" w:rsidRPr="00D60DDD" w:rsidRDefault="00D60DDD" w:rsidP="00D60DDD">
      <w:pPr>
        <w:widowControl w:val="0"/>
        <w:suppressAutoHyphens/>
        <w:autoSpaceDN w:val="0"/>
        <w:spacing w:after="0" w:line="240" w:lineRule="auto"/>
        <w:jc w:val="both"/>
        <w:rPr>
          <w:rFonts w:ascii="Times New Roman" w:eastAsia="SimSun" w:hAnsi="Times New Roman" w:cs="Times New Roman"/>
          <w:b/>
          <w:color w:val="FF0000"/>
          <w:sz w:val="24"/>
          <w:szCs w:val="24"/>
          <w:lang w:eastAsia="ar-SA" w:bidi="hi-IN"/>
        </w:rPr>
      </w:pPr>
    </w:p>
    <w:p w14:paraId="545AD9D6" w14:textId="77777777" w:rsidR="00D60DDD" w:rsidRPr="00D60DDD" w:rsidRDefault="00D60DDD" w:rsidP="00D60DDD">
      <w:pPr>
        <w:spacing w:line="360" w:lineRule="auto"/>
        <w:jc w:val="both"/>
        <w:rPr>
          <w:rFonts w:ascii="Times New Roman" w:hAnsi="Times New Roman" w:cs="Times New Roman"/>
          <w:b/>
          <w:sz w:val="24"/>
          <w:szCs w:val="24"/>
        </w:rPr>
      </w:pPr>
      <w:r w:rsidRPr="00D60DDD">
        <w:rPr>
          <w:rFonts w:ascii="Times New Roman" w:hAnsi="Times New Roman" w:cs="Times New Roman"/>
          <w:b/>
          <w:sz w:val="24"/>
          <w:szCs w:val="24"/>
        </w:rPr>
        <w:t xml:space="preserve">5.2.1. Źródła powstawania ścieków przemysłowych </w:t>
      </w:r>
    </w:p>
    <w:p w14:paraId="3C63BFE8"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 xml:space="preserve">Wszystkie ścieki powstające na terenie instalacji ITPO i KS odprowadzane będą do miejskiej kanalizacji ogólnospławnej, zatem dopuszczalny skład tych ścieków będzie ostatecznie regulowała umowa z Przedsiębiorstwem Wodociągów i Kanalizacji Sp. z o.o. w Olsztynie oraz pozwolenie wodnoprawne na wprowadzanie do urządzeń kanalizacyjnych, będących własnością innych podmiotów, ścieków przemysłowych zawierających substancje szczególnie szkodliwe dla środowiska wodnego. </w:t>
      </w:r>
      <w:r w:rsidRPr="00D60DDD">
        <w:rPr>
          <w:rFonts w:ascii="Times New Roman" w:hAnsi="Times New Roman" w:cs="Times New Roman"/>
          <w:sz w:val="24"/>
          <w:szCs w:val="24"/>
        </w:rPr>
        <w:br/>
        <w:t>Na terenie Instalacji Termicznego Przekształcania Odpadów (ITPO) oraz Kotłowni Szczytowej (KS) będą powstawały następujące rodzaje ścieków:</w:t>
      </w:r>
    </w:p>
    <w:p w14:paraId="59C606F7" w14:textId="77777777" w:rsidR="00D60DDD" w:rsidRPr="00D60DDD" w:rsidRDefault="00D60DDD" w:rsidP="00D60DDD">
      <w:pPr>
        <w:pStyle w:val="Akapitzlist"/>
        <w:widowControl w:val="0"/>
        <w:numPr>
          <w:ilvl w:val="0"/>
          <w:numId w:val="72"/>
        </w:numPr>
        <w:tabs>
          <w:tab w:val="clear" w:pos="708"/>
        </w:tabs>
        <w:ind w:left="426" w:hanging="426"/>
        <w:jc w:val="both"/>
      </w:pPr>
      <w:r w:rsidRPr="00D60DDD">
        <w:rPr>
          <w:b/>
        </w:rPr>
        <w:t xml:space="preserve">Strumień 1 </w:t>
      </w:r>
      <w:r w:rsidRPr="00D60DDD">
        <w:t xml:space="preserve">- ścieki bytowe pochodzące z węzłów sanitarnych zlokalizowanych </w:t>
      </w:r>
      <w:r w:rsidRPr="00D60DDD">
        <w:br/>
        <w:t>w obiektach wchodzących w skład instalacji jak również z utrzymania tych obiektów oraz wody wykorzystywane w oczomyjkach oraz prysznicach awaryjnych. Charakter tego strumienia będzie odpowiadał ściekom bytowym a przed ich wprowadzeniem do kanalizacji sanitarnej Przedsiębiorstwa Wodociągów i Kanalizacji Sp. z o.o. w Olsztynie nie będzie potrzeby stosowania jakichkolwiek urządzeń podczyszczających;</w:t>
      </w:r>
    </w:p>
    <w:p w14:paraId="1D0609D9" w14:textId="77777777" w:rsidR="00D60DDD" w:rsidRPr="00D60DDD" w:rsidRDefault="00D60DDD" w:rsidP="00D60DDD">
      <w:pPr>
        <w:pStyle w:val="Akapitzlist"/>
        <w:widowControl w:val="0"/>
        <w:tabs>
          <w:tab w:val="clear" w:pos="708"/>
        </w:tabs>
        <w:ind w:left="426"/>
        <w:jc w:val="both"/>
      </w:pPr>
    </w:p>
    <w:p w14:paraId="0BB494B0" w14:textId="77777777" w:rsidR="00D60DDD" w:rsidRPr="00D60DDD" w:rsidRDefault="00D60DDD" w:rsidP="00D60DDD">
      <w:pPr>
        <w:pStyle w:val="Akapitzlist"/>
        <w:widowControl w:val="0"/>
        <w:numPr>
          <w:ilvl w:val="0"/>
          <w:numId w:val="72"/>
        </w:numPr>
        <w:tabs>
          <w:tab w:val="clear" w:pos="708"/>
        </w:tabs>
        <w:ind w:left="426" w:hanging="426"/>
        <w:jc w:val="both"/>
      </w:pPr>
      <w:r w:rsidRPr="00D60DDD">
        <w:rPr>
          <w:b/>
        </w:rPr>
        <w:t xml:space="preserve">Strumień 2 - </w:t>
      </w:r>
      <w:r w:rsidRPr="00D60DDD">
        <w:t>ścieki przemysłowe pochodzące: z hali odbioru odpadów głównie podczas mycia posadzki budynku, z systemu odwodnienia posadzki z budynku kotłowni (obiekt nr 3), z przelewu ze zbiornika buforowego (170m</w:t>
      </w:r>
      <w:r w:rsidRPr="00D60DDD">
        <w:rPr>
          <w:vertAlign w:val="superscript"/>
        </w:rPr>
        <w:t>3</w:t>
      </w:r>
      <w:r w:rsidRPr="00D60DDD">
        <w:t xml:space="preserve">) znajdującego się w kotłowni (obiekt nr 3), ze stacji uzdatniania wody tzw. ścieki zmywne (obiekt nr 9). Ścieki przemysłowe przed </w:t>
      </w:r>
      <w:r w:rsidRPr="00D60DDD">
        <w:lastRenderedPageBreak/>
        <w:t>wprowadzeniem do urządzeń kanalizacyjnych Przedsiębiorstwa Wodociągów i Kanalizacji Sp. z o.o. w Olsztynie będą wymagały wstępnego oczyszczenia w zakładowej podczyszczalni ścieków (obiekt nr 45);</w:t>
      </w:r>
    </w:p>
    <w:p w14:paraId="29B8E906" w14:textId="77777777" w:rsidR="00D60DDD" w:rsidRPr="00D60DDD" w:rsidRDefault="00D60DDD" w:rsidP="00D60DDD">
      <w:pPr>
        <w:pStyle w:val="Akapitzlist"/>
        <w:rPr>
          <w:b/>
        </w:rPr>
      </w:pPr>
    </w:p>
    <w:p w14:paraId="35D050CA" w14:textId="77777777" w:rsidR="00D60DDD" w:rsidRPr="00D60DDD" w:rsidRDefault="00D60DDD" w:rsidP="00D60DDD">
      <w:pPr>
        <w:pStyle w:val="Akapitzlist"/>
        <w:widowControl w:val="0"/>
        <w:numPr>
          <w:ilvl w:val="0"/>
          <w:numId w:val="72"/>
        </w:numPr>
        <w:tabs>
          <w:tab w:val="clear" w:pos="708"/>
        </w:tabs>
        <w:ind w:left="426" w:hanging="426"/>
        <w:jc w:val="both"/>
      </w:pPr>
      <w:r w:rsidRPr="00D60DDD">
        <w:rPr>
          <w:b/>
        </w:rPr>
        <w:t>Strumień 3 -</w:t>
      </w:r>
      <w:r w:rsidRPr="00D60DDD">
        <w:t xml:space="preserve"> ścieki przemysłowe generowane okazjonalnie przez instalację Kotłowni Szczytowej, m.in. przez odmulacze a także woda obiegowa spuszczana z instalacji w sytuacji konieczności wykonania prac wewnątrz kotła. Ścieki w ramach tego strumienia powstawały będą również w instalacji ITPFP: w maszynowni (budynek nr 4) i w stacji przygotowania powietrza sprężonego (budynek nr 6) oraz w warsztacie usytuowanym w obiekcie hali warsztatowo-magazynowej (budynek nr 8). Ścieki powstające w ww. obiektach ITPFP ze względu na możliwość występowania substancji ropopochodnych będą trafiały na separator koalescencyjny przeznaczony do oddzielania zawiesin i substancji ropopochodnych olejowych zawartych w ściekach. Oczyszczanie następuje w wyniku grawitacyjnej sedymentacji zawiesin oraz flotacji substancji olejowych wspomaganych procesem koalescencji drobnych cząstek. Ścieki powstające w ramach tego strumienia będą kierowane do sieci kanalizacyjnej Przedsiębiorstwa Wodociągów i Kanalizacji Sp. z o.o. w Olsztynie bez konieczności oczyszczania w zakładowej podczyszczalni ścieków. </w:t>
      </w:r>
    </w:p>
    <w:p w14:paraId="13B82569" w14:textId="77777777" w:rsidR="00D60DDD" w:rsidRPr="00D60DDD" w:rsidRDefault="00D60DDD" w:rsidP="00D60DDD">
      <w:pPr>
        <w:pStyle w:val="Akapitzlist"/>
        <w:widowControl w:val="0"/>
        <w:tabs>
          <w:tab w:val="clear" w:pos="708"/>
        </w:tabs>
        <w:ind w:left="426"/>
        <w:jc w:val="both"/>
      </w:pPr>
    </w:p>
    <w:p w14:paraId="1A7FE053" w14:textId="77777777" w:rsidR="00D60DDD" w:rsidRPr="00D60DDD" w:rsidRDefault="00D60DDD" w:rsidP="00D60DDD">
      <w:pPr>
        <w:pStyle w:val="Akapitzlist"/>
        <w:widowControl w:val="0"/>
        <w:tabs>
          <w:tab w:val="clear" w:pos="708"/>
        </w:tabs>
        <w:ind w:left="426"/>
        <w:jc w:val="both"/>
      </w:pPr>
    </w:p>
    <w:p w14:paraId="36CD85F4" w14:textId="77777777" w:rsidR="00D60DDD" w:rsidRPr="00D60DDD" w:rsidRDefault="00D60DDD" w:rsidP="00D60DDD">
      <w:pPr>
        <w:pStyle w:val="Akapitzlist"/>
        <w:widowControl w:val="0"/>
        <w:tabs>
          <w:tab w:val="clear" w:pos="708"/>
        </w:tabs>
        <w:ind w:left="426"/>
        <w:jc w:val="both"/>
      </w:pPr>
    </w:p>
    <w:p w14:paraId="0598A528" w14:textId="77777777" w:rsidR="00D60DDD" w:rsidRPr="00D60DDD" w:rsidRDefault="00D60DDD" w:rsidP="00D60DDD">
      <w:pPr>
        <w:pStyle w:val="Akapitzlist"/>
      </w:pPr>
    </w:p>
    <w:p w14:paraId="4C0495E5" w14:textId="77777777" w:rsidR="00D60DDD" w:rsidRPr="00D60DDD" w:rsidRDefault="00D60DDD" w:rsidP="00D60DDD">
      <w:pPr>
        <w:pStyle w:val="Nagwek1"/>
        <w:numPr>
          <w:ilvl w:val="2"/>
          <w:numId w:val="97"/>
        </w:numPr>
        <w:jc w:val="both"/>
        <w:rPr>
          <w:rFonts w:ascii="Times New Roman" w:hAnsi="Times New Roman"/>
          <w:sz w:val="24"/>
        </w:rPr>
      </w:pPr>
      <w:bookmarkStart w:id="18" w:name="_Toc12137769"/>
      <w:bookmarkStart w:id="19" w:name="_Toc12218303"/>
      <w:r w:rsidRPr="00D60DDD">
        <w:rPr>
          <w:rFonts w:ascii="Times New Roman" w:hAnsi="Times New Roman"/>
          <w:sz w:val="24"/>
        </w:rPr>
        <w:t xml:space="preserve">Ilość, stan i skład ścieków przemysłowych powstających w instalacji ITPO oraz KS </w:t>
      </w:r>
      <w:bookmarkEnd w:id="18"/>
      <w:bookmarkEnd w:id="19"/>
    </w:p>
    <w:p w14:paraId="66F74C07" w14:textId="77777777" w:rsidR="00D60DDD" w:rsidRPr="00D60DDD" w:rsidRDefault="00D60DDD" w:rsidP="00D60DDD">
      <w:pPr>
        <w:pStyle w:val="Standard"/>
        <w:ind w:left="720"/>
      </w:pPr>
    </w:p>
    <w:p w14:paraId="382CA094" w14:textId="77777777" w:rsidR="00D60DDD" w:rsidRPr="00D60DDD" w:rsidRDefault="00D60DDD" w:rsidP="00D60DDD">
      <w:pPr>
        <w:spacing w:after="0" w:line="240" w:lineRule="auto"/>
        <w:ind w:left="1559" w:hanging="1559"/>
        <w:jc w:val="both"/>
        <w:rPr>
          <w:rFonts w:ascii="Times New Roman" w:hAnsi="Times New Roman" w:cs="Times New Roman"/>
          <w:sz w:val="24"/>
          <w:szCs w:val="24"/>
        </w:rPr>
      </w:pPr>
      <w:r w:rsidRPr="00D60DDD">
        <w:rPr>
          <w:rFonts w:ascii="Times New Roman" w:hAnsi="Times New Roman" w:cs="Times New Roman"/>
          <w:b/>
          <w:bCs/>
          <w:iCs/>
          <w:color w:val="000000" w:themeColor="text1"/>
          <w:sz w:val="24"/>
          <w:szCs w:val="24"/>
        </w:rPr>
        <w:t>Tabela nr</w:t>
      </w:r>
      <w:r w:rsidRPr="00D60DDD">
        <w:rPr>
          <w:rFonts w:ascii="Times New Roman" w:hAnsi="Times New Roman" w:cs="Times New Roman"/>
          <w:iCs/>
          <w:color w:val="000000" w:themeColor="text1"/>
          <w:sz w:val="24"/>
          <w:szCs w:val="24"/>
        </w:rPr>
        <w:t xml:space="preserve"> </w:t>
      </w:r>
      <w:r w:rsidRPr="00D60DDD">
        <w:rPr>
          <w:rFonts w:ascii="Times New Roman" w:hAnsi="Times New Roman" w:cs="Times New Roman"/>
          <w:b/>
          <w:bCs/>
          <w:iCs/>
          <w:color w:val="000000" w:themeColor="text1"/>
          <w:sz w:val="24"/>
          <w:szCs w:val="24"/>
        </w:rPr>
        <w:t>24</w:t>
      </w:r>
      <w:r w:rsidRPr="00D60DDD">
        <w:rPr>
          <w:rFonts w:ascii="Times New Roman" w:hAnsi="Times New Roman" w:cs="Times New Roman"/>
          <w:iCs/>
          <w:color w:val="000000" w:themeColor="text1"/>
          <w:sz w:val="24"/>
          <w:szCs w:val="24"/>
        </w:rPr>
        <w:t xml:space="preserve"> Dopuszczalne wartości zanieczyszczeń w odprowadzanych ściekach wynikające z pozwolenia wodnoprawnego oraz konkluzji BAT </w:t>
      </w:r>
      <w:r w:rsidRPr="00D60DDD">
        <w:rPr>
          <w:rFonts w:ascii="Times New Roman" w:hAnsi="Times New Roman" w:cs="Times New Roman"/>
          <w:sz w:val="24"/>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079"/>
        <w:gridCol w:w="2236"/>
        <w:gridCol w:w="2043"/>
        <w:gridCol w:w="1605"/>
        <w:gridCol w:w="25"/>
      </w:tblGrid>
      <w:tr w:rsidR="00D60DDD" w:rsidRPr="00D60DDD" w14:paraId="39A15FED" w14:textId="77777777" w:rsidTr="00A9193A">
        <w:trPr>
          <w:trHeight w:val="1644"/>
        </w:trPr>
        <w:tc>
          <w:tcPr>
            <w:tcW w:w="1484" w:type="dxa"/>
            <w:shd w:val="clear" w:color="auto" w:fill="BFBFBF"/>
            <w:vAlign w:val="center"/>
          </w:tcPr>
          <w:p w14:paraId="23192728" w14:textId="77777777" w:rsidR="00D60DDD" w:rsidRPr="00D60DDD" w:rsidRDefault="00D60DDD" w:rsidP="00A9193A">
            <w:pPr>
              <w:pStyle w:val="Akapitzlist"/>
              <w:spacing w:line="252" w:lineRule="auto"/>
              <w:ind w:left="0"/>
              <w:jc w:val="center"/>
              <w:rPr>
                <w:b/>
                <w:bCs/>
              </w:rPr>
            </w:pPr>
            <w:r w:rsidRPr="00D60DDD">
              <w:rPr>
                <w:b/>
                <w:bCs/>
              </w:rPr>
              <w:t>Strumień ścieków</w:t>
            </w:r>
          </w:p>
        </w:tc>
        <w:tc>
          <w:tcPr>
            <w:tcW w:w="1071" w:type="dxa"/>
            <w:shd w:val="clear" w:color="auto" w:fill="BFBFBF"/>
            <w:vAlign w:val="center"/>
          </w:tcPr>
          <w:p w14:paraId="16FFF7C2" w14:textId="77777777" w:rsidR="00D60DDD" w:rsidRPr="00D60DDD" w:rsidRDefault="00D60DDD" w:rsidP="00A9193A">
            <w:pPr>
              <w:pStyle w:val="Akapitzlist"/>
              <w:spacing w:line="252" w:lineRule="auto"/>
              <w:ind w:left="0"/>
              <w:jc w:val="center"/>
              <w:rPr>
                <w:b/>
                <w:bCs/>
              </w:rPr>
            </w:pPr>
            <w:r w:rsidRPr="00D60DDD">
              <w:rPr>
                <w:b/>
                <w:bCs/>
              </w:rPr>
              <w:t>Max. ilość</w:t>
            </w:r>
          </w:p>
          <w:p w14:paraId="74D0993A" w14:textId="77777777" w:rsidR="00D60DDD" w:rsidRPr="00D60DDD" w:rsidRDefault="00D60DDD" w:rsidP="00A9193A">
            <w:pPr>
              <w:pStyle w:val="Akapitzlist"/>
              <w:spacing w:line="252" w:lineRule="auto"/>
              <w:ind w:left="0"/>
              <w:jc w:val="center"/>
              <w:rPr>
                <w:b/>
                <w:bCs/>
              </w:rPr>
            </w:pPr>
            <w:r w:rsidRPr="00D60DDD">
              <w:rPr>
                <w:b/>
                <w:bCs/>
              </w:rPr>
              <w:t>ścieków</w:t>
            </w:r>
          </w:p>
          <w:p w14:paraId="0193386A" w14:textId="77777777" w:rsidR="00D60DDD" w:rsidRPr="00D60DDD" w:rsidRDefault="00D60DDD" w:rsidP="00A9193A">
            <w:pPr>
              <w:pStyle w:val="Akapitzlist"/>
              <w:spacing w:line="252" w:lineRule="auto"/>
              <w:ind w:left="0"/>
              <w:jc w:val="center"/>
              <w:rPr>
                <w:b/>
                <w:bCs/>
              </w:rPr>
            </w:pPr>
            <w:r w:rsidRPr="00D60DDD">
              <w:rPr>
                <w:b/>
                <w:bCs/>
              </w:rPr>
              <w:t>(m</w:t>
            </w:r>
            <w:r w:rsidRPr="00D60DDD">
              <w:rPr>
                <w:b/>
                <w:bCs/>
                <w:vertAlign w:val="superscript"/>
              </w:rPr>
              <w:t>3</w:t>
            </w:r>
            <w:r w:rsidRPr="00D60DDD">
              <w:rPr>
                <w:b/>
                <w:bCs/>
              </w:rPr>
              <w:t>/rok)</w:t>
            </w:r>
          </w:p>
          <w:p w14:paraId="07E7F52E" w14:textId="77777777" w:rsidR="00D60DDD" w:rsidRPr="00D60DDD" w:rsidRDefault="00D60DDD" w:rsidP="00A9193A">
            <w:pPr>
              <w:pStyle w:val="Akapitzlist"/>
              <w:spacing w:line="252" w:lineRule="auto"/>
              <w:ind w:left="0"/>
              <w:jc w:val="center"/>
              <w:rPr>
                <w:b/>
                <w:bCs/>
              </w:rPr>
            </w:pPr>
          </w:p>
        </w:tc>
        <w:tc>
          <w:tcPr>
            <w:tcW w:w="2690" w:type="dxa"/>
            <w:shd w:val="clear" w:color="auto" w:fill="BFBFBF"/>
            <w:vAlign w:val="center"/>
          </w:tcPr>
          <w:p w14:paraId="68B5A1CD" w14:textId="77777777" w:rsidR="00D60DDD" w:rsidRPr="00D60DDD" w:rsidRDefault="00D60DDD" w:rsidP="00A9193A">
            <w:pPr>
              <w:pStyle w:val="Akapitzlist"/>
              <w:spacing w:line="252" w:lineRule="auto"/>
              <w:ind w:left="0"/>
              <w:jc w:val="center"/>
              <w:rPr>
                <w:b/>
                <w:bCs/>
              </w:rPr>
            </w:pPr>
            <w:r w:rsidRPr="00D60DDD">
              <w:rPr>
                <w:b/>
                <w:bCs/>
              </w:rPr>
              <w:t>Wskaźnik</w:t>
            </w:r>
          </w:p>
          <w:p w14:paraId="1B0D34BE" w14:textId="77777777" w:rsidR="00D60DDD" w:rsidRPr="00D60DDD" w:rsidRDefault="00D60DDD" w:rsidP="00A9193A">
            <w:pPr>
              <w:pStyle w:val="Akapitzlist"/>
              <w:spacing w:line="252" w:lineRule="auto"/>
              <w:ind w:left="0"/>
              <w:jc w:val="center"/>
              <w:rPr>
                <w:b/>
                <w:bCs/>
              </w:rPr>
            </w:pPr>
          </w:p>
        </w:tc>
        <w:tc>
          <w:tcPr>
            <w:tcW w:w="1417" w:type="dxa"/>
            <w:shd w:val="clear" w:color="auto" w:fill="BFBFBF"/>
            <w:vAlign w:val="center"/>
          </w:tcPr>
          <w:p w14:paraId="64AD112C" w14:textId="77777777" w:rsidR="00D60DDD" w:rsidRPr="00D60DDD" w:rsidRDefault="00D60DDD" w:rsidP="00A9193A">
            <w:pPr>
              <w:pStyle w:val="Akapitzlist"/>
              <w:spacing w:line="252" w:lineRule="auto"/>
              <w:ind w:left="0"/>
              <w:jc w:val="center"/>
              <w:rPr>
                <w:b/>
                <w:bCs/>
              </w:rPr>
            </w:pPr>
            <w:r w:rsidRPr="00D60DDD">
              <w:rPr>
                <w:b/>
                <w:bCs/>
              </w:rPr>
              <w:t>Dopuszczalna wartość zanieczyszczeń w odprowadzanych ściekach</w:t>
            </w:r>
            <w:r w:rsidRPr="00D60DDD">
              <w:rPr>
                <w:b/>
                <w:bCs/>
              </w:rPr>
              <w:br/>
              <w:t>wynikająca z pozwolenia wodnoprawnego</w:t>
            </w:r>
            <w:r w:rsidRPr="00D60DDD">
              <w:rPr>
                <w:b/>
                <w:bCs/>
                <w:vertAlign w:val="superscript"/>
              </w:rPr>
              <w:t>1)</w:t>
            </w:r>
          </w:p>
          <w:p w14:paraId="5E78AF02" w14:textId="77777777" w:rsidR="00D60DDD" w:rsidRPr="00D60DDD" w:rsidRDefault="00D60DDD" w:rsidP="00A9193A">
            <w:pPr>
              <w:pStyle w:val="Akapitzlist"/>
              <w:spacing w:line="252" w:lineRule="auto"/>
              <w:ind w:left="0"/>
              <w:jc w:val="center"/>
              <w:rPr>
                <w:b/>
                <w:bCs/>
              </w:rPr>
            </w:pPr>
            <w:r w:rsidRPr="00D60DDD">
              <w:rPr>
                <w:b/>
                <w:bCs/>
              </w:rPr>
              <w:t>(mg/l)</w:t>
            </w:r>
          </w:p>
        </w:tc>
        <w:tc>
          <w:tcPr>
            <w:tcW w:w="1288" w:type="dxa"/>
            <w:gridSpan w:val="2"/>
            <w:shd w:val="clear" w:color="auto" w:fill="BFBFBF"/>
            <w:vAlign w:val="center"/>
          </w:tcPr>
          <w:p w14:paraId="56DEBA64" w14:textId="77777777" w:rsidR="00D60DDD" w:rsidRPr="00D60DDD" w:rsidRDefault="00D60DDD" w:rsidP="00A9193A">
            <w:pPr>
              <w:pStyle w:val="Akapitzlist"/>
              <w:spacing w:line="252" w:lineRule="auto"/>
              <w:ind w:left="0"/>
              <w:jc w:val="center"/>
              <w:rPr>
                <w:b/>
                <w:bCs/>
              </w:rPr>
            </w:pPr>
            <w:r w:rsidRPr="00D60DDD">
              <w:rPr>
                <w:b/>
                <w:bCs/>
              </w:rPr>
              <w:t>Dopuszczalna wartość wskaźnika wynikająca z konkluzji BAT*</w:t>
            </w:r>
          </w:p>
        </w:tc>
      </w:tr>
      <w:tr w:rsidR="00D60DDD" w:rsidRPr="00D60DDD" w14:paraId="6C4A95A9" w14:textId="77777777" w:rsidTr="00A9193A">
        <w:trPr>
          <w:trHeight w:val="510"/>
        </w:trPr>
        <w:tc>
          <w:tcPr>
            <w:tcW w:w="7950" w:type="dxa"/>
            <w:gridSpan w:val="6"/>
            <w:shd w:val="clear" w:color="auto" w:fill="D9D9D9" w:themeFill="background1" w:themeFillShade="D9"/>
            <w:vAlign w:val="center"/>
          </w:tcPr>
          <w:p w14:paraId="7EE9D984" w14:textId="77777777" w:rsidR="00D60DDD" w:rsidRPr="00D60DDD" w:rsidRDefault="00D60DDD" w:rsidP="00A9193A">
            <w:pPr>
              <w:pStyle w:val="Akapitzlist"/>
              <w:spacing w:line="252" w:lineRule="auto"/>
              <w:ind w:left="0"/>
              <w:jc w:val="center"/>
              <w:rPr>
                <w:b/>
                <w:bCs/>
              </w:rPr>
            </w:pPr>
            <w:r w:rsidRPr="00D60DDD">
              <w:rPr>
                <w:b/>
                <w:bCs/>
              </w:rPr>
              <w:t>ITPFP</w:t>
            </w:r>
          </w:p>
        </w:tc>
      </w:tr>
      <w:tr w:rsidR="00D60DDD" w:rsidRPr="00D60DDD" w14:paraId="654064F3" w14:textId="77777777" w:rsidTr="00A9193A">
        <w:trPr>
          <w:trHeight w:val="283"/>
        </w:trPr>
        <w:tc>
          <w:tcPr>
            <w:tcW w:w="1484" w:type="dxa"/>
            <w:shd w:val="clear" w:color="auto" w:fill="auto"/>
            <w:vAlign w:val="center"/>
          </w:tcPr>
          <w:p w14:paraId="045C6637" w14:textId="77777777" w:rsidR="00D60DDD" w:rsidRPr="00D60DDD" w:rsidRDefault="00D60DDD" w:rsidP="00A9193A">
            <w:pPr>
              <w:pStyle w:val="Akapitzlist"/>
              <w:spacing w:line="252" w:lineRule="auto"/>
              <w:ind w:left="0"/>
              <w:jc w:val="center"/>
              <w:rPr>
                <w:b/>
                <w:bCs/>
              </w:rPr>
            </w:pPr>
            <w:r w:rsidRPr="00D60DDD">
              <w:rPr>
                <w:b/>
                <w:bCs/>
              </w:rPr>
              <w:t>Strumień 2</w:t>
            </w:r>
          </w:p>
          <w:p w14:paraId="67C9FC28" w14:textId="77777777" w:rsidR="00D60DDD" w:rsidRPr="00D60DDD" w:rsidRDefault="00D60DDD" w:rsidP="00A9193A">
            <w:pPr>
              <w:pStyle w:val="Akapitzlist"/>
              <w:spacing w:line="252" w:lineRule="auto"/>
              <w:ind w:left="0"/>
              <w:jc w:val="center"/>
            </w:pPr>
            <w:r w:rsidRPr="00D60DDD">
              <w:t>Ścieki przemysłowe z podczyszczalni ścieków</w:t>
            </w:r>
          </w:p>
        </w:tc>
        <w:tc>
          <w:tcPr>
            <w:tcW w:w="1071" w:type="dxa"/>
            <w:vAlign w:val="center"/>
          </w:tcPr>
          <w:p w14:paraId="4ADB82DE" w14:textId="77777777" w:rsidR="00D60DDD" w:rsidRPr="00D60DDD" w:rsidRDefault="00D60DDD" w:rsidP="00A9193A">
            <w:pPr>
              <w:pStyle w:val="Akapitzlist"/>
              <w:spacing w:line="252" w:lineRule="auto"/>
              <w:ind w:left="0"/>
              <w:jc w:val="center"/>
              <w:rPr>
                <w:vertAlign w:val="superscript"/>
              </w:rPr>
            </w:pPr>
            <w:r w:rsidRPr="00D60DDD">
              <w:t>3263,2</w:t>
            </w:r>
            <w:r w:rsidRPr="00D60DDD">
              <w:rPr>
                <w:vertAlign w:val="superscript"/>
              </w:rPr>
              <w:t>1)</w:t>
            </w:r>
          </w:p>
        </w:tc>
        <w:tc>
          <w:tcPr>
            <w:tcW w:w="2690" w:type="dxa"/>
            <w:shd w:val="clear" w:color="auto" w:fill="auto"/>
          </w:tcPr>
          <w:p w14:paraId="62384D8C"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Rtęć</w:t>
            </w:r>
          </w:p>
          <w:p w14:paraId="2503D7F7"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Kadm</w:t>
            </w:r>
          </w:p>
          <w:p w14:paraId="1F80EBFC"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Fosfor ogólny</w:t>
            </w:r>
          </w:p>
          <w:p w14:paraId="2FE9E070"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Azot amonowy</w:t>
            </w:r>
          </w:p>
          <w:p w14:paraId="3A5403E0"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Azot azotynowy</w:t>
            </w:r>
          </w:p>
          <w:p w14:paraId="44258463"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Węglowodory ropopochodne</w:t>
            </w:r>
          </w:p>
          <w:p w14:paraId="6E54A5E6"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Arsen</w:t>
            </w:r>
          </w:p>
          <w:p w14:paraId="406D63E3"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Chrom</w:t>
            </w:r>
          </w:p>
          <w:p w14:paraId="3F9DD4B4"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Miedź</w:t>
            </w:r>
          </w:p>
          <w:p w14:paraId="24F5E40B"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Nikiel</w:t>
            </w:r>
          </w:p>
          <w:p w14:paraId="083A4DFF"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Ołów</w:t>
            </w:r>
          </w:p>
          <w:p w14:paraId="3FCED480"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Dioksyny i furany</w:t>
            </w:r>
          </w:p>
          <w:p w14:paraId="7CBB1A6C"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lastRenderedPageBreak/>
              <w:t>Cyjanki związane</w:t>
            </w:r>
          </w:p>
          <w:p w14:paraId="30F19EF7"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Fenole lotne</w:t>
            </w:r>
          </w:p>
        </w:tc>
        <w:tc>
          <w:tcPr>
            <w:tcW w:w="1417" w:type="dxa"/>
            <w:shd w:val="clear" w:color="auto" w:fill="auto"/>
          </w:tcPr>
          <w:p w14:paraId="406C3BC7" w14:textId="77777777" w:rsidR="00D60DDD" w:rsidRPr="00D60DDD" w:rsidRDefault="00D60DDD" w:rsidP="00A9193A">
            <w:pPr>
              <w:pStyle w:val="Akapitzlist"/>
              <w:spacing w:line="252" w:lineRule="auto"/>
              <w:ind w:left="0"/>
              <w:jc w:val="center"/>
            </w:pPr>
            <w:r w:rsidRPr="00D60DDD">
              <w:lastRenderedPageBreak/>
              <w:t>0,03</w:t>
            </w:r>
          </w:p>
          <w:p w14:paraId="133E172A" w14:textId="77777777" w:rsidR="00D60DDD" w:rsidRPr="00D60DDD" w:rsidRDefault="00D60DDD" w:rsidP="00A9193A">
            <w:pPr>
              <w:pStyle w:val="Akapitzlist"/>
              <w:spacing w:line="252" w:lineRule="auto"/>
              <w:ind w:left="0"/>
              <w:jc w:val="center"/>
            </w:pPr>
            <w:r w:rsidRPr="00D60DDD">
              <w:t>0,05</w:t>
            </w:r>
          </w:p>
          <w:p w14:paraId="500B5FE1" w14:textId="77777777" w:rsidR="00D60DDD" w:rsidRPr="00D60DDD" w:rsidRDefault="00D60DDD" w:rsidP="00A9193A">
            <w:pPr>
              <w:pStyle w:val="Akapitzlist"/>
              <w:spacing w:line="252" w:lineRule="auto"/>
              <w:ind w:left="0"/>
              <w:jc w:val="center"/>
            </w:pPr>
            <w:r w:rsidRPr="00D60DDD">
              <w:t>20</w:t>
            </w:r>
          </w:p>
          <w:p w14:paraId="5F6A085D" w14:textId="77777777" w:rsidR="00D60DDD" w:rsidRPr="00D60DDD" w:rsidRDefault="00D60DDD" w:rsidP="00A9193A">
            <w:pPr>
              <w:pStyle w:val="Akapitzlist"/>
              <w:spacing w:line="252" w:lineRule="auto"/>
              <w:ind w:left="0"/>
              <w:jc w:val="center"/>
            </w:pPr>
            <w:r w:rsidRPr="00D60DDD">
              <w:t>200</w:t>
            </w:r>
          </w:p>
          <w:p w14:paraId="01CFB886" w14:textId="77777777" w:rsidR="00D60DDD" w:rsidRPr="00D60DDD" w:rsidRDefault="00D60DDD" w:rsidP="00A9193A">
            <w:pPr>
              <w:pStyle w:val="Akapitzlist"/>
              <w:spacing w:line="252" w:lineRule="auto"/>
              <w:ind w:left="0"/>
              <w:jc w:val="center"/>
            </w:pPr>
            <w:r w:rsidRPr="00D60DDD">
              <w:t>10</w:t>
            </w:r>
          </w:p>
          <w:p w14:paraId="18E68CE7" w14:textId="77777777" w:rsidR="00D60DDD" w:rsidRPr="00D60DDD" w:rsidRDefault="00D60DDD" w:rsidP="00A9193A">
            <w:pPr>
              <w:pStyle w:val="Akapitzlist"/>
              <w:spacing w:line="252" w:lineRule="auto"/>
              <w:ind w:left="0"/>
              <w:jc w:val="center"/>
            </w:pPr>
            <w:r w:rsidRPr="00D60DDD">
              <w:t>15</w:t>
            </w:r>
          </w:p>
          <w:p w14:paraId="5FB83171" w14:textId="77777777" w:rsidR="00D60DDD" w:rsidRPr="00D60DDD" w:rsidRDefault="00D60DDD" w:rsidP="00A9193A">
            <w:pPr>
              <w:pStyle w:val="Akapitzlist"/>
              <w:spacing w:line="252" w:lineRule="auto"/>
              <w:ind w:left="0"/>
              <w:jc w:val="center"/>
            </w:pPr>
          </w:p>
          <w:p w14:paraId="384D9D62" w14:textId="77777777" w:rsidR="00D60DDD" w:rsidRPr="00D60DDD" w:rsidRDefault="00D60DDD" w:rsidP="00A9193A">
            <w:pPr>
              <w:pStyle w:val="Akapitzlist"/>
              <w:spacing w:line="252" w:lineRule="auto"/>
              <w:ind w:left="0"/>
              <w:jc w:val="center"/>
            </w:pPr>
            <w:r w:rsidRPr="00D60DDD">
              <w:t>0,15</w:t>
            </w:r>
          </w:p>
          <w:p w14:paraId="149B9092" w14:textId="77777777" w:rsidR="00D60DDD" w:rsidRPr="00D60DDD" w:rsidRDefault="00D60DDD" w:rsidP="00A9193A">
            <w:pPr>
              <w:pStyle w:val="Akapitzlist"/>
              <w:spacing w:line="252" w:lineRule="auto"/>
              <w:ind w:left="0"/>
              <w:jc w:val="center"/>
            </w:pPr>
            <w:r w:rsidRPr="00D60DDD">
              <w:t>0,5</w:t>
            </w:r>
          </w:p>
          <w:p w14:paraId="2F05EDF5" w14:textId="77777777" w:rsidR="00D60DDD" w:rsidRPr="00D60DDD" w:rsidRDefault="00D60DDD" w:rsidP="00A9193A">
            <w:pPr>
              <w:pStyle w:val="Akapitzlist"/>
              <w:spacing w:line="252" w:lineRule="auto"/>
              <w:ind w:left="0"/>
              <w:jc w:val="center"/>
            </w:pPr>
            <w:r w:rsidRPr="00D60DDD">
              <w:t>0,5</w:t>
            </w:r>
          </w:p>
          <w:p w14:paraId="11869D55" w14:textId="77777777" w:rsidR="00D60DDD" w:rsidRPr="00D60DDD" w:rsidRDefault="00D60DDD" w:rsidP="00A9193A">
            <w:pPr>
              <w:pStyle w:val="Akapitzlist"/>
              <w:spacing w:line="252" w:lineRule="auto"/>
              <w:ind w:left="0"/>
              <w:jc w:val="center"/>
            </w:pPr>
            <w:r w:rsidRPr="00D60DDD">
              <w:t>0,5</w:t>
            </w:r>
          </w:p>
          <w:p w14:paraId="744E8ABC" w14:textId="77777777" w:rsidR="00D60DDD" w:rsidRPr="00D60DDD" w:rsidRDefault="00D60DDD" w:rsidP="00A9193A">
            <w:pPr>
              <w:pStyle w:val="Akapitzlist"/>
              <w:spacing w:line="252" w:lineRule="auto"/>
              <w:ind w:left="0"/>
              <w:jc w:val="center"/>
            </w:pPr>
            <w:r w:rsidRPr="00D60DDD">
              <w:t>0,2</w:t>
            </w:r>
          </w:p>
          <w:p w14:paraId="042D4BBB" w14:textId="77777777" w:rsidR="00D60DDD" w:rsidRPr="00D60DDD" w:rsidRDefault="00D60DDD" w:rsidP="00A9193A">
            <w:pPr>
              <w:pStyle w:val="Akapitzlist"/>
              <w:spacing w:line="252" w:lineRule="auto"/>
              <w:ind w:left="0"/>
              <w:jc w:val="center"/>
            </w:pPr>
            <w:r w:rsidRPr="00D60DDD">
              <w:t>0,3</w:t>
            </w:r>
          </w:p>
          <w:p w14:paraId="58BEFB1B" w14:textId="77777777" w:rsidR="00D60DDD" w:rsidRPr="00D60DDD" w:rsidRDefault="00D60DDD" w:rsidP="00A9193A">
            <w:pPr>
              <w:pStyle w:val="Akapitzlist"/>
              <w:spacing w:line="252" w:lineRule="auto"/>
              <w:ind w:left="0"/>
              <w:jc w:val="center"/>
            </w:pPr>
            <w:r w:rsidRPr="00D60DDD">
              <w:lastRenderedPageBreak/>
              <w:t>5,0</w:t>
            </w:r>
          </w:p>
          <w:p w14:paraId="31B42129" w14:textId="77777777" w:rsidR="00D60DDD" w:rsidRPr="00D60DDD" w:rsidRDefault="00D60DDD" w:rsidP="00A9193A">
            <w:pPr>
              <w:pStyle w:val="Akapitzlist"/>
              <w:spacing w:line="252" w:lineRule="auto"/>
              <w:ind w:left="0"/>
              <w:jc w:val="center"/>
            </w:pPr>
            <w:r w:rsidRPr="00D60DDD">
              <w:t>15</w:t>
            </w:r>
          </w:p>
        </w:tc>
        <w:tc>
          <w:tcPr>
            <w:tcW w:w="1288" w:type="dxa"/>
            <w:gridSpan w:val="2"/>
            <w:shd w:val="clear" w:color="auto" w:fill="auto"/>
            <w:vAlign w:val="center"/>
          </w:tcPr>
          <w:p w14:paraId="66690061" w14:textId="77777777" w:rsidR="00D60DDD" w:rsidRPr="00D60DDD" w:rsidRDefault="00D60DDD" w:rsidP="00A9193A">
            <w:pPr>
              <w:pStyle w:val="Akapitzlist"/>
              <w:spacing w:line="252" w:lineRule="auto"/>
              <w:ind w:left="0"/>
              <w:jc w:val="center"/>
            </w:pPr>
            <w:r w:rsidRPr="00D60DDD">
              <w:lastRenderedPageBreak/>
              <w:t>Nie dotyczy</w:t>
            </w:r>
          </w:p>
        </w:tc>
      </w:tr>
      <w:tr w:rsidR="00D60DDD" w:rsidRPr="00D60DDD" w14:paraId="735472D7" w14:textId="77777777" w:rsidTr="00A9193A">
        <w:trPr>
          <w:gridAfter w:val="1"/>
          <w:wAfter w:w="15" w:type="dxa"/>
        </w:trPr>
        <w:tc>
          <w:tcPr>
            <w:tcW w:w="7935" w:type="dxa"/>
            <w:gridSpan w:val="5"/>
            <w:shd w:val="clear" w:color="auto" w:fill="D9D9D9"/>
            <w:vAlign w:val="center"/>
          </w:tcPr>
          <w:p w14:paraId="726DA4B4" w14:textId="77777777" w:rsidR="00D60DDD" w:rsidRPr="00D60DDD" w:rsidRDefault="00D60DDD" w:rsidP="00A9193A">
            <w:pPr>
              <w:pStyle w:val="Akapitzlist"/>
              <w:spacing w:line="252" w:lineRule="auto"/>
              <w:ind w:left="0"/>
              <w:jc w:val="center"/>
              <w:rPr>
                <w:b/>
                <w:bCs/>
                <w:color w:val="FF0000"/>
              </w:rPr>
            </w:pPr>
            <w:r w:rsidRPr="00D60DDD">
              <w:rPr>
                <w:b/>
                <w:bCs/>
                <w:lang w:eastAsia="en-US"/>
              </w:rPr>
              <w:t>IWSŻ</w:t>
            </w:r>
          </w:p>
        </w:tc>
      </w:tr>
      <w:tr w:rsidR="00D60DDD" w:rsidRPr="00D60DDD" w14:paraId="23FD0612" w14:textId="77777777" w:rsidTr="00A9193A">
        <w:trPr>
          <w:gridAfter w:val="1"/>
          <w:wAfter w:w="15" w:type="dxa"/>
          <w:trHeight w:val="283"/>
        </w:trPr>
        <w:tc>
          <w:tcPr>
            <w:tcW w:w="7935" w:type="dxa"/>
            <w:gridSpan w:val="5"/>
            <w:shd w:val="clear" w:color="auto" w:fill="auto"/>
            <w:vAlign w:val="center"/>
          </w:tcPr>
          <w:p w14:paraId="09C6A037" w14:textId="77777777" w:rsidR="00D60DDD" w:rsidRPr="00D60DDD" w:rsidRDefault="00D60DDD" w:rsidP="00A9193A">
            <w:pPr>
              <w:pStyle w:val="Akapitzlist"/>
              <w:spacing w:line="252" w:lineRule="auto"/>
              <w:ind w:left="0"/>
              <w:jc w:val="both"/>
            </w:pPr>
            <w:r w:rsidRPr="00D60DDD">
              <w:t>W instalacji IWSŻ</w:t>
            </w:r>
            <w:r w:rsidRPr="00D60DDD">
              <w:rPr>
                <w:color w:val="222222"/>
                <w:shd w:val="clear" w:color="auto" w:fill="FFFFFF"/>
              </w:rPr>
              <w:t xml:space="preserve"> </w:t>
            </w:r>
            <w:r w:rsidRPr="00D60DDD">
              <w:t>zastosowano zawracanie odcieków i ponowne ich wykorzystanie w procesie zraszania. W instalacji nie będą powstawały ścieki przemysłowe.</w:t>
            </w:r>
          </w:p>
        </w:tc>
      </w:tr>
      <w:tr w:rsidR="00D60DDD" w:rsidRPr="00D60DDD" w14:paraId="42E6C35B" w14:textId="77777777" w:rsidTr="00A9193A">
        <w:trPr>
          <w:gridAfter w:val="1"/>
          <w:wAfter w:w="15" w:type="dxa"/>
          <w:trHeight w:val="257"/>
        </w:trPr>
        <w:tc>
          <w:tcPr>
            <w:tcW w:w="7935" w:type="dxa"/>
            <w:gridSpan w:val="5"/>
            <w:shd w:val="clear" w:color="auto" w:fill="D9D9D9"/>
            <w:vAlign w:val="center"/>
          </w:tcPr>
          <w:p w14:paraId="3CDE9AD5" w14:textId="77777777" w:rsidR="00D60DDD" w:rsidRPr="00D60DDD" w:rsidRDefault="00D60DDD" w:rsidP="00A9193A">
            <w:pPr>
              <w:pStyle w:val="Akapitzlist"/>
              <w:spacing w:line="252" w:lineRule="auto"/>
              <w:ind w:left="0"/>
              <w:jc w:val="center"/>
              <w:rPr>
                <w:b/>
                <w:bCs/>
                <w:color w:val="FF0000"/>
              </w:rPr>
            </w:pPr>
            <w:r w:rsidRPr="00D60DDD">
              <w:rPr>
                <w:b/>
                <w:bCs/>
                <w:lang w:eastAsia="en-US"/>
              </w:rPr>
              <w:t>KS</w:t>
            </w:r>
          </w:p>
        </w:tc>
      </w:tr>
      <w:tr w:rsidR="00D60DDD" w:rsidRPr="00D60DDD" w14:paraId="681CF129" w14:textId="77777777" w:rsidTr="00A9193A">
        <w:trPr>
          <w:trHeight w:val="227"/>
        </w:trPr>
        <w:tc>
          <w:tcPr>
            <w:tcW w:w="1484" w:type="dxa"/>
            <w:shd w:val="clear" w:color="auto" w:fill="auto"/>
            <w:vAlign w:val="center"/>
          </w:tcPr>
          <w:p w14:paraId="29E15C11" w14:textId="77777777" w:rsidR="00D60DDD" w:rsidRPr="00D60DDD" w:rsidRDefault="00D60DDD" w:rsidP="00A9193A">
            <w:pPr>
              <w:pStyle w:val="Akapitzlist"/>
              <w:spacing w:line="252" w:lineRule="auto"/>
              <w:ind w:left="0"/>
              <w:jc w:val="center"/>
              <w:rPr>
                <w:b/>
                <w:bCs/>
              </w:rPr>
            </w:pPr>
            <w:r w:rsidRPr="00D60DDD">
              <w:rPr>
                <w:b/>
                <w:bCs/>
              </w:rPr>
              <w:t>Strumień 3</w:t>
            </w:r>
          </w:p>
          <w:p w14:paraId="4595C221" w14:textId="77777777" w:rsidR="00D60DDD" w:rsidRPr="00D60DDD" w:rsidRDefault="00D60DDD" w:rsidP="00A9193A">
            <w:pPr>
              <w:pStyle w:val="Akapitzlist"/>
              <w:spacing w:after="160" w:line="252" w:lineRule="auto"/>
              <w:ind w:left="0"/>
              <w:jc w:val="center"/>
              <w:rPr>
                <w:color w:val="FF0000"/>
              </w:rPr>
            </w:pPr>
            <w:r w:rsidRPr="00D60DDD">
              <w:t>Ścieki przemysłowe</w:t>
            </w:r>
          </w:p>
        </w:tc>
        <w:tc>
          <w:tcPr>
            <w:tcW w:w="1071" w:type="dxa"/>
            <w:vAlign w:val="center"/>
          </w:tcPr>
          <w:p w14:paraId="1D45508B" w14:textId="77777777" w:rsidR="00D60DDD" w:rsidRPr="00D60DDD" w:rsidRDefault="00D60DDD" w:rsidP="00A9193A">
            <w:pPr>
              <w:pStyle w:val="Akapitzlist"/>
              <w:spacing w:after="160" w:line="252" w:lineRule="auto"/>
              <w:ind w:left="0"/>
              <w:jc w:val="center"/>
              <w:rPr>
                <w:color w:val="FF0000"/>
              </w:rPr>
            </w:pPr>
            <w:r w:rsidRPr="00D60DDD">
              <w:t>3263,2</w:t>
            </w:r>
            <w:r w:rsidRPr="00D60DDD">
              <w:rPr>
                <w:vertAlign w:val="superscript"/>
              </w:rPr>
              <w:t>1)</w:t>
            </w:r>
          </w:p>
        </w:tc>
        <w:tc>
          <w:tcPr>
            <w:tcW w:w="2690" w:type="dxa"/>
            <w:shd w:val="clear" w:color="auto" w:fill="auto"/>
          </w:tcPr>
          <w:p w14:paraId="072FB533"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Rtęć</w:t>
            </w:r>
          </w:p>
          <w:p w14:paraId="4C470AB1"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Kadm</w:t>
            </w:r>
          </w:p>
          <w:p w14:paraId="5C7205BC"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Fosfor ogólny</w:t>
            </w:r>
          </w:p>
          <w:p w14:paraId="1D52EA8B"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Azot amonowy</w:t>
            </w:r>
          </w:p>
          <w:p w14:paraId="10FCA9E5"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Azot azotynowy</w:t>
            </w:r>
          </w:p>
          <w:p w14:paraId="480E7009"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Węglowodory ropopochodne</w:t>
            </w:r>
          </w:p>
          <w:p w14:paraId="6CECEBCC"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Arsen</w:t>
            </w:r>
          </w:p>
          <w:p w14:paraId="581EEBD7"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Chrom</w:t>
            </w:r>
          </w:p>
          <w:p w14:paraId="354A8553"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Miedź</w:t>
            </w:r>
          </w:p>
          <w:p w14:paraId="06E9A26A"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Nikiel</w:t>
            </w:r>
          </w:p>
          <w:p w14:paraId="4C086724"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Ołów</w:t>
            </w:r>
          </w:p>
          <w:p w14:paraId="7969B77A"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Dioksyny i furany</w:t>
            </w:r>
          </w:p>
          <w:p w14:paraId="67B0B6A2"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Cyjanki związane</w:t>
            </w:r>
          </w:p>
          <w:p w14:paraId="015B53AD" w14:textId="77777777" w:rsidR="00D60DDD" w:rsidRPr="00D60DDD" w:rsidRDefault="00D60DDD" w:rsidP="00A9193A">
            <w:pPr>
              <w:pStyle w:val="Akapitzlist"/>
              <w:numPr>
                <w:ilvl w:val="0"/>
                <w:numId w:val="83"/>
              </w:numPr>
              <w:tabs>
                <w:tab w:val="clear" w:pos="708"/>
              </w:tabs>
              <w:spacing w:line="252" w:lineRule="auto"/>
              <w:ind w:left="173" w:hanging="142"/>
              <w:jc w:val="both"/>
            </w:pPr>
            <w:r w:rsidRPr="00D60DDD">
              <w:t>Fenole lotne</w:t>
            </w:r>
          </w:p>
        </w:tc>
        <w:tc>
          <w:tcPr>
            <w:tcW w:w="1417" w:type="dxa"/>
            <w:shd w:val="clear" w:color="auto" w:fill="auto"/>
            <w:vAlign w:val="center"/>
          </w:tcPr>
          <w:p w14:paraId="27A5B9C3" w14:textId="77777777" w:rsidR="00D60DDD" w:rsidRPr="00D60DDD" w:rsidRDefault="00D60DDD" w:rsidP="00A9193A">
            <w:pPr>
              <w:pStyle w:val="Akapitzlist"/>
              <w:spacing w:line="252" w:lineRule="auto"/>
              <w:ind w:left="0"/>
              <w:jc w:val="center"/>
            </w:pPr>
            <w:r w:rsidRPr="00D60DDD">
              <w:t>0,03</w:t>
            </w:r>
          </w:p>
          <w:p w14:paraId="1BD4443C" w14:textId="77777777" w:rsidR="00D60DDD" w:rsidRPr="00D60DDD" w:rsidRDefault="00D60DDD" w:rsidP="00A9193A">
            <w:pPr>
              <w:pStyle w:val="Akapitzlist"/>
              <w:spacing w:line="252" w:lineRule="auto"/>
              <w:ind w:left="0"/>
              <w:jc w:val="center"/>
            </w:pPr>
            <w:r w:rsidRPr="00D60DDD">
              <w:t>0,05</w:t>
            </w:r>
          </w:p>
          <w:p w14:paraId="394A8156" w14:textId="77777777" w:rsidR="00D60DDD" w:rsidRPr="00D60DDD" w:rsidRDefault="00D60DDD" w:rsidP="00A9193A">
            <w:pPr>
              <w:pStyle w:val="Akapitzlist"/>
              <w:spacing w:line="252" w:lineRule="auto"/>
              <w:ind w:left="0"/>
              <w:jc w:val="center"/>
            </w:pPr>
            <w:r w:rsidRPr="00D60DDD">
              <w:t>20</w:t>
            </w:r>
          </w:p>
          <w:p w14:paraId="7A507FAA" w14:textId="77777777" w:rsidR="00D60DDD" w:rsidRPr="00D60DDD" w:rsidRDefault="00D60DDD" w:rsidP="00A9193A">
            <w:pPr>
              <w:pStyle w:val="Akapitzlist"/>
              <w:spacing w:line="252" w:lineRule="auto"/>
              <w:ind w:left="0"/>
              <w:jc w:val="center"/>
            </w:pPr>
            <w:r w:rsidRPr="00D60DDD">
              <w:t>200</w:t>
            </w:r>
          </w:p>
          <w:p w14:paraId="7D3EA6EC" w14:textId="77777777" w:rsidR="00D60DDD" w:rsidRPr="00D60DDD" w:rsidRDefault="00D60DDD" w:rsidP="00A9193A">
            <w:pPr>
              <w:pStyle w:val="Akapitzlist"/>
              <w:spacing w:line="252" w:lineRule="auto"/>
              <w:ind w:left="0"/>
              <w:jc w:val="center"/>
            </w:pPr>
            <w:r w:rsidRPr="00D60DDD">
              <w:t>10</w:t>
            </w:r>
          </w:p>
          <w:p w14:paraId="6796A9D6" w14:textId="77777777" w:rsidR="00D60DDD" w:rsidRPr="00D60DDD" w:rsidRDefault="00D60DDD" w:rsidP="00A9193A">
            <w:pPr>
              <w:pStyle w:val="Akapitzlist"/>
              <w:spacing w:line="252" w:lineRule="auto"/>
              <w:ind w:left="0"/>
              <w:jc w:val="center"/>
            </w:pPr>
            <w:r w:rsidRPr="00D60DDD">
              <w:t>15</w:t>
            </w:r>
          </w:p>
          <w:p w14:paraId="19FE6B8F" w14:textId="77777777" w:rsidR="00D60DDD" w:rsidRPr="00D60DDD" w:rsidRDefault="00D60DDD" w:rsidP="00A9193A">
            <w:pPr>
              <w:pStyle w:val="Akapitzlist"/>
              <w:spacing w:line="252" w:lineRule="auto"/>
              <w:ind w:left="0"/>
              <w:jc w:val="center"/>
            </w:pPr>
          </w:p>
          <w:p w14:paraId="5071073E" w14:textId="77777777" w:rsidR="00D60DDD" w:rsidRPr="00D60DDD" w:rsidRDefault="00D60DDD" w:rsidP="00A9193A">
            <w:pPr>
              <w:pStyle w:val="Akapitzlist"/>
              <w:spacing w:line="252" w:lineRule="auto"/>
              <w:ind w:left="0"/>
              <w:jc w:val="center"/>
            </w:pPr>
            <w:r w:rsidRPr="00D60DDD">
              <w:t>0,15</w:t>
            </w:r>
          </w:p>
          <w:p w14:paraId="1B2FBB81" w14:textId="77777777" w:rsidR="00D60DDD" w:rsidRPr="00D60DDD" w:rsidRDefault="00D60DDD" w:rsidP="00A9193A">
            <w:pPr>
              <w:pStyle w:val="Akapitzlist"/>
              <w:spacing w:line="252" w:lineRule="auto"/>
              <w:ind w:left="0"/>
              <w:jc w:val="center"/>
            </w:pPr>
            <w:r w:rsidRPr="00D60DDD">
              <w:t>0,5</w:t>
            </w:r>
          </w:p>
          <w:p w14:paraId="1138FF82" w14:textId="77777777" w:rsidR="00D60DDD" w:rsidRPr="00D60DDD" w:rsidRDefault="00D60DDD" w:rsidP="00A9193A">
            <w:pPr>
              <w:pStyle w:val="Akapitzlist"/>
              <w:spacing w:line="252" w:lineRule="auto"/>
              <w:ind w:left="0"/>
              <w:jc w:val="center"/>
            </w:pPr>
            <w:r w:rsidRPr="00D60DDD">
              <w:t>0,5</w:t>
            </w:r>
          </w:p>
          <w:p w14:paraId="52AEE82E" w14:textId="77777777" w:rsidR="00D60DDD" w:rsidRPr="00D60DDD" w:rsidRDefault="00D60DDD" w:rsidP="00A9193A">
            <w:pPr>
              <w:pStyle w:val="Akapitzlist"/>
              <w:spacing w:line="252" w:lineRule="auto"/>
              <w:ind w:left="0"/>
              <w:jc w:val="center"/>
            </w:pPr>
            <w:r w:rsidRPr="00D60DDD">
              <w:t>0,5</w:t>
            </w:r>
          </w:p>
          <w:p w14:paraId="1B0E1144" w14:textId="77777777" w:rsidR="00D60DDD" w:rsidRPr="00D60DDD" w:rsidRDefault="00D60DDD" w:rsidP="00A9193A">
            <w:pPr>
              <w:pStyle w:val="Akapitzlist"/>
              <w:spacing w:line="252" w:lineRule="auto"/>
              <w:ind w:left="0"/>
              <w:jc w:val="center"/>
            </w:pPr>
            <w:r w:rsidRPr="00D60DDD">
              <w:t>0,2</w:t>
            </w:r>
          </w:p>
          <w:p w14:paraId="05B92E68" w14:textId="77777777" w:rsidR="00D60DDD" w:rsidRPr="00D60DDD" w:rsidRDefault="00D60DDD" w:rsidP="00A9193A">
            <w:pPr>
              <w:pStyle w:val="Akapitzlist"/>
              <w:spacing w:line="252" w:lineRule="auto"/>
              <w:ind w:left="0"/>
              <w:jc w:val="center"/>
            </w:pPr>
            <w:r w:rsidRPr="00D60DDD">
              <w:t>0,3</w:t>
            </w:r>
          </w:p>
          <w:p w14:paraId="2C35F0F2" w14:textId="77777777" w:rsidR="00D60DDD" w:rsidRPr="00D60DDD" w:rsidRDefault="00D60DDD" w:rsidP="00A9193A">
            <w:pPr>
              <w:pStyle w:val="Akapitzlist"/>
              <w:spacing w:line="252" w:lineRule="auto"/>
              <w:ind w:left="0"/>
              <w:jc w:val="center"/>
            </w:pPr>
            <w:r w:rsidRPr="00D60DDD">
              <w:t>5,0</w:t>
            </w:r>
          </w:p>
          <w:p w14:paraId="2C69515A" w14:textId="77777777" w:rsidR="00D60DDD" w:rsidRPr="00D60DDD" w:rsidRDefault="00D60DDD" w:rsidP="00A9193A">
            <w:pPr>
              <w:pStyle w:val="Akapitzlist"/>
              <w:spacing w:after="160" w:line="252" w:lineRule="auto"/>
              <w:ind w:left="0"/>
              <w:jc w:val="center"/>
              <w:rPr>
                <w:color w:val="FF0000"/>
              </w:rPr>
            </w:pPr>
            <w:r w:rsidRPr="00D60DDD">
              <w:t>15</w:t>
            </w:r>
            <w:r w:rsidRPr="00D60DDD">
              <w:rPr>
                <w:color w:val="FF0000"/>
              </w:rPr>
              <w:t xml:space="preserve"> </w:t>
            </w:r>
          </w:p>
        </w:tc>
        <w:tc>
          <w:tcPr>
            <w:tcW w:w="1288" w:type="dxa"/>
            <w:gridSpan w:val="2"/>
            <w:shd w:val="clear" w:color="auto" w:fill="auto"/>
            <w:vAlign w:val="center"/>
          </w:tcPr>
          <w:p w14:paraId="5F62B093" w14:textId="77777777" w:rsidR="00D60DDD" w:rsidRPr="00D60DDD" w:rsidRDefault="00D60DDD" w:rsidP="00A9193A">
            <w:pPr>
              <w:pStyle w:val="Akapitzlist"/>
              <w:spacing w:after="160" w:line="252" w:lineRule="auto"/>
              <w:ind w:left="0"/>
              <w:jc w:val="center"/>
              <w:rPr>
                <w:color w:val="FF0000"/>
              </w:rPr>
            </w:pPr>
            <w:r w:rsidRPr="00D60DDD">
              <w:t>Nie dotyczy</w:t>
            </w:r>
          </w:p>
        </w:tc>
      </w:tr>
    </w:tbl>
    <w:p w14:paraId="395C921A" w14:textId="77777777" w:rsidR="00D60DDD" w:rsidRPr="00D60DDD" w:rsidRDefault="00D60DDD" w:rsidP="00D60DDD">
      <w:pPr>
        <w:pStyle w:val="Akapitzlist"/>
        <w:widowControl w:val="0"/>
        <w:numPr>
          <w:ilvl w:val="0"/>
          <w:numId w:val="84"/>
        </w:numPr>
        <w:jc w:val="both"/>
        <w:rPr>
          <w:vertAlign w:val="superscript"/>
        </w:rPr>
      </w:pPr>
      <w:r w:rsidRPr="00D60DDD">
        <w:t xml:space="preserve">Zgodnie z decyzją Dyrektora Regionalnego Zarządu Gospodarki Wodnej w Białymstoku Państwowego Gospodarstwa Wodnego Wody Polskie z dnia 23.03.2023 r., znak: BI.RUZ.4210.105.2022.EP udzielającą Dobrej Energii dla Olsztyna Sp. z o.o. pozwolenia wodnoprawnego na szczególne korzystanie z wód tj. wprowadzanie ścieków przemysłowych zawierających substancje szczególnie szkodliwe dla środowiska wodnego z Instalacji Termicznego Przekształcania Odpadów oraz Kotłowni Szczytowej wraz z obiektami pomocniczymi i instalacjami przyłączeniowymi w Olsztynie, do kanalizacji sanitarnej będącej własnością Przedsiębiorstwa Wodociągów i Kanalizacji Sp. z o.o. w Olsztynie. </w:t>
      </w:r>
    </w:p>
    <w:p w14:paraId="2F5DD1FA" w14:textId="77777777" w:rsidR="00D60DDD" w:rsidRPr="00D60DDD" w:rsidRDefault="00D60DDD" w:rsidP="00D60DDD">
      <w:pPr>
        <w:widowControl w:val="0"/>
        <w:jc w:val="both"/>
        <w:rPr>
          <w:rFonts w:ascii="Times New Roman" w:hAnsi="Times New Roman" w:cs="Times New Roman"/>
          <w:sz w:val="24"/>
          <w:szCs w:val="24"/>
        </w:rPr>
      </w:pPr>
    </w:p>
    <w:p w14:paraId="3D4D3831" w14:textId="77777777"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hAnsi="Times New Roman" w:cs="Times New Roman"/>
          <w:b/>
          <w:bCs/>
          <w:sz w:val="24"/>
          <w:szCs w:val="24"/>
        </w:rPr>
        <w:t>Tabela nr 25</w:t>
      </w:r>
      <w:r w:rsidRPr="00D60DDD">
        <w:rPr>
          <w:rFonts w:ascii="Times New Roman" w:hAnsi="Times New Roman" w:cs="Times New Roman"/>
          <w:sz w:val="24"/>
          <w:szCs w:val="24"/>
        </w:rPr>
        <w:t xml:space="preserve"> Ilość, stan i skład ścieków przemysłowych</w:t>
      </w:r>
    </w:p>
    <w:tbl>
      <w:tblPr>
        <w:tblW w:w="9356" w:type="dxa"/>
        <w:tblInd w:w="108" w:type="dxa"/>
        <w:tblLayout w:type="fixed"/>
        <w:tblLook w:val="01E0" w:firstRow="1" w:lastRow="1" w:firstColumn="1" w:lastColumn="1" w:noHBand="0" w:noVBand="0"/>
      </w:tblPr>
      <w:tblGrid>
        <w:gridCol w:w="596"/>
        <w:gridCol w:w="1985"/>
        <w:gridCol w:w="1559"/>
        <w:gridCol w:w="1984"/>
        <w:gridCol w:w="1560"/>
        <w:gridCol w:w="1672"/>
      </w:tblGrid>
      <w:tr w:rsidR="00D60DDD" w:rsidRPr="00D60DDD" w14:paraId="03DB124C" w14:textId="77777777" w:rsidTr="00A9193A">
        <w:trPr>
          <w:trHeight w:val="397"/>
        </w:trPr>
        <w:tc>
          <w:tcPr>
            <w:tcW w:w="5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17782"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p>
          <w:p w14:paraId="5A02898C"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LP</w:t>
            </w:r>
          </w:p>
        </w:tc>
        <w:tc>
          <w:tcPr>
            <w:tcW w:w="55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3991A"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Stan i skład ścieków przemysłowych</w:t>
            </w:r>
          </w:p>
        </w:tc>
        <w:tc>
          <w:tcPr>
            <w:tcW w:w="3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53ABC"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Ilość ścieków przemysłowych</w:t>
            </w:r>
          </w:p>
        </w:tc>
      </w:tr>
      <w:tr w:rsidR="00D60DDD" w:rsidRPr="00D60DDD" w14:paraId="4DC9EBB3" w14:textId="77777777" w:rsidTr="00A9193A">
        <w:trPr>
          <w:trHeight w:val="397"/>
        </w:trPr>
        <w:tc>
          <w:tcPr>
            <w:tcW w:w="59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927A"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13E2"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Nazwa wskaźnika zanieczyszczenia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89C78"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Jednostka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7797E"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Najwyższa dopuszczalna wartość wskaźnika zanieczyszczenia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C9EB5"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Średnio-dobowa</w:t>
            </w:r>
          </w:p>
          <w:p w14:paraId="7DB1479D"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Q</w:t>
            </w:r>
            <w:r w:rsidRPr="00D60DDD">
              <w:rPr>
                <w:rFonts w:ascii="Times New Roman" w:eastAsia="Times New Roman" w:hAnsi="Times New Roman" w:cs="Times New Roman"/>
                <w:b/>
                <w:sz w:val="24"/>
                <w:szCs w:val="24"/>
                <w:vertAlign w:val="subscript"/>
                <w:lang w:eastAsia="pl-PL"/>
              </w:rPr>
              <w:t>śr d</w:t>
            </w:r>
          </w:p>
          <w:p w14:paraId="15154547" w14:textId="77777777" w:rsidR="00D60DDD" w:rsidRPr="00D60DDD" w:rsidRDefault="00D60DDD" w:rsidP="00A9193A">
            <w:pPr>
              <w:pStyle w:val="AKnormalny"/>
              <w:widowControl w:val="0"/>
              <w:spacing w:line="276" w:lineRule="auto"/>
              <w:jc w:val="center"/>
              <w:rPr>
                <w:rFonts w:ascii="Times New Roman" w:hAnsi="Times New Roman"/>
                <w:b/>
                <w:sz w:val="24"/>
                <w:szCs w:val="24"/>
              </w:rPr>
            </w:pPr>
            <w:r w:rsidRPr="00D60DDD">
              <w:rPr>
                <w:rFonts w:ascii="Times New Roman" w:hAnsi="Times New Roman"/>
                <w:b/>
                <w:sz w:val="24"/>
                <w:szCs w:val="24"/>
              </w:rPr>
              <w:t>(m</w:t>
            </w:r>
            <w:r w:rsidRPr="00D60DDD">
              <w:rPr>
                <w:rFonts w:ascii="Times New Roman" w:hAnsi="Times New Roman"/>
                <w:b/>
                <w:sz w:val="24"/>
                <w:szCs w:val="24"/>
                <w:vertAlign w:val="superscript"/>
              </w:rPr>
              <w:t>3</w:t>
            </w:r>
            <w:r w:rsidRPr="00D60DDD">
              <w:rPr>
                <w:rFonts w:ascii="Times New Roman" w:hAnsi="Times New Roman"/>
                <w:b/>
                <w:sz w:val="24"/>
                <w:szCs w:val="24"/>
              </w:rPr>
              <w:t>/dobę)</w:t>
            </w:r>
          </w:p>
          <w:p w14:paraId="6C0F765A"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3C586D"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Dopuszczalna roczna</w:t>
            </w:r>
          </w:p>
          <w:p w14:paraId="2E191FA5" w14:textId="77777777" w:rsidR="00D60DDD" w:rsidRPr="00D60DDD" w:rsidRDefault="00D60DDD" w:rsidP="00A9193A">
            <w:pPr>
              <w:spacing w:after="0"/>
              <w:jc w:val="center"/>
              <w:rPr>
                <w:rFonts w:ascii="Times New Roman" w:eastAsia="Times New Roman" w:hAnsi="Times New Roman" w:cs="Times New Roman"/>
                <w:b/>
                <w:sz w:val="24"/>
                <w:szCs w:val="24"/>
                <w:vertAlign w:val="subscript"/>
                <w:lang w:eastAsia="pl-PL"/>
              </w:rPr>
            </w:pPr>
            <w:r w:rsidRPr="00D60DDD">
              <w:rPr>
                <w:rFonts w:ascii="Times New Roman" w:eastAsia="Times New Roman" w:hAnsi="Times New Roman" w:cs="Times New Roman"/>
                <w:b/>
                <w:sz w:val="24"/>
                <w:szCs w:val="24"/>
                <w:lang w:eastAsia="pl-PL"/>
              </w:rPr>
              <w:t>Q</w:t>
            </w:r>
            <w:r w:rsidRPr="00D60DDD">
              <w:rPr>
                <w:rFonts w:ascii="Times New Roman" w:eastAsia="Times New Roman" w:hAnsi="Times New Roman" w:cs="Times New Roman"/>
                <w:b/>
                <w:sz w:val="24"/>
                <w:szCs w:val="24"/>
                <w:vertAlign w:val="subscript"/>
                <w:lang w:eastAsia="pl-PL"/>
              </w:rPr>
              <w:t>max rok</w:t>
            </w:r>
          </w:p>
          <w:p w14:paraId="14DFD2D0" w14:textId="77777777" w:rsidR="00D60DDD" w:rsidRPr="00D60DDD" w:rsidRDefault="00D60DDD" w:rsidP="00A9193A">
            <w:pPr>
              <w:pStyle w:val="Akapitzlist"/>
              <w:spacing w:line="252" w:lineRule="auto"/>
              <w:ind w:left="0"/>
              <w:jc w:val="center"/>
              <w:rPr>
                <w:b/>
              </w:rPr>
            </w:pPr>
            <w:r w:rsidRPr="00D60DDD">
              <w:rPr>
                <w:b/>
              </w:rPr>
              <w:t>(m</w:t>
            </w:r>
            <w:r w:rsidRPr="00D60DDD">
              <w:rPr>
                <w:b/>
                <w:vertAlign w:val="superscript"/>
              </w:rPr>
              <w:t>3</w:t>
            </w:r>
            <w:r w:rsidRPr="00D60DDD">
              <w:rPr>
                <w:b/>
              </w:rPr>
              <w:t>/rok)</w:t>
            </w:r>
          </w:p>
          <w:p w14:paraId="69A72F2E"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p>
        </w:tc>
      </w:tr>
      <w:tr w:rsidR="00D60DDD" w:rsidRPr="00D60DDD" w14:paraId="5830896C" w14:textId="77777777" w:rsidTr="00A9193A">
        <w:trPr>
          <w:trHeight w:val="397"/>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412C2" w14:textId="77777777" w:rsidR="00D60DDD" w:rsidRPr="00D60DDD" w:rsidRDefault="00D60DDD" w:rsidP="00A9193A">
            <w:pPr>
              <w:spacing w:after="0"/>
              <w:jc w:val="center"/>
              <w:rPr>
                <w:rFonts w:ascii="Times New Roman" w:eastAsia="Times New Roman" w:hAnsi="Times New Roman" w:cs="Times New Roman"/>
                <w:b/>
                <w:sz w:val="24"/>
                <w:szCs w:val="24"/>
                <w:lang w:eastAsia="pl-PL"/>
              </w:rPr>
            </w:pPr>
            <w:r w:rsidRPr="00D60DDD">
              <w:rPr>
                <w:rFonts w:ascii="Times New Roman" w:hAnsi="Times New Roman" w:cs="Times New Roman"/>
                <w:b/>
                <w:bCs/>
                <w:sz w:val="24"/>
                <w:szCs w:val="24"/>
              </w:rPr>
              <w:t>ITPFP + KS</w:t>
            </w:r>
          </w:p>
        </w:tc>
      </w:tr>
      <w:tr w:rsidR="00D60DDD" w:rsidRPr="00D60DDD" w14:paraId="3774539D"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5914D21E"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w:t>
            </w:r>
          </w:p>
        </w:tc>
        <w:tc>
          <w:tcPr>
            <w:tcW w:w="1985" w:type="dxa"/>
            <w:tcBorders>
              <w:top w:val="single" w:sz="4" w:space="0" w:color="auto"/>
              <w:left w:val="single" w:sz="4" w:space="0" w:color="auto"/>
              <w:bottom w:val="single" w:sz="4" w:space="0" w:color="auto"/>
              <w:right w:val="single" w:sz="4" w:space="0" w:color="auto"/>
            </w:tcBorders>
            <w:hideMark/>
          </w:tcPr>
          <w:p w14:paraId="0ECDB998"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val="de-DE" w:eastAsia="pl-PL"/>
              </w:rPr>
              <w:t>Odczyn pH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55B6E4"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w:t>
            </w:r>
          </w:p>
        </w:tc>
        <w:tc>
          <w:tcPr>
            <w:tcW w:w="1984" w:type="dxa"/>
            <w:tcBorders>
              <w:top w:val="single" w:sz="4" w:space="0" w:color="auto"/>
              <w:left w:val="single" w:sz="4" w:space="0" w:color="auto"/>
              <w:bottom w:val="single" w:sz="4" w:space="0" w:color="auto"/>
              <w:right w:val="single" w:sz="4" w:space="0" w:color="auto"/>
            </w:tcBorders>
            <w:vAlign w:val="center"/>
          </w:tcPr>
          <w:p w14:paraId="445604EC" w14:textId="77777777" w:rsidR="00D60DDD" w:rsidRPr="00D60DDD" w:rsidRDefault="00D60DDD" w:rsidP="00A9193A">
            <w:pPr>
              <w:spacing w:after="0"/>
              <w:jc w:val="center"/>
              <w:rPr>
                <w:rFonts w:ascii="Times New Roman" w:eastAsia="Times New Roman" w:hAnsi="Times New Roman" w:cs="Times New Roman"/>
                <w:bCs/>
                <w:sz w:val="24"/>
                <w:szCs w:val="24"/>
                <w:lang w:eastAsia="pl-PL"/>
              </w:rPr>
            </w:pPr>
            <w:r w:rsidRPr="00D60DDD">
              <w:rPr>
                <w:rFonts w:ascii="Times New Roman" w:hAnsi="Times New Roman" w:cs="Times New Roman"/>
                <w:bCs/>
                <w:sz w:val="24"/>
                <w:szCs w:val="24"/>
              </w:rPr>
              <w:t>8,5-9,2</w:t>
            </w:r>
          </w:p>
        </w:tc>
        <w:tc>
          <w:tcPr>
            <w:tcW w:w="1560" w:type="dxa"/>
            <w:vMerge w:val="restart"/>
            <w:tcBorders>
              <w:top w:val="single" w:sz="4" w:space="0" w:color="auto"/>
              <w:left w:val="single" w:sz="4" w:space="0" w:color="auto"/>
              <w:right w:val="single" w:sz="4" w:space="0" w:color="auto"/>
            </w:tcBorders>
            <w:vAlign w:val="center"/>
          </w:tcPr>
          <w:p w14:paraId="33079F23"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p>
          <w:p w14:paraId="4670CD8B"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p>
          <w:p w14:paraId="708A2070" w14:textId="77777777" w:rsidR="00D60DDD" w:rsidRPr="00D60DDD" w:rsidRDefault="00D60DDD" w:rsidP="00A9193A">
            <w:pPr>
              <w:pStyle w:val="AKnormalny"/>
              <w:widowControl w:val="0"/>
              <w:spacing w:line="276" w:lineRule="auto"/>
              <w:jc w:val="center"/>
              <w:rPr>
                <w:rFonts w:ascii="Times New Roman" w:hAnsi="Times New Roman"/>
                <w:sz w:val="24"/>
                <w:szCs w:val="24"/>
              </w:rPr>
            </w:pPr>
            <w:r w:rsidRPr="00D60DDD">
              <w:rPr>
                <w:rFonts w:ascii="Times New Roman" w:hAnsi="Times New Roman"/>
                <w:sz w:val="24"/>
                <w:szCs w:val="24"/>
              </w:rPr>
              <w:t xml:space="preserve">8,94 </w:t>
            </w:r>
          </w:p>
          <w:p w14:paraId="7E0B6BCF"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p>
        </w:tc>
        <w:tc>
          <w:tcPr>
            <w:tcW w:w="1672" w:type="dxa"/>
            <w:vMerge w:val="restart"/>
            <w:tcBorders>
              <w:top w:val="single" w:sz="4" w:space="0" w:color="auto"/>
              <w:left w:val="single" w:sz="4" w:space="0" w:color="auto"/>
              <w:right w:val="single" w:sz="4" w:space="0" w:color="auto"/>
            </w:tcBorders>
            <w:vAlign w:val="center"/>
          </w:tcPr>
          <w:p w14:paraId="1733DF9C" w14:textId="77777777" w:rsidR="00D60DDD" w:rsidRPr="00D60DDD" w:rsidRDefault="00D60DDD" w:rsidP="00A9193A">
            <w:pPr>
              <w:spacing w:after="0"/>
              <w:rPr>
                <w:rFonts w:ascii="Times New Roman" w:eastAsia="Times New Roman" w:hAnsi="Times New Roman" w:cs="Times New Roman"/>
                <w:sz w:val="24"/>
                <w:szCs w:val="24"/>
                <w:lang w:eastAsia="pl-PL"/>
              </w:rPr>
            </w:pPr>
          </w:p>
          <w:p w14:paraId="3C161D71"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3263,2</w:t>
            </w:r>
          </w:p>
        </w:tc>
      </w:tr>
      <w:tr w:rsidR="00D60DDD" w:rsidRPr="00D60DDD" w14:paraId="0028CA58"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04B88688"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3.</w:t>
            </w:r>
          </w:p>
        </w:tc>
        <w:tc>
          <w:tcPr>
            <w:tcW w:w="1985" w:type="dxa"/>
            <w:tcBorders>
              <w:top w:val="single" w:sz="4" w:space="0" w:color="auto"/>
              <w:left w:val="single" w:sz="4" w:space="0" w:color="auto"/>
              <w:bottom w:val="single" w:sz="4" w:space="0" w:color="auto"/>
              <w:right w:val="single" w:sz="4" w:space="0" w:color="auto"/>
            </w:tcBorders>
            <w:hideMark/>
          </w:tcPr>
          <w:p w14:paraId="360DB06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val="de-DE" w:eastAsia="pl-PL"/>
              </w:rPr>
              <w:t>BZT</w:t>
            </w:r>
            <w:r w:rsidRPr="00D60DDD">
              <w:rPr>
                <w:rFonts w:ascii="Times New Roman" w:eastAsia="Times New Roman" w:hAnsi="Times New Roman" w:cs="Times New Roman"/>
                <w:sz w:val="24"/>
                <w:szCs w:val="24"/>
                <w:vertAlign w:val="subscript"/>
                <w:lang w:val="de-DE" w:eastAsia="pl-PL"/>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3429B8"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val="de-DE" w:eastAsia="pl-PL"/>
              </w:rPr>
              <w:t>mgO</w:t>
            </w:r>
            <w:r w:rsidRPr="00D60DDD">
              <w:rPr>
                <w:rFonts w:ascii="Times New Roman" w:eastAsia="Times New Roman" w:hAnsi="Times New Roman" w:cs="Times New Roman"/>
                <w:sz w:val="24"/>
                <w:szCs w:val="24"/>
                <w:vertAlign w:val="subscript"/>
                <w:lang w:val="de-DE" w:eastAsia="pl-PL"/>
              </w:rPr>
              <w:t>2</w:t>
            </w:r>
            <w:r w:rsidRPr="00D60DDD">
              <w:rPr>
                <w:rFonts w:ascii="Times New Roman" w:eastAsia="Times New Roman" w:hAnsi="Times New Roman" w:cs="Times New Roman"/>
                <w:sz w:val="24"/>
                <w:szCs w:val="24"/>
                <w:lang w:val="de-DE" w:eastAsia="pl-PL"/>
              </w:rPr>
              <w:t>/l</w:t>
            </w:r>
          </w:p>
        </w:tc>
        <w:tc>
          <w:tcPr>
            <w:tcW w:w="1984" w:type="dxa"/>
            <w:tcBorders>
              <w:top w:val="single" w:sz="4" w:space="0" w:color="auto"/>
              <w:left w:val="single" w:sz="4" w:space="0" w:color="auto"/>
              <w:bottom w:val="single" w:sz="4" w:space="0" w:color="auto"/>
              <w:right w:val="single" w:sz="4" w:space="0" w:color="auto"/>
            </w:tcBorders>
            <w:vAlign w:val="center"/>
          </w:tcPr>
          <w:p w14:paraId="5A313F53"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1000</w:t>
            </w:r>
          </w:p>
        </w:tc>
        <w:tc>
          <w:tcPr>
            <w:tcW w:w="1560" w:type="dxa"/>
            <w:vMerge/>
            <w:tcBorders>
              <w:left w:val="single" w:sz="4" w:space="0" w:color="auto"/>
              <w:right w:val="single" w:sz="4" w:space="0" w:color="auto"/>
            </w:tcBorders>
            <w:vAlign w:val="center"/>
          </w:tcPr>
          <w:p w14:paraId="2E5737EF"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hideMark/>
          </w:tcPr>
          <w:p w14:paraId="63098B1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38CC57F6"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37E74A2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4.</w:t>
            </w:r>
          </w:p>
        </w:tc>
        <w:tc>
          <w:tcPr>
            <w:tcW w:w="1985" w:type="dxa"/>
            <w:tcBorders>
              <w:top w:val="single" w:sz="4" w:space="0" w:color="auto"/>
              <w:left w:val="single" w:sz="4" w:space="0" w:color="auto"/>
              <w:bottom w:val="single" w:sz="4" w:space="0" w:color="auto"/>
              <w:right w:val="single" w:sz="4" w:space="0" w:color="auto"/>
            </w:tcBorders>
            <w:hideMark/>
          </w:tcPr>
          <w:p w14:paraId="3F150FF1"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val="de-DE" w:eastAsia="pl-PL"/>
              </w:rPr>
              <w:t>ChZT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115AE2"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val="de-DE" w:eastAsia="pl-PL"/>
              </w:rPr>
              <w:t>mgO</w:t>
            </w:r>
            <w:r w:rsidRPr="00D60DDD">
              <w:rPr>
                <w:rFonts w:ascii="Times New Roman" w:eastAsia="Times New Roman" w:hAnsi="Times New Roman" w:cs="Times New Roman"/>
                <w:sz w:val="24"/>
                <w:szCs w:val="24"/>
                <w:vertAlign w:val="subscript"/>
                <w:lang w:val="de-DE" w:eastAsia="pl-PL"/>
              </w:rPr>
              <w:t>2</w:t>
            </w:r>
            <w:r w:rsidRPr="00D60DDD">
              <w:rPr>
                <w:rFonts w:ascii="Times New Roman" w:eastAsia="Times New Roman" w:hAnsi="Times New Roman" w:cs="Times New Roman"/>
                <w:sz w:val="24"/>
                <w:szCs w:val="24"/>
                <w:lang w:val="de-DE" w:eastAsia="pl-PL"/>
              </w:rPr>
              <w:t>/l</w:t>
            </w:r>
          </w:p>
        </w:tc>
        <w:tc>
          <w:tcPr>
            <w:tcW w:w="1984" w:type="dxa"/>
            <w:tcBorders>
              <w:top w:val="single" w:sz="4" w:space="0" w:color="auto"/>
              <w:left w:val="single" w:sz="4" w:space="0" w:color="auto"/>
              <w:bottom w:val="single" w:sz="4" w:space="0" w:color="auto"/>
              <w:right w:val="single" w:sz="4" w:space="0" w:color="auto"/>
            </w:tcBorders>
            <w:vAlign w:val="center"/>
          </w:tcPr>
          <w:p w14:paraId="02D84AC6"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1700</w:t>
            </w:r>
          </w:p>
        </w:tc>
        <w:tc>
          <w:tcPr>
            <w:tcW w:w="1560" w:type="dxa"/>
            <w:vMerge/>
            <w:tcBorders>
              <w:left w:val="single" w:sz="4" w:space="0" w:color="auto"/>
              <w:right w:val="single" w:sz="4" w:space="0" w:color="auto"/>
            </w:tcBorders>
            <w:vAlign w:val="center"/>
          </w:tcPr>
          <w:p w14:paraId="3EB94A06"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hideMark/>
          </w:tcPr>
          <w:p w14:paraId="65599595"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726A3E85"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1257424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5.</w:t>
            </w:r>
          </w:p>
        </w:tc>
        <w:tc>
          <w:tcPr>
            <w:tcW w:w="1985" w:type="dxa"/>
            <w:tcBorders>
              <w:top w:val="single" w:sz="4" w:space="0" w:color="auto"/>
              <w:left w:val="single" w:sz="4" w:space="0" w:color="auto"/>
              <w:bottom w:val="single" w:sz="4" w:space="0" w:color="auto"/>
              <w:right w:val="single" w:sz="4" w:space="0" w:color="auto"/>
            </w:tcBorders>
            <w:hideMark/>
          </w:tcPr>
          <w:p w14:paraId="38954879" w14:textId="77777777" w:rsidR="00D60DDD" w:rsidRPr="00D60DDD" w:rsidRDefault="00D60DDD" w:rsidP="00A9193A">
            <w:pPr>
              <w:spacing w:after="0"/>
              <w:jc w:val="both"/>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eastAsia="pl-PL"/>
              </w:rPr>
              <w:t>Zawiesina</w:t>
            </w:r>
            <w:r w:rsidRPr="00D60DDD">
              <w:rPr>
                <w:rFonts w:ascii="Times New Roman" w:eastAsia="Times New Roman" w:hAnsi="Times New Roman" w:cs="Times New Roman"/>
                <w:sz w:val="24"/>
                <w:szCs w:val="24"/>
                <w:lang w:val="de-DE" w:eastAsia="pl-PL"/>
              </w:rPr>
              <w:t xml:space="preserve"> </w:t>
            </w:r>
            <w:r w:rsidRPr="00D60DDD">
              <w:rPr>
                <w:rFonts w:ascii="Times New Roman" w:eastAsia="Times New Roman" w:hAnsi="Times New Roman" w:cs="Times New Roman"/>
                <w:sz w:val="24"/>
                <w:szCs w:val="24"/>
                <w:lang w:eastAsia="pl-PL"/>
              </w:rPr>
              <w:t>ogólna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0A1EC6"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/l</w:t>
            </w:r>
          </w:p>
        </w:tc>
        <w:tc>
          <w:tcPr>
            <w:tcW w:w="1984" w:type="dxa"/>
            <w:tcBorders>
              <w:top w:val="single" w:sz="4" w:space="0" w:color="auto"/>
              <w:left w:val="single" w:sz="4" w:space="0" w:color="auto"/>
              <w:bottom w:val="single" w:sz="4" w:space="0" w:color="auto"/>
              <w:right w:val="single" w:sz="4" w:space="0" w:color="auto"/>
            </w:tcBorders>
            <w:vAlign w:val="center"/>
          </w:tcPr>
          <w:p w14:paraId="694B8372"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700</w:t>
            </w:r>
          </w:p>
        </w:tc>
        <w:tc>
          <w:tcPr>
            <w:tcW w:w="1560" w:type="dxa"/>
            <w:vMerge/>
            <w:tcBorders>
              <w:left w:val="single" w:sz="4" w:space="0" w:color="auto"/>
              <w:right w:val="single" w:sz="4" w:space="0" w:color="auto"/>
            </w:tcBorders>
            <w:vAlign w:val="center"/>
          </w:tcPr>
          <w:p w14:paraId="10FE8D6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hideMark/>
          </w:tcPr>
          <w:p w14:paraId="10825101"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263F75DB"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70ED6621"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6.</w:t>
            </w:r>
          </w:p>
        </w:tc>
        <w:tc>
          <w:tcPr>
            <w:tcW w:w="1985" w:type="dxa"/>
            <w:tcBorders>
              <w:top w:val="single" w:sz="4" w:space="0" w:color="auto"/>
              <w:left w:val="single" w:sz="4" w:space="0" w:color="auto"/>
              <w:bottom w:val="single" w:sz="4" w:space="0" w:color="auto"/>
              <w:right w:val="single" w:sz="4" w:space="0" w:color="auto"/>
            </w:tcBorders>
            <w:hideMark/>
          </w:tcPr>
          <w:p w14:paraId="5E73FCE4" w14:textId="77777777" w:rsidR="00D60DDD" w:rsidRPr="00D60DDD" w:rsidRDefault="00D60DDD" w:rsidP="00A9193A">
            <w:pPr>
              <w:spacing w:after="0"/>
              <w:jc w:val="both"/>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eastAsia="pl-PL"/>
              </w:rPr>
              <w:t>Azot</w:t>
            </w:r>
            <w:r w:rsidRPr="00D60DDD">
              <w:rPr>
                <w:rFonts w:ascii="Times New Roman" w:eastAsia="Times New Roman" w:hAnsi="Times New Roman" w:cs="Times New Roman"/>
                <w:sz w:val="24"/>
                <w:szCs w:val="24"/>
                <w:lang w:val="de-DE" w:eastAsia="pl-PL"/>
              </w:rPr>
              <w:t xml:space="preserve"> </w:t>
            </w:r>
            <w:r w:rsidRPr="00D60DDD">
              <w:rPr>
                <w:rFonts w:ascii="Times New Roman" w:eastAsia="Times New Roman" w:hAnsi="Times New Roman" w:cs="Times New Roman"/>
                <w:sz w:val="24"/>
                <w:szCs w:val="24"/>
                <w:lang w:eastAsia="pl-PL"/>
              </w:rPr>
              <w:t>amonowy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B9AF3D"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N</w:t>
            </w:r>
            <w:r w:rsidRPr="00D60DDD">
              <w:rPr>
                <w:rFonts w:ascii="Times New Roman" w:eastAsia="Times New Roman" w:hAnsi="Times New Roman" w:cs="Times New Roman"/>
                <w:sz w:val="24"/>
                <w:szCs w:val="24"/>
                <w:vertAlign w:val="subscript"/>
                <w:lang w:val="de-DE" w:eastAsia="pl-PL"/>
              </w:rPr>
              <w:t>NH4</w:t>
            </w:r>
            <w:r w:rsidRPr="00D60DDD">
              <w:rPr>
                <w:rFonts w:ascii="Times New Roman" w:eastAsia="Times New Roman" w:hAnsi="Times New Roman" w:cs="Times New Roman"/>
                <w:sz w:val="24"/>
                <w:szCs w:val="24"/>
                <w:lang w:val="de-DE" w:eastAsia="pl-PL"/>
              </w:rPr>
              <w:t>/l</w:t>
            </w:r>
          </w:p>
        </w:tc>
        <w:tc>
          <w:tcPr>
            <w:tcW w:w="1984" w:type="dxa"/>
            <w:tcBorders>
              <w:top w:val="single" w:sz="4" w:space="0" w:color="auto"/>
              <w:left w:val="single" w:sz="4" w:space="0" w:color="auto"/>
              <w:bottom w:val="single" w:sz="4" w:space="0" w:color="auto"/>
              <w:right w:val="single" w:sz="4" w:space="0" w:color="auto"/>
            </w:tcBorders>
            <w:vAlign w:val="center"/>
          </w:tcPr>
          <w:p w14:paraId="48848D07"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200</w:t>
            </w:r>
          </w:p>
        </w:tc>
        <w:tc>
          <w:tcPr>
            <w:tcW w:w="1560" w:type="dxa"/>
            <w:vMerge/>
            <w:tcBorders>
              <w:left w:val="single" w:sz="4" w:space="0" w:color="auto"/>
              <w:right w:val="single" w:sz="4" w:space="0" w:color="auto"/>
            </w:tcBorders>
            <w:vAlign w:val="center"/>
          </w:tcPr>
          <w:p w14:paraId="20232587"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hideMark/>
          </w:tcPr>
          <w:p w14:paraId="7F6379A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76A7159A"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6B991937"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7.</w:t>
            </w:r>
          </w:p>
        </w:tc>
        <w:tc>
          <w:tcPr>
            <w:tcW w:w="1985" w:type="dxa"/>
            <w:tcBorders>
              <w:top w:val="single" w:sz="4" w:space="0" w:color="auto"/>
              <w:left w:val="single" w:sz="4" w:space="0" w:color="auto"/>
              <w:bottom w:val="single" w:sz="4" w:space="0" w:color="auto"/>
              <w:right w:val="single" w:sz="4" w:space="0" w:color="auto"/>
            </w:tcBorders>
          </w:tcPr>
          <w:p w14:paraId="6B6937D5" w14:textId="77777777" w:rsidR="00D60DDD" w:rsidRPr="00D60DDD" w:rsidRDefault="00D60DDD" w:rsidP="00A9193A">
            <w:pPr>
              <w:spacing w:after="0"/>
              <w:jc w:val="both"/>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Azot azotynowy</w:t>
            </w:r>
          </w:p>
        </w:tc>
        <w:tc>
          <w:tcPr>
            <w:tcW w:w="1559" w:type="dxa"/>
            <w:tcBorders>
              <w:top w:val="single" w:sz="4" w:space="0" w:color="auto"/>
              <w:left w:val="single" w:sz="4" w:space="0" w:color="auto"/>
              <w:bottom w:val="single" w:sz="4" w:space="0" w:color="auto"/>
              <w:right w:val="single" w:sz="4" w:space="0" w:color="auto"/>
            </w:tcBorders>
            <w:vAlign w:val="center"/>
          </w:tcPr>
          <w:p w14:paraId="3E8FD31A"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N</w:t>
            </w:r>
            <w:r w:rsidRPr="00D60DDD">
              <w:rPr>
                <w:rFonts w:ascii="Times New Roman" w:eastAsia="Times New Roman" w:hAnsi="Times New Roman" w:cs="Times New Roman"/>
                <w:sz w:val="24"/>
                <w:szCs w:val="24"/>
                <w:vertAlign w:val="subscript"/>
                <w:lang w:val="de-DE" w:eastAsia="pl-PL"/>
              </w:rPr>
              <w:t>NO2</w:t>
            </w:r>
            <w:r w:rsidRPr="00D60DDD">
              <w:rPr>
                <w:rFonts w:ascii="Times New Roman" w:eastAsia="Times New Roman" w:hAnsi="Times New Roman" w:cs="Times New Roman"/>
                <w:sz w:val="24"/>
                <w:szCs w:val="24"/>
                <w:lang w:val="de-DE" w:eastAsia="pl-PL"/>
              </w:rPr>
              <w:t>/l</w:t>
            </w:r>
          </w:p>
        </w:tc>
        <w:tc>
          <w:tcPr>
            <w:tcW w:w="1984" w:type="dxa"/>
            <w:tcBorders>
              <w:top w:val="single" w:sz="4" w:space="0" w:color="auto"/>
              <w:left w:val="single" w:sz="4" w:space="0" w:color="auto"/>
              <w:bottom w:val="single" w:sz="4" w:space="0" w:color="auto"/>
              <w:right w:val="single" w:sz="4" w:space="0" w:color="auto"/>
            </w:tcBorders>
            <w:vAlign w:val="center"/>
          </w:tcPr>
          <w:p w14:paraId="2EA25580" w14:textId="77777777" w:rsidR="00D60DDD" w:rsidRPr="00D60DDD" w:rsidRDefault="00D60DDD" w:rsidP="00A9193A">
            <w:pPr>
              <w:pStyle w:val="Akapitzlist"/>
              <w:spacing w:line="252" w:lineRule="auto"/>
              <w:ind w:left="0"/>
              <w:jc w:val="center"/>
            </w:pPr>
            <w:r w:rsidRPr="00D60DDD">
              <w:t>10</w:t>
            </w:r>
          </w:p>
        </w:tc>
        <w:tc>
          <w:tcPr>
            <w:tcW w:w="1560" w:type="dxa"/>
            <w:vMerge/>
            <w:tcBorders>
              <w:left w:val="single" w:sz="4" w:space="0" w:color="auto"/>
              <w:right w:val="single" w:sz="4" w:space="0" w:color="auto"/>
            </w:tcBorders>
            <w:vAlign w:val="center"/>
          </w:tcPr>
          <w:p w14:paraId="24B6ED2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18B519AF"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01C920B2"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hideMark/>
          </w:tcPr>
          <w:p w14:paraId="02F4BCA5"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lastRenderedPageBreak/>
              <w:t>8.</w:t>
            </w:r>
          </w:p>
        </w:tc>
        <w:tc>
          <w:tcPr>
            <w:tcW w:w="1985" w:type="dxa"/>
            <w:tcBorders>
              <w:top w:val="single" w:sz="4" w:space="0" w:color="auto"/>
              <w:left w:val="single" w:sz="4" w:space="0" w:color="auto"/>
              <w:bottom w:val="single" w:sz="4" w:space="0" w:color="auto"/>
              <w:right w:val="single" w:sz="4" w:space="0" w:color="auto"/>
            </w:tcBorders>
            <w:hideMark/>
          </w:tcPr>
          <w:p w14:paraId="01F5B79F" w14:textId="77777777" w:rsidR="00D60DDD" w:rsidRPr="00D60DDD" w:rsidRDefault="00D60DDD" w:rsidP="00A9193A">
            <w:pPr>
              <w:spacing w:after="0"/>
              <w:jc w:val="both"/>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Fosfor ogólny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9212A6"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P/l</w:t>
            </w:r>
          </w:p>
        </w:tc>
        <w:tc>
          <w:tcPr>
            <w:tcW w:w="1984" w:type="dxa"/>
            <w:tcBorders>
              <w:top w:val="single" w:sz="4" w:space="0" w:color="auto"/>
              <w:left w:val="single" w:sz="4" w:space="0" w:color="auto"/>
              <w:bottom w:val="single" w:sz="4" w:space="0" w:color="auto"/>
              <w:right w:val="single" w:sz="4" w:space="0" w:color="auto"/>
            </w:tcBorders>
            <w:vAlign w:val="center"/>
          </w:tcPr>
          <w:p w14:paraId="60E24A82" w14:textId="77777777" w:rsidR="00D60DDD" w:rsidRPr="00D60DDD" w:rsidRDefault="00D60DDD" w:rsidP="00A9193A">
            <w:pPr>
              <w:pStyle w:val="Akapitzlist"/>
              <w:spacing w:line="252" w:lineRule="auto"/>
              <w:ind w:left="0"/>
              <w:jc w:val="center"/>
            </w:pPr>
            <w:r w:rsidRPr="00D60DDD">
              <w:t>20</w:t>
            </w:r>
          </w:p>
        </w:tc>
        <w:tc>
          <w:tcPr>
            <w:tcW w:w="1560" w:type="dxa"/>
            <w:vMerge/>
            <w:tcBorders>
              <w:left w:val="single" w:sz="4" w:space="0" w:color="auto"/>
              <w:right w:val="single" w:sz="4" w:space="0" w:color="auto"/>
            </w:tcBorders>
            <w:vAlign w:val="center"/>
          </w:tcPr>
          <w:p w14:paraId="6451381D"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hideMark/>
          </w:tcPr>
          <w:p w14:paraId="1AE2970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3EDAC4EA"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1BF7F9C6"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9.</w:t>
            </w:r>
          </w:p>
        </w:tc>
        <w:tc>
          <w:tcPr>
            <w:tcW w:w="1985" w:type="dxa"/>
            <w:tcBorders>
              <w:top w:val="single" w:sz="4" w:space="0" w:color="auto"/>
              <w:left w:val="single" w:sz="4" w:space="0" w:color="auto"/>
              <w:bottom w:val="single" w:sz="4" w:space="0" w:color="auto"/>
              <w:right w:val="single" w:sz="4" w:space="0" w:color="auto"/>
            </w:tcBorders>
          </w:tcPr>
          <w:p w14:paraId="1335E1C0" w14:textId="77777777" w:rsidR="00D60DDD" w:rsidRPr="00D60DDD" w:rsidRDefault="00D60DDD" w:rsidP="00A9193A">
            <w:pPr>
              <w:spacing w:after="0"/>
              <w:jc w:val="both"/>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Fenole lotne</w:t>
            </w:r>
          </w:p>
        </w:tc>
        <w:tc>
          <w:tcPr>
            <w:tcW w:w="1559" w:type="dxa"/>
            <w:tcBorders>
              <w:top w:val="single" w:sz="4" w:space="0" w:color="auto"/>
              <w:left w:val="single" w:sz="4" w:space="0" w:color="auto"/>
              <w:bottom w:val="single" w:sz="4" w:space="0" w:color="auto"/>
              <w:right w:val="single" w:sz="4" w:space="0" w:color="auto"/>
            </w:tcBorders>
            <w:vAlign w:val="center"/>
          </w:tcPr>
          <w:p w14:paraId="15222B70"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/l</w:t>
            </w:r>
          </w:p>
        </w:tc>
        <w:tc>
          <w:tcPr>
            <w:tcW w:w="1984" w:type="dxa"/>
            <w:tcBorders>
              <w:top w:val="single" w:sz="4" w:space="0" w:color="auto"/>
              <w:left w:val="single" w:sz="4" w:space="0" w:color="auto"/>
              <w:bottom w:val="single" w:sz="4" w:space="0" w:color="auto"/>
              <w:right w:val="single" w:sz="4" w:space="0" w:color="auto"/>
            </w:tcBorders>
            <w:vAlign w:val="center"/>
          </w:tcPr>
          <w:p w14:paraId="5AE9335D" w14:textId="77777777" w:rsidR="00D60DDD" w:rsidRPr="00D60DDD" w:rsidRDefault="00D60DDD" w:rsidP="00A9193A">
            <w:pPr>
              <w:spacing w:after="0"/>
              <w:jc w:val="center"/>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15</w:t>
            </w:r>
          </w:p>
        </w:tc>
        <w:tc>
          <w:tcPr>
            <w:tcW w:w="1560" w:type="dxa"/>
            <w:vMerge/>
            <w:tcBorders>
              <w:left w:val="single" w:sz="4" w:space="0" w:color="auto"/>
              <w:right w:val="single" w:sz="4" w:space="0" w:color="auto"/>
            </w:tcBorders>
            <w:vAlign w:val="center"/>
          </w:tcPr>
          <w:p w14:paraId="3F646228"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09167D8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07C19A0D"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69C11E2C"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10.</w:t>
            </w:r>
          </w:p>
        </w:tc>
        <w:tc>
          <w:tcPr>
            <w:tcW w:w="1985" w:type="dxa"/>
            <w:tcBorders>
              <w:top w:val="single" w:sz="4" w:space="0" w:color="auto"/>
              <w:left w:val="single" w:sz="4" w:space="0" w:color="auto"/>
              <w:bottom w:val="single" w:sz="4" w:space="0" w:color="auto"/>
              <w:right w:val="single" w:sz="4" w:space="0" w:color="auto"/>
            </w:tcBorders>
          </w:tcPr>
          <w:p w14:paraId="30AF5DAB"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Chrom</w:t>
            </w:r>
          </w:p>
        </w:tc>
        <w:tc>
          <w:tcPr>
            <w:tcW w:w="1559" w:type="dxa"/>
            <w:tcBorders>
              <w:top w:val="single" w:sz="4" w:space="0" w:color="auto"/>
              <w:left w:val="single" w:sz="4" w:space="0" w:color="auto"/>
              <w:bottom w:val="single" w:sz="4" w:space="0" w:color="auto"/>
              <w:right w:val="single" w:sz="4" w:space="0" w:color="auto"/>
            </w:tcBorders>
            <w:vAlign w:val="center"/>
          </w:tcPr>
          <w:p w14:paraId="52A9413C"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Cr/l</w:t>
            </w:r>
          </w:p>
        </w:tc>
        <w:tc>
          <w:tcPr>
            <w:tcW w:w="1984" w:type="dxa"/>
            <w:tcBorders>
              <w:top w:val="single" w:sz="4" w:space="0" w:color="auto"/>
              <w:left w:val="single" w:sz="4" w:space="0" w:color="auto"/>
              <w:bottom w:val="single" w:sz="4" w:space="0" w:color="auto"/>
              <w:right w:val="single" w:sz="4" w:space="0" w:color="auto"/>
            </w:tcBorders>
            <w:vAlign w:val="center"/>
          </w:tcPr>
          <w:p w14:paraId="42388C04" w14:textId="77777777" w:rsidR="00D60DDD" w:rsidRPr="00D60DDD" w:rsidRDefault="00D60DDD" w:rsidP="00A9193A">
            <w:pPr>
              <w:pStyle w:val="Akapitzlist"/>
              <w:spacing w:line="252" w:lineRule="auto"/>
              <w:ind w:left="0"/>
              <w:jc w:val="center"/>
            </w:pPr>
            <w:r w:rsidRPr="00D60DDD">
              <w:t>0,5</w:t>
            </w:r>
          </w:p>
        </w:tc>
        <w:tc>
          <w:tcPr>
            <w:tcW w:w="1560" w:type="dxa"/>
            <w:vMerge/>
            <w:tcBorders>
              <w:left w:val="single" w:sz="4" w:space="0" w:color="auto"/>
              <w:right w:val="single" w:sz="4" w:space="0" w:color="auto"/>
            </w:tcBorders>
            <w:vAlign w:val="center"/>
          </w:tcPr>
          <w:p w14:paraId="0E603A8A"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1CB285BE"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2AE97D13"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293F97E7"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11.</w:t>
            </w:r>
          </w:p>
        </w:tc>
        <w:tc>
          <w:tcPr>
            <w:tcW w:w="1985" w:type="dxa"/>
            <w:tcBorders>
              <w:top w:val="single" w:sz="4" w:space="0" w:color="auto"/>
              <w:left w:val="single" w:sz="4" w:space="0" w:color="auto"/>
              <w:bottom w:val="single" w:sz="4" w:space="0" w:color="auto"/>
              <w:right w:val="single" w:sz="4" w:space="0" w:color="auto"/>
            </w:tcBorders>
          </w:tcPr>
          <w:p w14:paraId="07B32EB8"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Ołów </w:t>
            </w:r>
          </w:p>
        </w:tc>
        <w:tc>
          <w:tcPr>
            <w:tcW w:w="1559" w:type="dxa"/>
            <w:tcBorders>
              <w:top w:val="single" w:sz="4" w:space="0" w:color="auto"/>
              <w:left w:val="single" w:sz="4" w:space="0" w:color="auto"/>
              <w:bottom w:val="single" w:sz="4" w:space="0" w:color="auto"/>
              <w:right w:val="single" w:sz="4" w:space="0" w:color="auto"/>
            </w:tcBorders>
            <w:vAlign w:val="center"/>
          </w:tcPr>
          <w:p w14:paraId="00140C5C"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Pb/l</w:t>
            </w:r>
          </w:p>
        </w:tc>
        <w:tc>
          <w:tcPr>
            <w:tcW w:w="1984" w:type="dxa"/>
            <w:tcBorders>
              <w:top w:val="single" w:sz="4" w:space="0" w:color="auto"/>
              <w:left w:val="single" w:sz="4" w:space="0" w:color="auto"/>
              <w:bottom w:val="single" w:sz="4" w:space="0" w:color="auto"/>
              <w:right w:val="single" w:sz="4" w:space="0" w:color="auto"/>
            </w:tcBorders>
            <w:vAlign w:val="center"/>
          </w:tcPr>
          <w:p w14:paraId="1C2ACBCA" w14:textId="77777777" w:rsidR="00D60DDD" w:rsidRPr="00D60DDD" w:rsidRDefault="00D60DDD" w:rsidP="00A9193A">
            <w:pPr>
              <w:pStyle w:val="Akapitzlist"/>
              <w:spacing w:line="252" w:lineRule="auto"/>
              <w:ind w:left="0"/>
              <w:jc w:val="center"/>
            </w:pPr>
            <w:r w:rsidRPr="00D60DDD">
              <w:t>0,2</w:t>
            </w:r>
          </w:p>
        </w:tc>
        <w:tc>
          <w:tcPr>
            <w:tcW w:w="1560" w:type="dxa"/>
            <w:vMerge/>
            <w:tcBorders>
              <w:left w:val="single" w:sz="4" w:space="0" w:color="auto"/>
              <w:right w:val="single" w:sz="4" w:space="0" w:color="auto"/>
            </w:tcBorders>
            <w:vAlign w:val="center"/>
          </w:tcPr>
          <w:p w14:paraId="30D8B7DC"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0512523C"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4E9A1A4D"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5A6FFAFF"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12.</w:t>
            </w:r>
          </w:p>
        </w:tc>
        <w:tc>
          <w:tcPr>
            <w:tcW w:w="1985" w:type="dxa"/>
            <w:tcBorders>
              <w:top w:val="single" w:sz="4" w:space="0" w:color="auto"/>
              <w:left w:val="single" w:sz="4" w:space="0" w:color="auto"/>
              <w:bottom w:val="single" w:sz="4" w:space="0" w:color="auto"/>
              <w:right w:val="single" w:sz="4" w:space="0" w:color="auto"/>
            </w:tcBorders>
          </w:tcPr>
          <w:p w14:paraId="14FCF237"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Nikiel </w:t>
            </w:r>
          </w:p>
        </w:tc>
        <w:tc>
          <w:tcPr>
            <w:tcW w:w="1559" w:type="dxa"/>
            <w:tcBorders>
              <w:top w:val="single" w:sz="4" w:space="0" w:color="auto"/>
              <w:left w:val="single" w:sz="4" w:space="0" w:color="auto"/>
              <w:bottom w:val="single" w:sz="4" w:space="0" w:color="auto"/>
              <w:right w:val="single" w:sz="4" w:space="0" w:color="auto"/>
            </w:tcBorders>
            <w:vAlign w:val="center"/>
          </w:tcPr>
          <w:p w14:paraId="46E4D8D5"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Ni/l</w:t>
            </w:r>
          </w:p>
        </w:tc>
        <w:tc>
          <w:tcPr>
            <w:tcW w:w="1984" w:type="dxa"/>
            <w:tcBorders>
              <w:top w:val="single" w:sz="4" w:space="0" w:color="auto"/>
              <w:left w:val="single" w:sz="4" w:space="0" w:color="auto"/>
              <w:bottom w:val="single" w:sz="4" w:space="0" w:color="auto"/>
              <w:right w:val="single" w:sz="4" w:space="0" w:color="auto"/>
            </w:tcBorders>
            <w:vAlign w:val="center"/>
          </w:tcPr>
          <w:p w14:paraId="545F4DB4" w14:textId="77777777" w:rsidR="00D60DDD" w:rsidRPr="00D60DDD" w:rsidRDefault="00D60DDD" w:rsidP="00A9193A">
            <w:pPr>
              <w:pStyle w:val="Akapitzlist"/>
              <w:spacing w:line="252" w:lineRule="auto"/>
              <w:ind w:left="0"/>
              <w:jc w:val="center"/>
            </w:pPr>
            <w:r w:rsidRPr="00D60DDD">
              <w:t>0,5</w:t>
            </w:r>
          </w:p>
        </w:tc>
        <w:tc>
          <w:tcPr>
            <w:tcW w:w="1560" w:type="dxa"/>
            <w:vMerge/>
            <w:tcBorders>
              <w:left w:val="single" w:sz="4" w:space="0" w:color="auto"/>
              <w:right w:val="single" w:sz="4" w:space="0" w:color="auto"/>
            </w:tcBorders>
            <w:vAlign w:val="center"/>
          </w:tcPr>
          <w:p w14:paraId="6734C29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6E18F5C9"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61C2C640"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08EFE699"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13.</w:t>
            </w:r>
          </w:p>
        </w:tc>
        <w:tc>
          <w:tcPr>
            <w:tcW w:w="1985" w:type="dxa"/>
            <w:tcBorders>
              <w:top w:val="single" w:sz="4" w:space="0" w:color="auto"/>
              <w:left w:val="single" w:sz="4" w:space="0" w:color="auto"/>
              <w:bottom w:val="single" w:sz="4" w:space="0" w:color="auto"/>
              <w:right w:val="single" w:sz="4" w:space="0" w:color="auto"/>
            </w:tcBorders>
          </w:tcPr>
          <w:p w14:paraId="766E4143"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Kadm </w:t>
            </w:r>
          </w:p>
        </w:tc>
        <w:tc>
          <w:tcPr>
            <w:tcW w:w="1559" w:type="dxa"/>
            <w:tcBorders>
              <w:top w:val="single" w:sz="4" w:space="0" w:color="auto"/>
              <w:left w:val="single" w:sz="4" w:space="0" w:color="auto"/>
              <w:bottom w:val="single" w:sz="4" w:space="0" w:color="auto"/>
              <w:right w:val="single" w:sz="4" w:space="0" w:color="auto"/>
            </w:tcBorders>
            <w:vAlign w:val="center"/>
          </w:tcPr>
          <w:p w14:paraId="7ECAA4B1"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Cd/l</w:t>
            </w:r>
          </w:p>
        </w:tc>
        <w:tc>
          <w:tcPr>
            <w:tcW w:w="1984" w:type="dxa"/>
            <w:tcBorders>
              <w:top w:val="single" w:sz="4" w:space="0" w:color="auto"/>
              <w:left w:val="single" w:sz="4" w:space="0" w:color="auto"/>
              <w:bottom w:val="single" w:sz="4" w:space="0" w:color="auto"/>
              <w:right w:val="single" w:sz="4" w:space="0" w:color="auto"/>
            </w:tcBorders>
            <w:vAlign w:val="center"/>
          </w:tcPr>
          <w:p w14:paraId="3F1D1628" w14:textId="77777777" w:rsidR="00D60DDD" w:rsidRPr="00D60DDD" w:rsidRDefault="00D60DDD" w:rsidP="00A9193A">
            <w:pPr>
              <w:pStyle w:val="Akapitzlist"/>
              <w:spacing w:line="252" w:lineRule="auto"/>
              <w:ind w:left="0"/>
              <w:jc w:val="center"/>
            </w:pPr>
            <w:r w:rsidRPr="00D60DDD">
              <w:t>0,05</w:t>
            </w:r>
          </w:p>
        </w:tc>
        <w:tc>
          <w:tcPr>
            <w:tcW w:w="1560" w:type="dxa"/>
            <w:vMerge/>
            <w:tcBorders>
              <w:left w:val="single" w:sz="4" w:space="0" w:color="auto"/>
              <w:right w:val="single" w:sz="4" w:space="0" w:color="auto"/>
            </w:tcBorders>
            <w:vAlign w:val="center"/>
          </w:tcPr>
          <w:p w14:paraId="59E7E01C"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2F8D7B5F"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03D3A8C3"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083C5DD2"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14.</w:t>
            </w:r>
          </w:p>
        </w:tc>
        <w:tc>
          <w:tcPr>
            <w:tcW w:w="1985" w:type="dxa"/>
            <w:tcBorders>
              <w:top w:val="single" w:sz="4" w:space="0" w:color="auto"/>
              <w:left w:val="single" w:sz="4" w:space="0" w:color="auto"/>
              <w:bottom w:val="single" w:sz="4" w:space="0" w:color="auto"/>
              <w:right w:val="single" w:sz="4" w:space="0" w:color="auto"/>
            </w:tcBorders>
          </w:tcPr>
          <w:p w14:paraId="0EE7E93B"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Rtęć </w:t>
            </w:r>
          </w:p>
        </w:tc>
        <w:tc>
          <w:tcPr>
            <w:tcW w:w="1559" w:type="dxa"/>
            <w:tcBorders>
              <w:top w:val="single" w:sz="4" w:space="0" w:color="auto"/>
              <w:left w:val="single" w:sz="4" w:space="0" w:color="auto"/>
              <w:bottom w:val="single" w:sz="4" w:space="0" w:color="auto"/>
              <w:right w:val="single" w:sz="4" w:space="0" w:color="auto"/>
            </w:tcBorders>
            <w:vAlign w:val="center"/>
          </w:tcPr>
          <w:p w14:paraId="71EB28CA"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Hg/l</w:t>
            </w:r>
          </w:p>
        </w:tc>
        <w:tc>
          <w:tcPr>
            <w:tcW w:w="1984" w:type="dxa"/>
            <w:tcBorders>
              <w:top w:val="single" w:sz="4" w:space="0" w:color="auto"/>
              <w:left w:val="single" w:sz="4" w:space="0" w:color="auto"/>
              <w:bottom w:val="single" w:sz="4" w:space="0" w:color="auto"/>
              <w:right w:val="single" w:sz="4" w:space="0" w:color="auto"/>
            </w:tcBorders>
            <w:vAlign w:val="center"/>
          </w:tcPr>
          <w:p w14:paraId="6588BB9A" w14:textId="77777777" w:rsidR="00D60DDD" w:rsidRPr="00D60DDD" w:rsidRDefault="00D60DDD" w:rsidP="00A9193A">
            <w:pPr>
              <w:pStyle w:val="Akapitzlist"/>
              <w:spacing w:line="252" w:lineRule="auto"/>
              <w:ind w:left="0"/>
              <w:jc w:val="center"/>
            </w:pPr>
            <w:r w:rsidRPr="00D60DDD">
              <w:t>0,03</w:t>
            </w:r>
          </w:p>
        </w:tc>
        <w:tc>
          <w:tcPr>
            <w:tcW w:w="1560" w:type="dxa"/>
            <w:vMerge/>
            <w:tcBorders>
              <w:left w:val="single" w:sz="4" w:space="0" w:color="auto"/>
              <w:right w:val="single" w:sz="4" w:space="0" w:color="auto"/>
            </w:tcBorders>
            <w:vAlign w:val="center"/>
          </w:tcPr>
          <w:p w14:paraId="4991E447"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7CEF4FC1"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06C21A85"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69FDE7E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15.</w:t>
            </w:r>
          </w:p>
        </w:tc>
        <w:tc>
          <w:tcPr>
            <w:tcW w:w="1985" w:type="dxa"/>
            <w:tcBorders>
              <w:top w:val="single" w:sz="4" w:space="0" w:color="auto"/>
              <w:left w:val="single" w:sz="4" w:space="0" w:color="auto"/>
              <w:bottom w:val="single" w:sz="4" w:space="0" w:color="auto"/>
              <w:right w:val="single" w:sz="4" w:space="0" w:color="auto"/>
            </w:tcBorders>
          </w:tcPr>
          <w:p w14:paraId="4CB56E91"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Miedź</w:t>
            </w:r>
          </w:p>
        </w:tc>
        <w:tc>
          <w:tcPr>
            <w:tcW w:w="1559" w:type="dxa"/>
            <w:tcBorders>
              <w:top w:val="single" w:sz="4" w:space="0" w:color="auto"/>
              <w:left w:val="single" w:sz="4" w:space="0" w:color="auto"/>
              <w:bottom w:val="single" w:sz="4" w:space="0" w:color="auto"/>
              <w:right w:val="single" w:sz="4" w:space="0" w:color="auto"/>
            </w:tcBorders>
            <w:vAlign w:val="center"/>
          </w:tcPr>
          <w:p w14:paraId="675F839F"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Cu/l</w:t>
            </w:r>
          </w:p>
        </w:tc>
        <w:tc>
          <w:tcPr>
            <w:tcW w:w="1984" w:type="dxa"/>
            <w:tcBorders>
              <w:top w:val="single" w:sz="4" w:space="0" w:color="auto"/>
              <w:left w:val="single" w:sz="4" w:space="0" w:color="auto"/>
              <w:bottom w:val="single" w:sz="4" w:space="0" w:color="auto"/>
              <w:right w:val="single" w:sz="4" w:space="0" w:color="auto"/>
            </w:tcBorders>
            <w:vAlign w:val="center"/>
          </w:tcPr>
          <w:p w14:paraId="56494786" w14:textId="77777777" w:rsidR="00D60DDD" w:rsidRPr="00D60DDD" w:rsidRDefault="00D60DDD" w:rsidP="00A9193A">
            <w:pPr>
              <w:pStyle w:val="Akapitzlist"/>
              <w:spacing w:line="252" w:lineRule="auto"/>
              <w:ind w:left="0"/>
              <w:jc w:val="center"/>
            </w:pPr>
            <w:r w:rsidRPr="00D60DDD">
              <w:t>0,5</w:t>
            </w:r>
          </w:p>
        </w:tc>
        <w:tc>
          <w:tcPr>
            <w:tcW w:w="1560" w:type="dxa"/>
            <w:vMerge/>
            <w:tcBorders>
              <w:left w:val="single" w:sz="4" w:space="0" w:color="auto"/>
              <w:right w:val="single" w:sz="4" w:space="0" w:color="auto"/>
            </w:tcBorders>
            <w:vAlign w:val="center"/>
          </w:tcPr>
          <w:p w14:paraId="5449B493"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2AA13D86"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1716EAFC"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5F8015D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16.</w:t>
            </w:r>
          </w:p>
        </w:tc>
        <w:tc>
          <w:tcPr>
            <w:tcW w:w="1985" w:type="dxa"/>
            <w:tcBorders>
              <w:top w:val="single" w:sz="4" w:space="0" w:color="auto"/>
              <w:left w:val="single" w:sz="4" w:space="0" w:color="auto"/>
              <w:bottom w:val="single" w:sz="4" w:space="0" w:color="auto"/>
              <w:right w:val="single" w:sz="4" w:space="0" w:color="auto"/>
            </w:tcBorders>
          </w:tcPr>
          <w:p w14:paraId="4FD1C0ED"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Dioksyny i furany</w:t>
            </w:r>
          </w:p>
        </w:tc>
        <w:tc>
          <w:tcPr>
            <w:tcW w:w="1559" w:type="dxa"/>
            <w:tcBorders>
              <w:top w:val="single" w:sz="4" w:space="0" w:color="auto"/>
              <w:left w:val="single" w:sz="4" w:space="0" w:color="auto"/>
              <w:bottom w:val="single" w:sz="4" w:space="0" w:color="auto"/>
              <w:right w:val="single" w:sz="4" w:space="0" w:color="auto"/>
            </w:tcBorders>
            <w:vAlign w:val="center"/>
          </w:tcPr>
          <w:p w14:paraId="3CE3214F"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mg/l</w:t>
            </w:r>
          </w:p>
        </w:tc>
        <w:tc>
          <w:tcPr>
            <w:tcW w:w="1984" w:type="dxa"/>
            <w:tcBorders>
              <w:top w:val="single" w:sz="4" w:space="0" w:color="auto"/>
              <w:left w:val="single" w:sz="4" w:space="0" w:color="auto"/>
              <w:bottom w:val="single" w:sz="4" w:space="0" w:color="auto"/>
              <w:right w:val="single" w:sz="4" w:space="0" w:color="auto"/>
            </w:tcBorders>
            <w:vAlign w:val="center"/>
          </w:tcPr>
          <w:p w14:paraId="7081AC09" w14:textId="77777777" w:rsidR="00D60DDD" w:rsidRPr="00D60DDD" w:rsidRDefault="00D60DDD" w:rsidP="00A9193A">
            <w:pPr>
              <w:pStyle w:val="Akapitzlist"/>
              <w:spacing w:line="252" w:lineRule="auto"/>
              <w:ind w:left="0"/>
              <w:jc w:val="center"/>
            </w:pPr>
            <w:r w:rsidRPr="00D60DDD">
              <w:t>0,3</w:t>
            </w:r>
          </w:p>
        </w:tc>
        <w:tc>
          <w:tcPr>
            <w:tcW w:w="1560" w:type="dxa"/>
            <w:vMerge/>
            <w:tcBorders>
              <w:left w:val="single" w:sz="4" w:space="0" w:color="auto"/>
              <w:right w:val="single" w:sz="4" w:space="0" w:color="auto"/>
            </w:tcBorders>
            <w:vAlign w:val="center"/>
          </w:tcPr>
          <w:p w14:paraId="39B1DB64"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773A6A8F"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605DCE38"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654182E9"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17.</w:t>
            </w:r>
          </w:p>
        </w:tc>
        <w:tc>
          <w:tcPr>
            <w:tcW w:w="1985" w:type="dxa"/>
            <w:tcBorders>
              <w:top w:val="single" w:sz="4" w:space="0" w:color="auto"/>
              <w:left w:val="single" w:sz="4" w:space="0" w:color="auto"/>
              <w:bottom w:val="single" w:sz="4" w:space="0" w:color="auto"/>
              <w:right w:val="single" w:sz="4" w:space="0" w:color="auto"/>
            </w:tcBorders>
          </w:tcPr>
          <w:p w14:paraId="1D481BC8" w14:textId="77777777" w:rsidR="00D60DDD" w:rsidRPr="00D60DDD" w:rsidRDefault="00D60DDD" w:rsidP="00A9193A">
            <w:pPr>
              <w:spacing w:after="0"/>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Cyjanki związane</w:t>
            </w:r>
          </w:p>
        </w:tc>
        <w:tc>
          <w:tcPr>
            <w:tcW w:w="1559" w:type="dxa"/>
            <w:tcBorders>
              <w:top w:val="single" w:sz="4" w:space="0" w:color="auto"/>
              <w:left w:val="single" w:sz="4" w:space="0" w:color="auto"/>
              <w:bottom w:val="single" w:sz="4" w:space="0" w:color="auto"/>
              <w:right w:val="single" w:sz="4" w:space="0" w:color="auto"/>
            </w:tcBorders>
            <w:vAlign w:val="center"/>
          </w:tcPr>
          <w:p w14:paraId="725E9A26"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 C /l</w:t>
            </w:r>
          </w:p>
        </w:tc>
        <w:tc>
          <w:tcPr>
            <w:tcW w:w="1984" w:type="dxa"/>
            <w:tcBorders>
              <w:top w:val="single" w:sz="4" w:space="0" w:color="auto"/>
              <w:left w:val="single" w:sz="4" w:space="0" w:color="auto"/>
              <w:bottom w:val="single" w:sz="4" w:space="0" w:color="auto"/>
              <w:right w:val="single" w:sz="4" w:space="0" w:color="auto"/>
            </w:tcBorders>
            <w:vAlign w:val="center"/>
          </w:tcPr>
          <w:p w14:paraId="324CA37C" w14:textId="77777777" w:rsidR="00D60DDD" w:rsidRPr="00D60DDD" w:rsidRDefault="00D60DDD" w:rsidP="00A9193A">
            <w:pPr>
              <w:pStyle w:val="Akapitzlist"/>
              <w:spacing w:line="252" w:lineRule="auto"/>
              <w:ind w:left="0"/>
              <w:jc w:val="center"/>
            </w:pPr>
            <w:r w:rsidRPr="00D60DDD">
              <w:t>5,0</w:t>
            </w:r>
          </w:p>
        </w:tc>
        <w:tc>
          <w:tcPr>
            <w:tcW w:w="1560" w:type="dxa"/>
            <w:vMerge/>
            <w:tcBorders>
              <w:left w:val="single" w:sz="4" w:space="0" w:color="auto"/>
              <w:right w:val="single" w:sz="4" w:space="0" w:color="auto"/>
            </w:tcBorders>
            <w:vAlign w:val="center"/>
          </w:tcPr>
          <w:p w14:paraId="4128934E"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vMerge/>
            <w:tcBorders>
              <w:left w:val="single" w:sz="4" w:space="0" w:color="auto"/>
              <w:right w:val="single" w:sz="4" w:space="0" w:color="auto"/>
            </w:tcBorders>
            <w:vAlign w:val="center"/>
          </w:tcPr>
          <w:p w14:paraId="4CA7E736"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r w:rsidR="00D60DDD" w:rsidRPr="00D60DDD" w14:paraId="7A89069C" w14:textId="77777777" w:rsidTr="00A9193A">
        <w:trPr>
          <w:trHeight w:val="260"/>
        </w:trPr>
        <w:tc>
          <w:tcPr>
            <w:tcW w:w="596" w:type="dxa"/>
            <w:tcBorders>
              <w:top w:val="single" w:sz="4" w:space="0" w:color="auto"/>
              <w:left w:val="single" w:sz="4" w:space="0" w:color="auto"/>
              <w:bottom w:val="single" w:sz="4" w:space="0" w:color="auto"/>
              <w:right w:val="single" w:sz="4" w:space="0" w:color="auto"/>
            </w:tcBorders>
          </w:tcPr>
          <w:p w14:paraId="09BD1EC0" w14:textId="77777777" w:rsidR="00D60DDD" w:rsidRPr="00D60DDD" w:rsidRDefault="00D60DDD" w:rsidP="00A9193A">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18</w:t>
            </w:r>
          </w:p>
        </w:tc>
        <w:tc>
          <w:tcPr>
            <w:tcW w:w="1985" w:type="dxa"/>
            <w:tcBorders>
              <w:top w:val="single" w:sz="4" w:space="0" w:color="auto"/>
              <w:left w:val="single" w:sz="4" w:space="0" w:color="auto"/>
              <w:bottom w:val="single" w:sz="4" w:space="0" w:color="auto"/>
              <w:right w:val="single" w:sz="4" w:space="0" w:color="auto"/>
            </w:tcBorders>
          </w:tcPr>
          <w:p w14:paraId="37516E83" w14:textId="77777777" w:rsidR="00D60DDD" w:rsidRPr="00D60DDD" w:rsidRDefault="00D60DDD" w:rsidP="00A9193A">
            <w:pPr>
              <w:spacing w:after="0"/>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Węglowodory ropopochodne</w:t>
            </w:r>
          </w:p>
        </w:tc>
        <w:tc>
          <w:tcPr>
            <w:tcW w:w="1559" w:type="dxa"/>
            <w:tcBorders>
              <w:top w:val="single" w:sz="4" w:space="0" w:color="auto"/>
              <w:left w:val="single" w:sz="4" w:space="0" w:color="auto"/>
              <w:bottom w:val="single" w:sz="4" w:space="0" w:color="auto"/>
              <w:right w:val="single" w:sz="4" w:space="0" w:color="auto"/>
            </w:tcBorders>
            <w:vAlign w:val="center"/>
          </w:tcPr>
          <w:p w14:paraId="4A096B5C" w14:textId="77777777" w:rsidR="00D60DDD" w:rsidRPr="00D60DDD" w:rsidRDefault="00D60DDD" w:rsidP="00A9193A">
            <w:pPr>
              <w:spacing w:after="0"/>
              <w:jc w:val="center"/>
              <w:rPr>
                <w:rFonts w:ascii="Times New Roman" w:eastAsia="Times New Roman" w:hAnsi="Times New Roman" w:cs="Times New Roman"/>
                <w:sz w:val="24"/>
                <w:szCs w:val="24"/>
                <w:lang w:val="de-DE" w:eastAsia="pl-PL"/>
              </w:rPr>
            </w:pPr>
            <w:r w:rsidRPr="00D60DDD">
              <w:rPr>
                <w:rFonts w:ascii="Times New Roman" w:eastAsia="Times New Roman" w:hAnsi="Times New Roman" w:cs="Times New Roman"/>
                <w:sz w:val="24"/>
                <w:szCs w:val="24"/>
                <w:lang w:val="de-DE" w:eastAsia="pl-PL"/>
              </w:rPr>
              <w:t>mg/l</w:t>
            </w:r>
          </w:p>
        </w:tc>
        <w:tc>
          <w:tcPr>
            <w:tcW w:w="1984" w:type="dxa"/>
            <w:tcBorders>
              <w:top w:val="single" w:sz="4" w:space="0" w:color="auto"/>
              <w:left w:val="single" w:sz="4" w:space="0" w:color="auto"/>
              <w:bottom w:val="single" w:sz="4" w:space="0" w:color="auto"/>
              <w:right w:val="single" w:sz="4" w:space="0" w:color="auto"/>
            </w:tcBorders>
            <w:vAlign w:val="center"/>
          </w:tcPr>
          <w:p w14:paraId="6668851B" w14:textId="77777777" w:rsidR="00D60DDD" w:rsidRPr="00D60DDD" w:rsidRDefault="00D60DDD" w:rsidP="00A9193A">
            <w:pPr>
              <w:pStyle w:val="Akapitzlist"/>
              <w:spacing w:line="252" w:lineRule="auto"/>
              <w:ind w:left="0"/>
              <w:jc w:val="center"/>
            </w:pPr>
            <w:r w:rsidRPr="00D60DDD">
              <w:t>15</w:t>
            </w:r>
          </w:p>
        </w:tc>
        <w:tc>
          <w:tcPr>
            <w:tcW w:w="1560" w:type="dxa"/>
            <w:tcBorders>
              <w:left w:val="single" w:sz="4" w:space="0" w:color="auto"/>
              <w:bottom w:val="single" w:sz="4" w:space="0" w:color="auto"/>
              <w:right w:val="single" w:sz="4" w:space="0" w:color="auto"/>
            </w:tcBorders>
            <w:vAlign w:val="center"/>
          </w:tcPr>
          <w:p w14:paraId="52C75119"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c>
          <w:tcPr>
            <w:tcW w:w="1672" w:type="dxa"/>
            <w:tcBorders>
              <w:left w:val="single" w:sz="4" w:space="0" w:color="auto"/>
              <w:bottom w:val="single" w:sz="4" w:space="0" w:color="auto"/>
              <w:right w:val="single" w:sz="4" w:space="0" w:color="auto"/>
            </w:tcBorders>
            <w:vAlign w:val="center"/>
          </w:tcPr>
          <w:p w14:paraId="437F0253" w14:textId="77777777" w:rsidR="00D60DDD" w:rsidRPr="00D60DDD" w:rsidRDefault="00D60DDD" w:rsidP="00A9193A">
            <w:pPr>
              <w:spacing w:after="0"/>
              <w:jc w:val="both"/>
              <w:rPr>
                <w:rFonts w:ascii="Times New Roman" w:eastAsia="Times New Roman" w:hAnsi="Times New Roman" w:cs="Times New Roman"/>
                <w:sz w:val="24"/>
                <w:szCs w:val="24"/>
                <w:lang w:eastAsia="pl-PL"/>
              </w:rPr>
            </w:pPr>
          </w:p>
        </w:tc>
      </w:tr>
    </w:tbl>
    <w:p w14:paraId="75CF946A" w14:textId="77777777" w:rsidR="00D60DDD" w:rsidRPr="00D60DDD" w:rsidRDefault="00D60DDD" w:rsidP="00D60DDD">
      <w:pPr>
        <w:spacing w:after="0" w:line="360" w:lineRule="auto"/>
        <w:jc w:val="both"/>
        <w:rPr>
          <w:rFonts w:ascii="Times New Roman" w:hAnsi="Times New Roman" w:cs="Times New Roman"/>
          <w:b/>
          <w:sz w:val="24"/>
          <w:szCs w:val="24"/>
        </w:rPr>
      </w:pPr>
    </w:p>
    <w:p w14:paraId="377DAF8D" w14:textId="77777777" w:rsidR="00D60DDD" w:rsidRPr="00D60DDD" w:rsidRDefault="00D60DDD" w:rsidP="00D60DDD">
      <w:pPr>
        <w:suppressAutoHyphens/>
        <w:spacing w:after="0" w:line="240" w:lineRule="auto"/>
        <w:jc w:val="both"/>
        <w:rPr>
          <w:rFonts w:ascii="Times New Roman" w:eastAsia="Times New Roman" w:hAnsi="Times New Roman" w:cs="Times New Roman"/>
          <w:b/>
          <w:sz w:val="24"/>
          <w:szCs w:val="24"/>
          <w:lang w:eastAsia="ar-SA"/>
        </w:rPr>
      </w:pPr>
    </w:p>
    <w:p w14:paraId="6BC4969A" w14:textId="77777777" w:rsidR="00D60DDD" w:rsidRPr="00D60DDD" w:rsidRDefault="00D60DDD" w:rsidP="00D60DDD">
      <w:pPr>
        <w:suppressAutoHyphens/>
        <w:spacing w:after="0" w:line="240" w:lineRule="auto"/>
        <w:jc w:val="both"/>
        <w:rPr>
          <w:rFonts w:ascii="Times New Roman" w:eastAsia="Times New Roman" w:hAnsi="Times New Roman" w:cs="Times New Roman"/>
          <w:b/>
          <w:sz w:val="24"/>
          <w:szCs w:val="24"/>
          <w:lang w:eastAsia="ar-SA"/>
        </w:rPr>
      </w:pPr>
      <w:r w:rsidRPr="00D60DDD">
        <w:rPr>
          <w:rFonts w:ascii="Times New Roman" w:eastAsia="Times New Roman" w:hAnsi="Times New Roman" w:cs="Times New Roman"/>
          <w:b/>
          <w:sz w:val="24"/>
          <w:szCs w:val="24"/>
          <w:lang w:eastAsia="ar-SA"/>
        </w:rPr>
        <w:t>5.3. Wody opadowe</w:t>
      </w:r>
    </w:p>
    <w:p w14:paraId="6FD27EBD" w14:textId="77777777" w:rsidR="00D60DDD" w:rsidRPr="00D60DDD" w:rsidRDefault="00D60DDD" w:rsidP="00D60DDD">
      <w:pPr>
        <w:suppressAutoHyphens/>
        <w:autoSpaceDN w:val="0"/>
        <w:spacing w:after="0" w:line="240" w:lineRule="auto"/>
        <w:jc w:val="both"/>
        <w:rPr>
          <w:rFonts w:ascii="Times New Roman" w:eastAsia="Times New Roman" w:hAnsi="Times New Roman" w:cs="Times New Roman"/>
          <w:b/>
          <w:color w:val="FF0000"/>
          <w:sz w:val="24"/>
          <w:szCs w:val="24"/>
          <w:lang w:eastAsia="ar-SA"/>
        </w:rPr>
      </w:pPr>
      <w:r w:rsidRPr="00D60DDD">
        <w:rPr>
          <w:rFonts w:ascii="Times New Roman" w:eastAsia="Times New Roman" w:hAnsi="Times New Roman" w:cs="Times New Roman"/>
          <w:b/>
          <w:color w:val="FF0000"/>
          <w:sz w:val="24"/>
          <w:szCs w:val="24"/>
          <w:lang w:eastAsia="ar-SA"/>
        </w:rPr>
        <w:t xml:space="preserve">            </w:t>
      </w:r>
    </w:p>
    <w:p w14:paraId="79550EF8" w14:textId="77777777" w:rsidR="00D60DDD" w:rsidRPr="00D60DDD" w:rsidRDefault="00D60DDD" w:rsidP="00D60DDD">
      <w:pPr>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Z terenu ITPO i KS, na którym zlokalizowane będą obiekty i urządzenia wchodzące </w:t>
      </w:r>
      <w:r w:rsidRPr="00D60DDD">
        <w:rPr>
          <w:rFonts w:ascii="Times New Roman" w:hAnsi="Times New Roman" w:cs="Times New Roman"/>
          <w:color w:val="000000"/>
          <w:sz w:val="24"/>
          <w:szCs w:val="24"/>
        </w:rPr>
        <w:br/>
        <w:t xml:space="preserve">w skład instalacji odprowadzane będą dwoma niezależnymi ciągami kanalizacji deszczowej wody opadowe i roztopowe podzielone na dwie kategorie tj. na </w:t>
      </w:r>
      <w:r w:rsidRPr="00D60DDD">
        <w:rPr>
          <w:rFonts w:ascii="Times New Roman" w:hAnsi="Times New Roman" w:cs="Times New Roman"/>
          <w:sz w:val="24"/>
          <w:szCs w:val="24"/>
        </w:rPr>
        <w:t xml:space="preserve">strumień wód opadowych „czystych” i „brudnych”. </w:t>
      </w:r>
      <w:r w:rsidRPr="00D60DDD">
        <w:rPr>
          <w:rFonts w:ascii="Times New Roman" w:hAnsi="Times New Roman" w:cs="Times New Roman"/>
          <w:color w:val="000000"/>
          <w:sz w:val="24"/>
          <w:szCs w:val="24"/>
        </w:rPr>
        <w:t xml:space="preserve">  </w:t>
      </w:r>
    </w:p>
    <w:p w14:paraId="4F2C391A" w14:textId="77777777" w:rsidR="00D60DDD" w:rsidRPr="00D60DDD" w:rsidRDefault="00D60DDD" w:rsidP="00D60DDD">
      <w:pPr>
        <w:jc w:val="both"/>
        <w:rPr>
          <w:rFonts w:ascii="Times New Roman" w:hAnsi="Times New Roman" w:cs="Times New Roman"/>
          <w:iCs/>
          <w:sz w:val="24"/>
          <w:szCs w:val="24"/>
        </w:rPr>
      </w:pPr>
      <w:r w:rsidRPr="00D60DDD">
        <w:rPr>
          <w:rFonts w:ascii="Times New Roman" w:hAnsi="Times New Roman" w:cs="Times New Roman"/>
          <w:sz w:val="24"/>
          <w:szCs w:val="24"/>
        </w:rPr>
        <w:t xml:space="preserve">Kanalizacją deszczową „brudną” do środowiska odprowadzane będą wody </w:t>
      </w:r>
      <w:r w:rsidRPr="00D60DDD">
        <w:rPr>
          <w:rFonts w:ascii="Times New Roman" w:hAnsi="Times New Roman" w:cs="Times New Roman"/>
          <w:sz w:val="24"/>
          <w:szCs w:val="24"/>
        </w:rPr>
        <w:br/>
        <w:t xml:space="preserve">z powierzchni utwardzonych poprzez dwie studnie chłonne (SCH1 i SCH2), </w:t>
      </w:r>
      <w:r w:rsidRPr="00D60DDD">
        <w:rPr>
          <w:rFonts w:ascii="Times New Roman" w:hAnsi="Times New Roman" w:cs="Times New Roman"/>
          <w:sz w:val="24"/>
          <w:szCs w:val="24"/>
        </w:rPr>
        <w:br/>
        <w:t>po uprzednim podczyszczeniu z zawiesiny do poziomu 100 mg/dm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oraz z substancji ropopochodnych do poziomu poniżej 15 mg/dm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zgodnie z warunkami określonymi </w:t>
      </w:r>
      <w:r w:rsidRPr="00D60DDD">
        <w:rPr>
          <w:rFonts w:ascii="Times New Roman" w:hAnsi="Times New Roman" w:cs="Times New Roman"/>
          <w:sz w:val="24"/>
          <w:szCs w:val="24"/>
        </w:rPr>
        <w:br/>
        <w:t>w pozwoleniu wodnoprawnym udzielonym przez</w:t>
      </w:r>
      <w:r w:rsidRPr="00D60DDD">
        <w:rPr>
          <w:rFonts w:ascii="Times New Roman" w:hAnsi="Times New Roman" w:cs="Times New Roman"/>
          <w:bCs/>
          <w:sz w:val="24"/>
          <w:szCs w:val="24"/>
        </w:rPr>
        <w:t xml:space="preserve"> Dyrektora RZGW PGW Wód Polskich w Białymstoku w dniu 25.06.2021 r., znak: BI.RUZ.4210.4.2021.AC</w:t>
      </w:r>
      <w:r w:rsidRPr="00D60DDD">
        <w:rPr>
          <w:rFonts w:ascii="Times New Roman" w:hAnsi="Times New Roman" w:cs="Times New Roman"/>
          <w:sz w:val="24"/>
          <w:szCs w:val="24"/>
        </w:rPr>
        <w:t>.</w:t>
      </w:r>
      <w:r w:rsidRPr="00D60DDD">
        <w:rPr>
          <w:rFonts w:ascii="Times New Roman" w:hAnsi="Times New Roman" w:cs="Times New Roman"/>
          <w:i/>
          <w:sz w:val="24"/>
          <w:szCs w:val="24"/>
        </w:rPr>
        <w:t xml:space="preserve"> </w:t>
      </w:r>
    </w:p>
    <w:p w14:paraId="6E9781C5"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Kanalizacją deszczową „czystą” do środowiska odprowadzane będą wody </w:t>
      </w:r>
      <w:r w:rsidRPr="00D60DDD">
        <w:rPr>
          <w:rFonts w:ascii="Times New Roman" w:hAnsi="Times New Roman" w:cs="Times New Roman"/>
          <w:sz w:val="24"/>
          <w:szCs w:val="24"/>
        </w:rPr>
        <w:br/>
        <w:t>z powierzchni dachów poprzez zbiornik retencyjny oraz wylot do naturalnego zbiornika bezodpływowego nr 10, zgodnie z warunkami określonymi w pozwoleniu wodnoprawnym udzielonym przez</w:t>
      </w:r>
      <w:r w:rsidRPr="00D60DDD">
        <w:rPr>
          <w:rFonts w:ascii="Times New Roman" w:hAnsi="Times New Roman" w:cs="Times New Roman"/>
          <w:bCs/>
          <w:sz w:val="24"/>
          <w:szCs w:val="24"/>
        </w:rPr>
        <w:t xml:space="preserve"> Dyrektora RZGW PGW Wód Polskich </w:t>
      </w:r>
      <w:r w:rsidRPr="00D60DDD">
        <w:rPr>
          <w:rFonts w:ascii="Times New Roman" w:hAnsi="Times New Roman" w:cs="Times New Roman"/>
          <w:bCs/>
          <w:sz w:val="24"/>
          <w:szCs w:val="24"/>
        </w:rPr>
        <w:br/>
        <w:t>w Białymstoku w dniu 16.10.2018 r., znak: BI.RUZ.421.107.2018.KB</w:t>
      </w:r>
      <w:r w:rsidRPr="00D60DDD">
        <w:rPr>
          <w:rFonts w:ascii="Times New Roman" w:hAnsi="Times New Roman" w:cs="Times New Roman"/>
          <w:sz w:val="24"/>
          <w:szCs w:val="24"/>
        </w:rPr>
        <w:t>.</w:t>
      </w:r>
    </w:p>
    <w:p w14:paraId="455A4EEA" w14:textId="77777777" w:rsidR="00D60DDD" w:rsidRPr="00D60DDD" w:rsidRDefault="00D60DDD" w:rsidP="00D60DDD">
      <w:pPr>
        <w:spacing w:after="0"/>
        <w:jc w:val="both"/>
        <w:rPr>
          <w:rFonts w:ascii="Times New Roman" w:hAnsi="Times New Roman" w:cs="Times New Roman"/>
          <w:sz w:val="24"/>
          <w:szCs w:val="24"/>
        </w:rPr>
      </w:pPr>
    </w:p>
    <w:p w14:paraId="349233A9" w14:textId="77777777" w:rsidR="00D60DDD" w:rsidRPr="00D60DDD" w:rsidRDefault="00D60DDD" w:rsidP="00D60DDD">
      <w:pPr>
        <w:spacing w:after="0"/>
        <w:jc w:val="both"/>
        <w:rPr>
          <w:rFonts w:ascii="Times New Roman" w:hAnsi="Times New Roman" w:cs="Times New Roman"/>
          <w:sz w:val="24"/>
          <w:szCs w:val="24"/>
        </w:rPr>
      </w:pPr>
    </w:p>
    <w:p w14:paraId="67D4AD43" w14:textId="77777777" w:rsidR="00D60DDD" w:rsidRPr="00D60DDD" w:rsidRDefault="00D60DDD" w:rsidP="00D60DDD">
      <w:pPr>
        <w:pStyle w:val="Akapitzlist"/>
        <w:widowControl w:val="0"/>
        <w:numPr>
          <w:ilvl w:val="0"/>
          <w:numId w:val="48"/>
        </w:numPr>
        <w:tabs>
          <w:tab w:val="clear" w:pos="708"/>
        </w:tabs>
        <w:ind w:left="284" w:hanging="284"/>
        <w:jc w:val="both"/>
        <w:rPr>
          <w:b/>
          <w:bCs/>
        </w:rPr>
      </w:pPr>
      <w:r w:rsidRPr="00D60DDD">
        <w:rPr>
          <w:b/>
          <w:bCs/>
        </w:rPr>
        <w:t>SPOSOBY OSIĄGANIA WYSOKIEGO POZIOMU OCHRONY ŚRODOWISKA JAKO CAŁOŚCI</w:t>
      </w:r>
    </w:p>
    <w:p w14:paraId="6507DF7E" w14:textId="77777777" w:rsidR="00D60DDD" w:rsidRPr="00D60DDD" w:rsidRDefault="00D60DDD" w:rsidP="00D60DDD">
      <w:pPr>
        <w:widowControl w:val="0"/>
        <w:tabs>
          <w:tab w:val="left" w:pos="708"/>
        </w:tabs>
        <w:suppressAutoHyphens/>
        <w:autoSpaceDN w:val="0"/>
        <w:spacing w:after="0" w:line="240" w:lineRule="auto"/>
        <w:rPr>
          <w:rFonts w:ascii="Times New Roman" w:eastAsia="Times New Roman" w:hAnsi="Times New Roman" w:cs="Times New Roman"/>
          <w:b/>
          <w:bCs/>
          <w:kern w:val="3"/>
          <w:sz w:val="24"/>
          <w:szCs w:val="24"/>
          <w:lang w:eastAsia="zh-CN"/>
        </w:rPr>
      </w:pPr>
    </w:p>
    <w:p w14:paraId="7A15E426" w14:textId="77777777" w:rsidR="00D60DDD" w:rsidRPr="00D60DDD" w:rsidRDefault="00D60DDD" w:rsidP="00D60DDD">
      <w:pPr>
        <w:widowControl w:val="0"/>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D60DDD">
        <w:rPr>
          <w:rFonts w:ascii="Times New Roman" w:eastAsia="Times New Roman" w:hAnsi="Times New Roman" w:cs="Times New Roman"/>
          <w:kern w:val="3"/>
          <w:sz w:val="24"/>
          <w:szCs w:val="24"/>
          <w:lang w:eastAsia="zh-CN"/>
        </w:rPr>
        <w:t xml:space="preserve">Wysoki poziom ochrony środowiska jako całości osiągany jest w szczególności poprzez: </w:t>
      </w:r>
    </w:p>
    <w:p w14:paraId="34DE7DEA" w14:textId="77777777" w:rsidR="00D60DDD" w:rsidRPr="00D60DDD" w:rsidRDefault="00D60DDD" w:rsidP="00D60DDD">
      <w:pPr>
        <w:widowControl w:val="0"/>
        <w:tabs>
          <w:tab w:val="left" w:pos="708"/>
        </w:tabs>
        <w:suppressAutoHyphens/>
        <w:autoSpaceDN w:val="0"/>
        <w:spacing w:after="0" w:line="240" w:lineRule="auto"/>
        <w:rPr>
          <w:rFonts w:ascii="Times New Roman" w:eastAsia="Times New Roman" w:hAnsi="Times New Roman" w:cs="Times New Roman"/>
          <w:b/>
          <w:bCs/>
          <w:kern w:val="3"/>
          <w:sz w:val="24"/>
          <w:szCs w:val="24"/>
          <w:lang w:eastAsia="zh-CN"/>
        </w:rPr>
      </w:pPr>
    </w:p>
    <w:p w14:paraId="56915A71" w14:textId="77777777" w:rsidR="00D60DDD" w:rsidRPr="00D60DDD" w:rsidRDefault="00D60DDD" w:rsidP="00D60DDD">
      <w:pPr>
        <w:pStyle w:val="Akapitzlist"/>
        <w:numPr>
          <w:ilvl w:val="3"/>
          <w:numId w:val="48"/>
        </w:numPr>
        <w:tabs>
          <w:tab w:val="clear" w:pos="708"/>
        </w:tabs>
        <w:ind w:left="567" w:hanging="567"/>
        <w:jc w:val="both"/>
        <w:rPr>
          <w:b/>
          <w:bCs/>
        </w:rPr>
      </w:pPr>
      <w:r w:rsidRPr="00D60DDD">
        <w:rPr>
          <w:b/>
          <w:bCs/>
        </w:rPr>
        <w:t>Metody ochrony środowiska wodnego:</w:t>
      </w:r>
    </w:p>
    <w:p w14:paraId="21477220" w14:textId="77777777" w:rsidR="00D60DDD" w:rsidRPr="00D60DDD" w:rsidRDefault="00D60DDD" w:rsidP="00D60DDD">
      <w:pPr>
        <w:pStyle w:val="Akapitzlist"/>
        <w:ind w:left="0"/>
        <w:jc w:val="both"/>
        <w:rPr>
          <w:b/>
          <w:bCs/>
        </w:rPr>
      </w:pPr>
    </w:p>
    <w:p w14:paraId="4CF1FDA1" w14:textId="77777777" w:rsidR="00D60DDD" w:rsidRPr="00D60DDD" w:rsidRDefault="00D60DDD" w:rsidP="00D60DDD">
      <w:pPr>
        <w:pStyle w:val="Akapitzlist"/>
        <w:widowControl w:val="0"/>
        <w:numPr>
          <w:ilvl w:val="0"/>
          <w:numId w:val="108"/>
        </w:numPr>
        <w:contextualSpacing/>
        <w:jc w:val="both"/>
      </w:pPr>
      <w:r w:rsidRPr="00D60DDD">
        <w:t>zminimalizowanie zużycia wody surowej poprzez ponowne wykorzystanie wewnętrznych strumieni wody procesowej (np. chłodzenie kamer, odsalanie, pobieranie próbek);</w:t>
      </w:r>
    </w:p>
    <w:p w14:paraId="7A9BF8AE" w14:textId="77777777" w:rsidR="00D60DDD" w:rsidRPr="00D60DDD" w:rsidRDefault="00D60DDD" w:rsidP="00D60DDD">
      <w:pPr>
        <w:pStyle w:val="Akapitzlist"/>
        <w:widowControl w:val="0"/>
        <w:numPr>
          <w:ilvl w:val="0"/>
          <w:numId w:val="108"/>
        </w:numPr>
        <w:contextualSpacing/>
        <w:jc w:val="both"/>
      </w:pPr>
      <w:r w:rsidRPr="00D60DDD">
        <w:t xml:space="preserve">zastosowanie technik eliminujących emisję do wody a przede wszystkim zawracanie odcieków i ponowne ich wykorzystanie w procesie zraszania żużla- recyrkulacja wody </w:t>
      </w:r>
      <w:r w:rsidRPr="00D60DDD">
        <w:lastRenderedPageBreak/>
        <w:t>odciekowej w budynku hali waloryzacji i sezonowania żużla (IWSŻ);</w:t>
      </w:r>
    </w:p>
    <w:p w14:paraId="4CA01A54" w14:textId="77777777" w:rsidR="00D60DDD" w:rsidRPr="00D60DDD" w:rsidRDefault="00D60DDD" w:rsidP="00D60DDD">
      <w:pPr>
        <w:pStyle w:val="Akapitzlist"/>
        <w:widowControl w:val="0"/>
        <w:numPr>
          <w:ilvl w:val="0"/>
          <w:numId w:val="108"/>
        </w:numPr>
        <w:tabs>
          <w:tab w:val="clear" w:pos="708"/>
        </w:tabs>
        <w:suppressAutoHyphens w:val="0"/>
        <w:autoSpaceDN/>
        <w:spacing w:line="276" w:lineRule="auto"/>
        <w:contextualSpacing/>
        <w:jc w:val="both"/>
      </w:pPr>
      <w:r w:rsidRPr="00D60DDD">
        <w:t>zastosowanie dwóch niezależnych ciągów kanalizacji deszczowej, które zagospodarowują strumień wód opadowych niezależnie od wytwarzanych w ramach eksploatacji zakładu ścieków bytowych i przemysłowych,</w:t>
      </w:r>
    </w:p>
    <w:p w14:paraId="351EF0BE" w14:textId="77777777" w:rsidR="00D60DDD" w:rsidRPr="00D60DDD" w:rsidRDefault="00D60DDD" w:rsidP="00D60DDD">
      <w:pPr>
        <w:pStyle w:val="Akapitzlist"/>
        <w:widowControl w:val="0"/>
        <w:numPr>
          <w:ilvl w:val="0"/>
          <w:numId w:val="108"/>
        </w:numPr>
        <w:contextualSpacing/>
        <w:jc w:val="both"/>
      </w:pPr>
      <w:r w:rsidRPr="00D60DDD">
        <w:t>zastosowanie w IWSŻ powierzchni szczelnych oraz pełnego zadaszenia w celu wyeliminowania kontaktu wód opadowych z powierzchniami potencjalnie zanieczyszczonymi oraz odpadami;</w:t>
      </w:r>
    </w:p>
    <w:p w14:paraId="7F0675E5" w14:textId="77777777" w:rsidR="00D60DDD" w:rsidRPr="00D60DDD" w:rsidRDefault="00D60DDD" w:rsidP="00D60DDD">
      <w:pPr>
        <w:pStyle w:val="Akapitzlist"/>
        <w:widowControl w:val="0"/>
        <w:numPr>
          <w:ilvl w:val="0"/>
          <w:numId w:val="108"/>
        </w:numPr>
        <w:contextualSpacing/>
        <w:jc w:val="both"/>
      </w:pPr>
      <w:r w:rsidRPr="00D60DDD">
        <w:t>ujmowanie ścieków powstających na terenie ITPO i KS w szczelne systemy kanalizacyjne;</w:t>
      </w:r>
    </w:p>
    <w:p w14:paraId="35E5E055" w14:textId="77777777" w:rsidR="00D60DDD" w:rsidRPr="00D60DDD" w:rsidRDefault="00D60DDD" w:rsidP="00D60DDD">
      <w:pPr>
        <w:pStyle w:val="TableParagraph"/>
        <w:numPr>
          <w:ilvl w:val="0"/>
          <w:numId w:val="108"/>
        </w:numPr>
        <w:tabs>
          <w:tab w:val="left" w:pos="391"/>
        </w:tabs>
        <w:spacing w:line="276" w:lineRule="auto"/>
        <w:ind w:right="147"/>
        <w:jc w:val="both"/>
        <w:rPr>
          <w:rFonts w:ascii="Times New Roman" w:hAnsi="Times New Roman" w:cs="Times New Roman"/>
          <w:sz w:val="24"/>
          <w:szCs w:val="24"/>
        </w:rPr>
      </w:pPr>
      <w:r w:rsidRPr="00D60DDD">
        <w:rPr>
          <w:rFonts w:ascii="Times New Roman" w:hAnsi="Times New Roman" w:cs="Times New Roman"/>
          <w:sz w:val="24"/>
          <w:szCs w:val="24"/>
        </w:rPr>
        <w:t>wyposażenie instalacji w system oczyszczania ścieków (podczyszczalnia ścieków, z uwzględnieniem maksymalnego natężenia przepływu i stężeń zanieczyszczeń);</w:t>
      </w:r>
    </w:p>
    <w:p w14:paraId="4EDBE662" w14:textId="77777777" w:rsidR="00D60DDD" w:rsidRPr="00D60DDD" w:rsidRDefault="00D60DDD" w:rsidP="00D60DDD">
      <w:pPr>
        <w:widowControl w:val="0"/>
        <w:numPr>
          <w:ilvl w:val="0"/>
          <w:numId w:val="108"/>
        </w:numPr>
        <w:spacing w:after="0"/>
        <w:jc w:val="both"/>
        <w:rPr>
          <w:rFonts w:ascii="Times New Roman" w:hAnsi="Times New Roman" w:cs="Times New Roman"/>
          <w:sz w:val="24"/>
          <w:szCs w:val="24"/>
        </w:rPr>
      </w:pPr>
      <w:r w:rsidRPr="00D60DDD">
        <w:rPr>
          <w:rFonts w:ascii="Times New Roman" w:hAnsi="Times New Roman" w:cs="Times New Roman"/>
          <w:sz w:val="24"/>
          <w:szCs w:val="24"/>
        </w:rPr>
        <w:t>wyposażenie bunkra w system ujmowania ewentualnie powstałych odcieków, które będą kierowane do zakładowej podczyszczalni ścieków;</w:t>
      </w:r>
    </w:p>
    <w:p w14:paraId="65221EB5" w14:textId="77777777" w:rsidR="00D60DDD" w:rsidRPr="00D60DDD" w:rsidRDefault="00D60DDD" w:rsidP="00D60DDD">
      <w:pPr>
        <w:pStyle w:val="Akapitzlist"/>
        <w:widowControl w:val="0"/>
        <w:numPr>
          <w:ilvl w:val="0"/>
          <w:numId w:val="108"/>
        </w:numPr>
        <w:contextualSpacing/>
        <w:jc w:val="both"/>
      </w:pPr>
      <w:r w:rsidRPr="00D60DDD">
        <w:t>ograniczenie ilości powstających ścieków poprzez zastosowanie zamkniętych obiegów wody w prowadzonych procesach technologicznych;</w:t>
      </w:r>
    </w:p>
    <w:p w14:paraId="6900EF2D" w14:textId="77777777" w:rsidR="00D60DDD" w:rsidRPr="00D60DDD" w:rsidRDefault="00D60DDD" w:rsidP="00D60DDD">
      <w:pPr>
        <w:pStyle w:val="Akapitzlist"/>
        <w:widowControl w:val="0"/>
        <w:numPr>
          <w:ilvl w:val="0"/>
          <w:numId w:val="108"/>
        </w:numPr>
        <w:contextualSpacing/>
        <w:jc w:val="both"/>
      </w:pPr>
      <w:r w:rsidRPr="00D60DDD">
        <w:t>zastosowanie półsuchego systemu oczyszczania gazów odlotowych (</w:t>
      </w:r>
      <w:r w:rsidRPr="00D60DDD">
        <w:rPr>
          <w:lang w:eastAsia="pl-PL"/>
        </w:rPr>
        <w:t>poprzez optymalizację systemu oczyszczania spalin (FGC) wyeliminowano wytwarzanie ścieków i tym samym potrzebę stosowania technik wtórnych).</w:t>
      </w:r>
    </w:p>
    <w:p w14:paraId="63E480FD" w14:textId="77777777" w:rsidR="00D60DDD" w:rsidRPr="00D60DDD" w:rsidRDefault="00D60DDD" w:rsidP="00D60DDD">
      <w:pPr>
        <w:pStyle w:val="Akapitzlist"/>
        <w:widowControl w:val="0"/>
        <w:ind w:left="720"/>
        <w:contextualSpacing/>
        <w:jc w:val="both"/>
      </w:pPr>
    </w:p>
    <w:p w14:paraId="50355C7A" w14:textId="77777777" w:rsidR="00D60DDD" w:rsidRPr="00D60DDD" w:rsidRDefault="00D60DDD" w:rsidP="00D60DDD">
      <w:pPr>
        <w:pStyle w:val="Akapitzlist"/>
        <w:numPr>
          <w:ilvl w:val="3"/>
          <w:numId w:val="48"/>
        </w:numPr>
        <w:tabs>
          <w:tab w:val="clear" w:pos="708"/>
        </w:tabs>
        <w:ind w:left="567" w:hanging="567"/>
        <w:jc w:val="both"/>
        <w:rPr>
          <w:b/>
          <w:color w:val="000000" w:themeColor="text1"/>
        </w:rPr>
      </w:pPr>
      <w:r w:rsidRPr="00D60DDD">
        <w:rPr>
          <w:b/>
          <w:color w:val="000000" w:themeColor="text1"/>
        </w:rPr>
        <w:t>Metody zapewnienia efektywnej gospodarki energetycznej:</w:t>
      </w:r>
    </w:p>
    <w:p w14:paraId="2A2983BF" w14:textId="77777777" w:rsidR="00D60DDD" w:rsidRPr="00D60DDD" w:rsidRDefault="00D60DDD" w:rsidP="00D60DDD">
      <w:pPr>
        <w:pStyle w:val="Akapitzlist"/>
        <w:ind w:left="360"/>
        <w:jc w:val="both"/>
        <w:rPr>
          <w:rFonts w:eastAsia="Carlito"/>
          <w:lang w:eastAsia="en-US"/>
        </w:rPr>
      </w:pPr>
    </w:p>
    <w:p w14:paraId="15AFFE8C" w14:textId="77777777" w:rsidR="00D60DDD" w:rsidRPr="00D60DDD" w:rsidRDefault="00D60DDD" w:rsidP="00D60DDD">
      <w:pPr>
        <w:pStyle w:val="Akapitzlist"/>
        <w:widowControl w:val="0"/>
        <w:numPr>
          <w:ilvl w:val="0"/>
          <w:numId w:val="109"/>
        </w:numPr>
        <w:tabs>
          <w:tab w:val="clear" w:pos="708"/>
          <w:tab w:val="left" w:pos="720"/>
        </w:tabs>
        <w:suppressAutoHyphens w:val="0"/>
        <w:autoSpaceDN/>
        <w:spacing w:line="276" w:lineRule="auto"/>
        <w:contextualSpacing/>
        <w:jc w:val="both"/>
      </w:pPr>
      <w:r w:rsidRPr="00D60DDD">
        <w:t xml:space="preserve">stosowanie energooszczędnych źródeł światła, </w:t>
      </w:r>
    </w:p>
    <w:p w14:paraId="1BC4F144" w14:textId="77777777" w:rsidR="00D60DDD" w:rsidRPr="00D60DDD" w:rsidRDefault="00D60DDD" w:rsidP="00D60DDD">
      <w:pPr>
        <w:pStyle w:val="Akapitzlist"/>
        <w:widowControl w:val="0"/>
        <w:numPr>
          <w:ilvl w:val="0"/>
          <w:numId w:val="109"/>
        </w:numPr>
        <w:tabs>
          <w:tab w:val="clear" w:pos="708"/>
          <w:tab w:val="left" w:pos="720"/>
        </w:tabs>
        <w:suppressAutoHyphens w:val="0"/>
        <w:autoSpaceDN/>
        <w:spacing w:line="276" w:lineRule="auto"/>
        <w:contextualSpacing/>
        <w:jc w:val="both"/>
      </w:pPr>
      <w:r w:rsidRPr="00D60DDD">
        <w:rPr>
          <w:bCs/>
          <w:color w:val="000000"/>
        </w:rPr>
        <w:t>wdrożenie planu racjonalizacji zużycia energii,</w:t>
      </w:r>
    </w:p>
    <w:p w14:paraId="6D687E37" w14:textId="77777777" w:rsidR="00D60DDD" w:rsidRPr="00D60DDD" w:rsidRDefault="00D60DDD" w:rsidP="00D60DDD">
      <w:pPr>
        <w:pStyle w:val="Akapitzlist"/>
        <w:widowControl w:val="0"/>
        <w:numPr>
          <w:ilvl w:val="0"/>
          <w:numId w:val="109"/>
        </w:numPr>
        <w:tabs>
          <w:tab w:val="clear" w:pos="708"/>
          <w:tab w:val="left" w:pos="720"/>
        </w:tabs>
        <w:suppressAutoHyphens w:val="0"/>
        <w:autoSpaceDN/>
        <w:spacing w:line="276" w:lineRule="auto"/>
        <w:contextualSpacing/>
        <w:jc w:val="both"/>
      </w:pPr>
      <w:r w:rsidRPr="00D60DDD">
        <w:t xml:space="preserve">właściwa izolacja cieplna obiektów, </w:t>
      </w:r>
    </w:p>
    <w:p w14:paraId="5CBEECE1" w14:textId="77777777" w:rsidR="00D60DDD" w:rsidRPr="00D60DDD" w:rsidRDefault="00D60DDD" w:rsidP="00D60DDD">
      <w:pPr>
        <w:pStyle w:val="Akapitzlist"/>
        <w:widowControl w:val="0"/>
        <w:numPr>
          <w:ilvl w:val="0"/>
          <w:numId w:val="109"/>
        </w:numPr>
        <w:suppressAutoHyphens w:val="0"/>
        <w:autoSpaceDN/>
        <w:spacing w:line="276" w:lineRule="auto"/>
        <w:contextualSpacing/>
        <w:jc w:val="both"/>
        <w:rPr>
          <w:color w:val="000000"/>
        </w:rPr>
      </w:pPr>
      <w:r w:rsidRPr="00D60DDD">
        <w:t>wykorzystanie energooszczędnych urządzeń,</w:t>
      </w:r>
    </w:p>
    <w:p w14:paraId="239258F8" w14:textId="77777777" w:rsidR="00D60DDD" w:rsidRPr="00D60DDD" w:rsidRDefault="00D60DDD" w:rsidP="00D60DDD">
      <w:pPr>
        <w:pStyle w:val="Akapitzlist"/>
        <w:widowControl w:val="0"/>
        <w:numPr>
          <w:ilvl w:val="0"/>
          <w:numId w:val="109"/>
        </w:numPr>
        <w:suppressAutoHyphens w:val="0"/>
        <w:autoSpaceDN/>
        <w:spacing w:line="276" w:lineRule="auto"/>
        <w:contextualSpacing/>
        <w:jc w:val="both"/>
        <w:rPr>
          <w:color w:val="000000"/>
        </w:rPr>
      </w:pPr>
      <w:r w:rsidRPr="00D60DDD">
        <w:t>kontrolowanie i optymalizowanie spalania paliw stosownym systemem komputerowym pod kątem optymalizacji energetycznej;</w:t>
      </w:r>
    </w:p>
    <w:p w14:paraId="406BE4C8" w14:textId="77777777" w:rsidR="00D60DDD" w:rsidRPr="00D60DDD" w:rsidRDefault="00D60DDD" w:rsidP="00D60DDD">
      <w:pPr>
        <w:pStyle w:val="Akapitzlist"/>
        <w:widowControl w:val="0"/>
        <w:numPr>
          <w:ilvl w:val="0"/>
          <w:numId w:val="109"/>
        </w:numPr>
        <w:suppressAutoHyphens w:val="0"/>
        <w:autoSpaceDN/>
        <w:spacing w:line="276" w:lineRule="auto"/>
        <w:contextualSpacing/>
        <w:jc w:val="both"/>
        <w:rPr>
          <w:color w:val="000000"/>
        </w:rPr>
      </w:pPr>
      <w:r w:rsidRPr="00D60DDD">
        <w:t xml:space="preserve">stosowanie zaawansowanych systemów kontroli, który będzie automatycznie dobierał parametry procesowe do najbardziej korzystnych energetycznie. </w:t>
      </w:r>
    </w:p>
    <w:p w14:paraId="06349976" w14:textId="77777777" w:rsidR="00D60DDD" w:rsidRPr="00D60DDD" w:rsidRDefault="00D60DDD" w:rsidP="00D60DDD">
      <w:pPr>
        <w:pStyle w:val="Akapitzlist"/>
        <w:ind w:left="360"/>
        <w:jc w:val="both"/>
        <w:rPr>
          <w:bCs/>
          <w:color w:val="000000" w:themeColor="text1"/>
          <w:lang w:val="x-none" w:eastAsia="ar-SA"/>
        </w:rPr>
      </w:pPr>
    </w:p>
    <w:p w14:paraId="2AEFFE50" w14:textId="77777777" w:rsidR="00D60DDD" w:rsidRPr="00D60DDD" w:rsidRDefault="00D60DDD" w:rsidP="00D60DDD">
      <w:pPr>
        <w:pStyle w:val="Akapitzlist"/>
        <w:ind w:left="360"/>
        <w:jc w:val="both"/>
        <w:rPr>
          <w:bCs/>
          <w:color w:val="000000" w:themeColor="text1"/>
          <w:lang w:val="x-none" w:eastAsia="ar-SA"/>
        </w:rPr>
      </w:pPr>
    </w:p>
    <w:p w14:paraId="53FC109D" w14:textId="77777777" w:rsidR="00D60DDD" w:rsidRPr="00D60DDD" w:rsidRDefault="00D60DDD" w:rsidP="00D60DDD">
      <w:pPr>
        <w:pStyle w:val="Akapitzlist"/>
        <w:ind w:left="360"/>
        <w:jc w:val="both"/>
        <w:rPr>
          <w:bCs/>
          <w:color w:val="000000" w:themeColor="text1"/>
          <w:lang w:val="x-none" w:eastAsia="ar-SA"/>
        </w:rPr>
      </w:pPr>
    </w:p>
    <w:p w14:paraId="081630CE" w14:textId="77777777" w:rsidR="00D60DDD" w:rsidRPr="00D60DDD" w:rsidRDefault="00D60DDD" w:rsidP="00D60DDD">
      <w:pPr>
        <w:pStyle w:val="Bezodstpw"/>
        <w:numPr>
          <w:ilvl w:val="3"/>
          <w:numId w:val="48"/>
        </w:numPr>
        <w:ind w:left="567" w:hanging="567"/>
        <w:rPr>
          <w:rFonts w:ascii="Times New Roman" w:hAnsi="Times New Roman" w:cs="Times New Roman"/>
          <w:b/>
          <w:sz w:val="24"/>
          <w:szCs w:val="24"/>
        </w:rPr>
      </w:pPr>
      <w:r w:rsidRPr="00D60DDD">
        <w:rPr>
          <w:rFonts w:ascii="Times New Roman" w:hAnsi="Times New Roman" w:cs="Times New Roman"/>
          <w:b/>
          <w:sz w:val="24"/>
          <w:szCs w:val="24"/>
        </w:rPr>
        <w:t>Metody ochrony powietrza:</w:t>
      </w:r>
    </w:p>
    <w:p w14:paraId="565AF32D" w14:textId="77777777" w:rsidR="00D60DDD" w:rsidRPr="00D60DDD" w:rsidRDefault="00D60DDD" w:rsidP="00D60DDD">
      <w:pPr>
        <w:pStyle w:val="Bezodstpw"/>
        <w:rPr>
          <w:rFonts w:ascii="Times New Roman" w:hAnsi="Times New Roman" w:cs="Times New Roman"/>
          <w:b/>
          <w:sz w:val="24"/>
          <w:szCs w:val="24"/>
        </w:rPr>
      </w:pPr>
    </w:p>
    <w:p w14:paraId="7A2FE2DB"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ograniczenie emisji substancji do powietrza poprzez zastosowanie efektywnego kilkustopniowego systemu oczyszczania spalin:</w:t>
      </w:r>
    </w:p>
    <w:p w14:paraId="1A1EDFC6" w14:textId="77777777" w:rsidR="00D60DDD" w:rsidRPr="00D60DDD" w:rsidRDefault="00D60DDD" w:rsidP="00D60DDD">
      <w:pPr>
        <w:pStyle w:val="Akapitzlist"/>
        <w:widowControl w:val="0"/>
        <w:numPr>
          <w:ilvl w:val="0"/>
          <w:numId w:val="107"/>
        </w:numPr>
        <w:contextualSpacing/>
        <w:jc w:val="both"/>
      </w:pPr>
      <w:r w:rsidRPr="00D60DDD">
        <w:t>odazotowania spalin metodami pierwotnymi oraz wtórną SCR z wykorzystaniem wody amoniakalnej (NH</w:t>
      </w:r>
      <w:r w:rsidRPr="00D60DDD">
        <w:rPr>
          <w:vertAlign w:val="subscript"/>
        </w:rPr>
        <w:t>4</w:t>
      </w:r>
      <w:r w:rsidRPr="00D60DDD">
        <w:t>OH) w celu redukcji emisji NO</w:t>
      </w:r>
      <w:r w:rsidRPr="00D60DDD">
        <w:rPr>
          <w:vertAlign w:val="subscript"/>
        </w:rPr>
        <w:t>x</w:t>
      </w:r>
      <w:r w:rsidRPr="00D60DDD">
        <w:t xml:space="preserve">, </w:t>
      </w:r>
    </w:p>
    <w:p w14:paraId="2D7B7E48" w14:textId="77777777" w:rsidR="00D60DDD" w:rsidRPr="00D60DDD" w:rsidRDefault="00D60DDD" w:rsidP="00D60DDD">
      <w:pPr>
        <w:pStyle w:val="Akapitzlist"/>
        <w:widowControl w:val="0"/>
        <w:numPr>
          <w:ilvl w:val="0"/>
          <w:numId w:val="107"/>
        </w:numPr>
        <w:tabs>
          <w:tab w:val="clear" w:pos="708"/>
        </w:tabs>
        <w:suppressAutoHyphens w:val="0"/>
        <w:autoSpaceDN/>
        <w:spacing w:line="276" w:lineRule="auto"/>
        <w:contextualSpacing/>
        <w:jc w:val="both"/>
      </w:pPr>
      <w:r w:rsidRPr="00D60DDD">
        <w:t>odsiarczania spalin metodą półsuchą w celu redukcji kwaśnych związków, m.in.: SO</w:t>
      </w:r>
      <w:r w:rsidRPr="00D60DDD">
        <w:rPr>
          <w:vertAlign w:val="subscript"/>
        </w:rPr>
        <w:t>2</w:t>
      </w:r>
      <w:r w:rsidRPr="00D60DDD">
        <w:t xml:space="preserve">, HF, HCl, </w:t>
      </w:r>
    </w:p>
    <w:p w14:paraId="75A85157" w14:textId="77777777" w:rsidR="00D60DDD" w:rsidRPr="00D60DDD" w:rsidRDefault="00D60DDD" w:rsidP="00D60DDD">
      <w:pPr>
        <w:pStyle w:val="Akapitzlist"/>
        <w:widowControl w:val="0"/>
        <w:numPr>
          <w:ilvl w:val="0"/>
          <w:numId w:val="107"/>
        </w:numPr>
        <w:tabs>
          <w:tab w:val="clear" w:pos="708"/>
        </w:tabs>
        <w:suppressAutoHyphens w:val="0"/>
        <w:autoSpaceDN/>
        <w:spacing w:line="276" w:lineRule="auto"/>
        <w:contextualSpacing/>
        <w:jc w:val="both"/>
      </w:pPr>
      <w:r w:rsidRPr="00D60DDD">
        <w:t xml:space="preserve">metoda strumieniowo-pyłowa z wykorzystaniem węgla aktywnego w celu redukcji metali ciężkich i zanieczyszczeń organicznych, tj. całkowitego LZO, dioksyn i furanów, </w:t>
      </w:r>
    </w:p>
    <w:p w14:paraId="554577DB" w14:textId="77777777" w:rsidR="00D60DDD" w:rsidRPr="00D60DDD" w:rsidRDefault="00D60DDD" w:rsidP="00D60DDD">
      <w:pPr>
        <w:pStyle w:val="Akapitzlist"/>
        <w:widowControl w:val="0"/>
        <w:numPr>
          <w:ilvl w:val="0"/>
          <w:numId w:val="107"/>
        </w:numPr>
        <w:tabs>
          <w:tab w:val="clear" w:pos="708"/>
        </w:tabs>
        <w:suppressAutoHyphens w:val="0"/>
        <w:autoSpaceDN/>
        <w:spacing w:line="276" w:lineRule="auto"/>
        <w:contextualSpacing/>
        <w:jc w:val="both"/>
      </w:pPr>
      <w:r w:rsidRPr="00D60DDD">
        <w:t>odpylania spalin z wykorzystaniem filtra workowego;</w:t>
      </w:r>
    </w:p>
    <w:p w14:paraId="6513F322"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prowadzenie procesu termicznego przekształcania odpadów w taki sposób, aby w jego trakcie powstawało jak najmniej zanieczyszczeń;</w:t>
      </w:r>
    </w:p>
    <w:p w14:paraId="496352BE"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 xml:space="preserve">zastosowanie blokady rozprzestrzeniania się odorów na zewnątrz z hali bunkra do </w:t>
      </w:r>
      <w:r w:rsidRPr="00D60DDD">
        <w:lastRenderedPageBreak/>
        <w:t>otoczenia (będzie to realizowane poprzez zastosowanie odpowiednio dobranego podciśnienia powodującego zasysanie powietrza z przestrzeni hali rozładunkowej i samego bunkra. Powietrze to będzie kierowane do ciągu technologicznego termicznego przetwarzania odpadów – komory spalania);</w:t>
      </w:r>
    </w:p>
    <w:p w14:paraId="026A1260"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 xml:space="preserve">przyjmowanie do ITPFP wyłącznie odpadów na ten cel przeznaczonych; </w:t>
      </w:r>
    </w:p>
    <w:p w14:paraId="3A4FAE10"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zastosowanie odżużlacza z zamknięciem wodnym;</w:t>
      </w:r>
    </w:p>
    <w:p w14:paraId="1DD576B5"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rPr>
          <w:rStyle w:val="CharStyle112"/>
          <w:rFonts w:ascii="Times New Roman" w:hAnsi="Times New Roman" w:cs="Times New Roman"/>
          <w:sz w:val="24"/>
          <w:szCs w:val="24"/>
        </w:rPr>
        <w:t>kontrolowanie i utrzymywanie dobrego stanu technicznego wykorzystywanych urządzeń i instalacji i ich właściwa eksploatacja;</w:t>
      </w:r>
    </w:p>
    <w:p w14:paraId="2137AE89"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ograniczenie emisji pyłu do atmosfery poprzez stosowanie hermetycznych silosów wapna hydratyzowanego, popiołów i pyłów lotnych oraz węgla aktywnego wyposażonych dodatkowo w filtr gwarantujący stężenie pyłu na poziomie &lt; 5 mg/Nm</w:t>
      </w:r>
      <w:r w:rsidRPr="00D60DDD">
        <w:rPr>
          <w:vertAlign w:val="superscript"/>
        </w:rPr>
        <w:t>3</w:t>
      </w:r>
      <w:r w:rsidRPr="00D60DDD">
        <w:t>;</w:t>
      </w:r>
    </w:p>
    <w:p w14:paraId="702F7AC2"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ograniczenie emisji pyłu do atmosfery poprzez zastosowanie w IWSŻ miejscowych odciągów, wyposażonych w filtr workowy gwarantujący stężenie pyłu &lt; 5 mg/Nm</w:t>
      </w:r>
      <w:r w:rsidRPr="00D60DDD">
        <w:rPr>
          <w:vertAlign w:val="superscript"/>
        </w:rPr>
        <w:t>3</w:t>
      </w:r>
      <w:r w:rsidRPr="00D60DDD">
        <w:t>;</w:t>
      </w:r>
    </w:p>
    <w:p w14:paraId="68855F22"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stosowanie w KS paliwa o parametrach pozwalających dotrzymanie granicznych wielkości emisyjnych;</w:t>
      </w:r>
    </w:p>
    <w:p w14:paraId="5F9F8287" w14:textId="77777777" w:rsidR="00D60DDD" w:rsidRPr="00D60DDD" w:rsidRDefault="00D60DDD" w:rsidP="00D60DDD">
      <w:pPr>
        <w:pStyle w:val="Bezodstpw"/>
        <w:numPr>
          <w:ilvl w:val="0"/>
          <w:numId w:val="98"/>
        </w:numPr>
        <w:jc w:val="both"/>
        <w:rPr>
          <w:rFonts w:ascii="Times New Roman" w:hAnsi="Times New Roman" w:cs="Times New Roman"/>
          <w:bCs/>
          <w:sz w:val="24"/>
          <w:szCs w:val="24"/>
        </w:rPr>
      </w:pPr>
      <w:r w:rsidRPr="00D60DDD">
        <w:rPr>
          <w:rFonts w:ascii="Times New Roman" w:eastAsia="Carlito" w:hAnsi="Times New Roman" w:cs="Times New Roman"/>
          <w:sz w:val="24"/>
          <w:szCs w:val="24"/>
        </w:rPr>
        <w:t>stosowanie w KS zaawansowanego systemu kontroli, który będzie wykorzystywany do optymalizacji spalania i redukcji ewentualnych emisji CO;</w:t>
      </w:r>
    </w:p>
    <w:p w14:paraId="055F5375"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minimalizowanie czasu trwania operacji technicznych, którym towarzyszy emisja spalin (np. pojazdów) do niezbędnego minimum (eliminacja tzw. pustych przebiegów, eliminacja pracy na biegu jałowym);</w:t>
      </w:r>
    </w:p>
    <w:p w14:paraId="35115DE3"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transportowanie żużla do hali waloryzacji i sezonowania z ograniczeniem pylenia z przenośnika (</w:t>
      </w:r>
      <w:r w:rsidRPr="00D60DDD">
        <w:rPr>
          <w:rFonts w:eastAsia="Calibri"/>
          <w:bCs/>
          <w:color w:val="000000"/>
          <w:lang w:eastAsia="en-US"/>
        </w:rPr>
        <w:t>przenośnikiem taśmowym z zamkniętą estakadą</w:t>
      </w:r>
      <w:r w:rsidRPr="00D60DDD">
        <w:t>);</w:t>
      </w:r>
    </w:p>
    <w:p w14:paraId="764B91A6"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ograniczenie emisji do atmosfery poprzez zapewnienie sprawnego transportu odpadów samochodami ciężarowymi, specjalnie do tego celu przeznaczonymi;</w:t>
      </w:r>
    </w:p>
    <w:p w14:paraId="4C1F7262"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 xml:space="preserve">minimalizacja emisji zanieczyszczeń do powietrza poprzez zastosowanie technik wskazanych w konkluzjach BAT w poszczególnych procesach technologicznych; </w:t>
      </w:r>
    </w:p>
    <w:p w14:paraId="6D73F4C9"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wykonywanie regularnych przeglądów technicznych pojazdów, maszyn i urządzeń;</w:t>
      </w:r>
    </w:p>
    <w:p w14:paraId="1482C566"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wykorzystywanie w instalacji zamkniętych obiektów i urządzeń wszędzie tam, gdzie to jest możliwe;</w:t>
      </w:r>
    </w:p>
    <w:p w14:paraId="77DB8FA0"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t xml:space="preserve">ograniczenie emisji pyłu do atmosfery poprzez zastosowanie optymalnej wysokości zrzutu </w:t>
      </w:r>
      <w:r w:rsidRPr="00D60DDD">
        <w:rPr>
          <w:rFonts w:eastAsia="Carlito"/>
        </w:rPr>
        <w:t>żużli i popiołów;</w:t>
      </w:r>
    </w:p>
    <w:p w14:paraId="3D21E875" w14:textId="77777777" w:rsidR="00D60DDD" w:rsidRPr="00D60DDD" w:rsidRDefault="00D60DDD" w:rsidP="00D60DDD">
      <w:pPr>
        <w:pStyle w:val="Akapitzlist"/>
        <w:widowControl w:val="0"/>
        <w:numPr>
          <w:ilvl w:val="0"/>
          <w:numId w:val="98"/>
        </w:numPr>
        <w:tabs>
          <w:tab w:val="clear" w:pos="708"/>
        </w:tabs>
        <w:suppressAutoHyphens w:val="0"/>
        <w:autoSpaceDN/>
        <w:spacing w:line="276" w:lineRule="auto"/>
        <w:ind w:left="709" w:hanging="283"/>
        <w:contextualSpacing/>
        <w:jc w:val="both"/>
      </w:pPr>
      <w:r w:rsidRPr="00D60DDD">
        <w:rPr>
          <w:rFonts w:eastAsia="Carlito"/>
        </w:rPr>
        <w:t xml:space="preserve">magazynowanie żużli i popiołów w zadaszonej hali w specjalnie do tego celu przeznaczonych boksach wyposażonych w system zraszania wodą; </w:t>
      </w:r>
    </w:p>
    <w:p w14:paraId="58DFA9BE" w14:textId="77777777" w:rsidR="00D60DDD" w:rsidRPr="00D60DDD" w:rsidRDefault="00D60DDD" w:rsidP="00D60DDD">
      <w:pPr>
        <w:pStyle w:val="Bezodstpw"/>
        <w:rPr>
          <w:rFonts w:ascii="Times New Roman" w:hAnsi="Times New Roman" w:cs="Times New Roman"/>
          <w:b/>
          <w:sz w:val="24"/>
          <w:szCs w:val="24"/>
        </w:rPr>
      </w:pPr>
    </w:p>
    <w:p w14:paraId="177FC4AE" w14:textId="77777777" w:rsidR="00D60DDD" w:rsidRPr="00D60DDD" w:rsidRDefault="00D60DDD" w:rsidP="00D60DDD">
      <w:pPr>
        <w:pStyle w:val="Akapitzlist"/>
        <w:numPr>
          <w:ilvl w:val="3"/>
          <w:numId w:val="48"/>
        </w:numPr>
        <w:tabs>
          <w:tab w:val="clear" w:pos="708"/>
        </w:tabs>
        <w:ind w:left="567" w:hanging="567"/>
        <w:jc w:val="both"/>
        <w:rPr>
          <w:b/>
          <w:color w:val="000000" w:themeColor="text1"/>
        </w:rPr>
      </w:pPr>
      <w:r w:rsidRPr="00D60DDD">
        <w:rPr>
          <w:b/>
          <w:color w:val="000000" w:themeColor="text1"/>
        </w:rPr>
        <w:t>Metody ochrony przed hałasem:</w:t>
      </w:r>
    </w:p>
    <w:p w14:paraId="1BA8F4D8" w14:textId="77777777" w:rsidR="00D60DDD" w:rsidRPr="00D60DDD" w:rsidRDefault="00D60DDD" w:rsidP="00D60DDD">
      <w:pPr>
        <w:pStyle w:val="Style55"/>
        <w:numPr>
          <w:ilvl w:val="0"/>
          <w:numId w:val="110"/>
        </w:numPr>
        <w:shd w:val="clear" w:color="auto" w:fill="auto"/>
        <w:tabs>
          <w:tab w:val="left" w:pos="426"/>
        </w:tabs>
        <w:spacing w:line="312" w:lineRule="exact"/>
        <w:rPr>
          <w:rFonts w:ascii="Times New Roman" w:hAnsi="Times New Roman" w:cs="Times New Roman"/>
          <w:sz w:val="24"/>
          <w:szCs w:val="24"/>
        </w:rPr>
      </w:pPr>
      <w:r w:rsidRPr="00D60DDD">
        <w:rPr>
          <w:rStyle w:val="CharStyle112"/>
          <w:rFonts w:ascii="Times New Roman" w:hAnsi="Times New Roman" w:cs="Times New Roman"/>
          <w:sz w:val="24"/>
          <w:szCs w:val="24"/>
        </w:rPr>
        <w:t>ograniczanie zakresu operacji realizowanych w porze nocnej;</w:t>
      </w:r>
    </w:p>
    <w:p w14:paraId="3BC5CDB3" w14:textId="77777777" w:rsidR="00D60DDD" w:rsidRPr="00D60DDD" w:rsidRDefault="00D60DDD" w:rsidP="00D60DDD">
      <w:pPr>
        <w:pStyle w:val="Style55"/>
        <w:numPr>
          <w:ilvl w:val="0"/>
          <w:numId w:val="110"/>
        </w:numPr>
        <w:shd w:val="clear" w:color="auto" w:fill="auto"/>
        <w:tabs>
          <w:tab w:val="left" w:pos="426"/>
        </w:tabs>
        <w:spacing w:line="312" w:lineRule="exact"/>
        <w:ind w:right="40"/>
        <w:rPr>
          <w:rFonts w:ascii="Times New Roman" w:hAnsi="Times New Roman" w:cs="Times New Roman"/>
          <w:sz w:val="24"/>
          <w:szCs w:val="24"/>
        </w:rPr>
      </w:pPr>
      <w:r w:rsidRPr="00D60DDD">
        <w:rPr>
          <w:rStyle w:val="CharStyle112"/>
          <w:rFonts w:ascii="Times New Roman" w:hAnsi="Times New Roman" w:cs="Times New Roman"/>
          <w:sz w:val="24"/>
          <w:szCs w:val="24"/>
        </w:rPr>
        <w:t>zastosowanie materiałów budowlanych zapewniających odpowiednią izolacyjność akustyczną;</w:t>
      </w:r>
    </w:p>
    <w:p w14:paraId="2E710D97" w14:textId="77777777" w:rsidR="00D60DDD" w:rsidRPr="00D60DDD" w:rsidRDefault="00D60DDD" w:rsidP="00D60DDD">
      <w:pPr>
        <w:pStyle w:val="Style55"/>
        <w:numPr>
          <w:ilvl w:val="0"/>
          <w:numId w:val="110"/>
        </w:numPr>
        <w:shd w:val="clear" w:color="auto" w:fill="auto"/>
        <w:tabs>
          <w:tab w:val="left" w:pos="426"/>
        </w:tabs>
        <w:spacing w:line="312" w:lineRule="exact"/>
        <w:ind w:right="40"/>
        <w:rPr>
          <w:rFonts w:ascii="Times New Roman" w:hAnsi="Times New Roman" w:cs="Times New Roman"/>
          <w:sz w:val="24"/>
          <w:szCs w:val="24"/>
        </w:rPr>
      </w:pPr>
      <w:r w:rsidRPr="00D60DDD">
        <w:rPr>
          <w:rStyle w:val="CharStyle112"/>
          <w:rFonts w:ascii="Times New Roman" w:hAnsi="Times New Roman" w:cs="Times New Roman"/>
          <w:sz w:val="24"/>
          <w:szCs w:val="24"/>
        </w:rPr>
        <w:t>sytuowanie (w miarę możliwości) źródeł hałasu oraz realizacja procesów produkcyjnych wewnątrz budynków (ekranowanie wewnętrznych źródeł hałasu przez przegrody wewnętrzne i zewnętrzne budynków, na poziomie wynikającym z właściwej dla tych przegród izolacyjności akustycznej);</w:t>
      </w:r>
    </w:p>
    <w:p w14:paraId="42233139" w14:textId="77777777" w:rsidR="00D60DDD" w:rsidRPr="00D60DDD" w:rsidRDefault="00D60DDD" w:rsidP="00D60DDD">
      <w:pPr>
        <w:pStyle w:val="Style55"/>
        <w:numPr>
          <w:ilvl w:val="0"/>
          <w:numId w:val="110"/>
        </w:numPr>
        <w:shd w:val="clear" w:color="auto" w:fill="auto"/>
        <w:tabs>
          <w:tab w:val="left" w:pos="426"/>
        </w:tabs>
        <w:spacing w:line="312" w:lineRule="exact"/>
        <w:rPr>
          <w:rFonts w:ascii="Times New Roman" w:hAnsi="Times New Roman" w:cs="Times New Roman"/>
          <w:sz w:val="24"/>
          <w:szCs w:val="24"/>
        </w:rPr>
      </w:pPr>
      <w:r w:rsidRPr="00D60DDD">
        <w:rPr>
          <w:rStyle w:val="CharStyle112"/>
          <w:rFonts w:ascii="Times New Roman" w:hAnsi="Times New Roman" w:cs="Times New Roman"/>
          <w:sz w:val="24"/>
          <w:szCs w:val="24"/>
        </w:rPr>
        <w:t>prowadzenie procesów i operacji w miarę możliwości, przy zamkniętych bramach hal;</w:t>
      </w:r>
    </w:p>
    <w:p w14:paraId="5B24299A" w14:textId="77777777" w:rsidR="00D60DDD" w:rsidRPr="00D60DDD" w:rsidRDefault="00D60DDD" w:rsidP="00D60DDD">
      <w:pPr>
        <w:pStyle w:val="Style55"/>
        <w:numPr>
          <w:ilvl w:val="0"/>
          <w:numId w:val="110"/>
        </w:numPr>
        <w:shd w:val="clear" w:color="auto" w:fill="auto"/>
        <w:tabs>
          <w:tab w:val="left" w:pos="426"/>
        </w:tabs>
        <w:spacing w:line="312" w:lineRule="exact"/>
        <w:ind w:right="40"/>
        <w:rPr>
          <w:rStyle w:val="CharStyle112"/>
          <w:rFonts w:ascii="Times New Roman" w:hAnsi="Times New Roman" w:cs="Times New Roman"/>
          <w:color w:val="auto"/>
          <w:sz w:val="24"/>
          <w:szCs w:val="24"/>
          <w:shd w:val="clear" w:color="auto" w:fill="auto"/>
          <w:lang w:eastAsia="en-US" w:bidi="ar-SA"/>
        </w:rPr>
      </w:pPr>
      <w:r w:rsidRPr="00D60DDD">
        <w:rPr>
          <w:rStyle w:val="CharStyle112"/>
          <w:rFonts w:ascii="Times New Roman" w:hAnsi="Times New Roman" w:cs="Times New Roman"/>
          <w:sz w:val="24"/>
          <w:szCs w:val="24"/>
        </w:rPr>
        <w:t>zastosowanie źródeł o odpowiednich parametrach akustycznych;</w:t>
      </w:r>
    </w:p>
    <w:p w14:paraId="155CE73E" w14:textId="77777777" w:rsidR="00D60DDD" w:rsidRPr="00D60DDD" w:rsidRDefault="00D60DDD" w:rsidP="00D60DDD">
      <w:pPr>
        <w:pStyle w:val="Style55"/>
        <w:numPr>
          <w:ilvl w:val="0"/>
          <w:numId w:val="110"/>
        </w:numPr>
        <w:shd w:val="clear" w:color="auto" w:fill="auto"/>
        <w:tabs>
          <w:tab w:val="left" w:pos="426"/>
        </w:tabs>
        <w:spacing w:line="312" w:lineRule="exact"/>
        <w:ind w:right="40"/>
        <w:rPr>
          <w:rFonts w:ascii="Times New Roman" w:hAnsi="Times New Roman" w:cs="Times New Roman"/>
          <w:sz w:val="24"/>
          <w:szCs w:val="24"/>
        </w:rPr>
      </w:pPr>
      <w:r w:rsidRPr="00D60DDD">
        <w:rPr>
          <w:rStyle w:val="CharStyle112"/>
          <w:rFonts w:ascii="Times New Roman" w:hAnsi="Times New Roman" w:cs="Times New Roman"/>
          <w:sz w:val="24"/>
          <w:szCs w:val="24"/>
        </w:rPr>
        <w:lastRenderedPageBreak/>
        <w:t>zastosowanie rozwiązań minimalizujących poziomy emitowanego dźwięku źródeł o dużej mocy akustycznej (np. obudowy akustyczne, tłumiki) - zgodnie z założeniami projektowymi;</w:t>
      </w:r>
    </w:p>
    <w:p w14:paraId="281FF763" w14:textId="77777777" w:rsidR="00D60DDD" w:rsidRPr="00D60DDD" w:rsidRDefault="00D60DDD" w:rsidP="00D60DDD">
      <w:pPr>
        <w:pStyle w:val="Style55"/>
        <w:numPr>
          <w:ilvl w:val="0"/>
          <w:numId w:val="110"/>
        </w:numPr>
        <w:shd w:val="clear" w:color="auto" w:fill="auto"/>
        <w:tabs>
          <w:tab w:val="left" w:pos="426"/>
        </w:tabs>
        <w:spacing w:line="312" w:lineRule="exact"/>
        <w:ind w:right="40"/>
        <w:rPr>
          <w:rFonts w:ascii="Times New Roman" w:hAnsi="Times New Roman" w:cs="Times New Roman"/>
          <w:sz w:val="24"/>
          <w:szCs w:val="24"/>
        </w:rPr>
      </w:pPr>
      <w:r w:rsidRPr="00D60DDD">
        <w:rPr>
          <w:rStyle w:val="CharStyle112"/>
          <w:rFonts w:ascii="Times New Roman" w:hAnsi="Times New Roman" w:cs="Times New Roman"/>
          <w:sz w:val="24"/>
          <w:szCs w:val="24"/>
        </w:rPr>
        <w:t>kontrolowanie i utrzymywanie dobrego stanu technicznego wykorzystywanych urządzeń i instalacji, będących źródłami hałasu i ich właściwa eksploatacja;</w:t>
      </w:r>
    </w:p>
    <w:p w14:paraId="6D625DD7" w14:textId="77777777" w:rsidR="00D60DDD" w:rsidRPr="00D60DDD" w:rsidRDefault="00D60DDD" w:rsidP="00D60DDD">
      <w:pPr>
        <w:pStyle w:val="Style55"/>
        <w:numPr>
          <w:ilvl w:val="0"/>
          <w:numId w:val="110"/>
        </w:numPr>
        <w:shd w:val="clear" w:color="auto" w:fill="auto"/>
        <w:tabs>
          <w:tab w:val="left" w:pos="426"/>
        </w:tabs>
        <w:spacing w:line="312" w:lineRule="exact"/>
        <w:ind w:right="40"/>
        <w:rPr>
          <w:rFonts w:ascii="Times New Roman" w:hAnsi="Times New Roman" w:cs="Times New Roman"/>
          <w:sz w:val="24"/>
          <w:szCs w:val="24"/>
        </w:rPr>
      </w:pPr>
      <w:r w:rsidRPr="00D60DDD">
        <w:rPr>
          <w:rStyle w:val="CharStyle112"/>
          <w:rFonts w:ascii="Times New Roman" w:hAnsi="Times New Roman" w:cs="Times New Roman"/>
          <w:sz w:val="24"/>
          <w:szCs w:val="24"/>
        </w:rPr>
        <w:t>minimalizowanie czasu trwania procesów i operacji, którym towarzyszy emisja hałasu;</w:t>
      </w:r>
    </w:p>
    <w:p w14:paraId="71B6E8E1" w14:textId="77777777" w:rsidR="00D60DDD" w:rsidRPr="00D60DDD" w:rsidRDefault="00D60DDD" w:rsidP="00D60DDD">
      <w:pPr>
        <w:pStyle w:val="Style55"/>
        <w:numPr>
          <w:ilvl w:val="0"/>
          <w:numId w:val="110"/>
        </w:numPr>
        <w:shd w:val="clear" w:color="auto" w:fill="auto"/>
        <w:tabs>
          <w:tab w:val="left" w:pos="426"/>
        </w:tabs>
        <w:spacing w:line="312" w:lineRule="exact"/>
        <w:ind w:right="40"/>
        <w:rPr>
          <w:rStyle w:val="CharStyle112"/>
          <w:rFonts w:ascii="Times New Roman" w:hAnsi="Times New Roman" w:cs="Times New Roman"/>
          <w:color w:val="auto"/>
          <w:sz w:val="24"/>
          <w:szCs w:val="24"/>
          <w:shd w:val="clear" w:color="auto" w:fill="auto"/>
          <w:lang w:eastAsia="en-US" w:bidi="ar-SA"/>
        </w:rPr>
      </w:pPr>
      <w:r w:rsidRPr="00D60DDD">
        <w:rPr>
          <w:rStyle w:val="CharStyle112"/>
          <w:rFonts w:ascii="Times New Roman" w:hAnsi="Times New Roman" w:cs="Times New Roman"/>
          <w:sz w:val="24"/>
          <w:szCs w:val="24"/>
        </w:rPr>
        <w:t xml:space="preserve">stosowanie (innych niż powyższe) zaleceń wskazanych w konkluzjach BAT </w:t>
      </w:r>
      <w:r w:rsidRPr="00D60DDD">
        <w:rPr>
          <w:rStyle w:val="CharStyle112"/>
          <w:rFonts w:ascii="Times New Roman" w:hAnsi="Times New Roman" w:cs="Times New Roman"/>
          <w:sz w:val="24"/>
          <w:szCs w:val="24"/>
        </w:rPr>
        <w:br/>
        <w:t>w odniesieniu do spalania odpadów, w szczególności BAT 37, np.: agregat prądotwórczy wyposażony w tłumiki akustyczne, sprzęt obsługiwany jedynie przez przeszkolony personel, itp.</w:t>
      </w:r>
    </w:p>
    <w:p w14:paraId="1110EF9C" w14:textId="77777777" w:rsidR="00D60DDD" w:rsidRPr="00D60DDD" w:rsidRDefault="00D60DDD" w:rsidP="00D60DDD">
      <w:pPr>
        <w:pStyle w:val="Style55"/>
        <w:shd w:val="clear" w:color="auto" w:fill="auto"/>
        <w:tabs>
          <w:tab w:val="left" w:pos="426"/>
        </w:tabs>
        <w:spacing w:line="312" w:lineRule="exact"/>
        <w:ind w:right="40" w:firstLine="0"/>
        <w:rPr>
          <w:rStyle w:val="CharStyle112"/>
          <w:rFonts w:ascii="Times New Roman" w:hAnsi="Times New Roman" w:cs="Times New Roman"/>
          <w:sz w:val="24"/>
          <w:szCs w:val="24"/>
        </w:rPr>
      </w:pPr>
    </w:p>
    <w:p w14:paraId="51C4EE7D" w14:textId="77777777" w:rsidR="00D60DDD" w:rsidRPr="00D60DDD" w:rsidRDefault="00D60DDD" w:rsidP="00D60DDD">
      <w:pPr>
        <w:pStyle w:val="Nagwek3"/>
        <w:numPr>
          <w:ilvl w:val="3"/>
          <w:numId w:val="48"/>
        </w:numPr>
        <w:tabs>
          <w:tab w:val="clear" w:pos="708"/>
        </w:tabs>
        <w:ind w:left="567" w:hanging="567"/>
        <w:rPr>
          <w:rFonts w:ascii="Times New Roman" w:hAnsi="Times New Roman" w:cs="Times New Roman"/>
          <w:sz w:val="24"/>
          <w:szCs w:val="24"/>
        </w:rPr>
      </w:pPr>
      <w:r w:rsidRPr="00D60DDD">
        <w:rPr>
          <w:rFonts w:ascii="Times New Roman" w:hAnsi="Times New Roman" w:cs="Times New Roman"/>
          <w:sz w:val="24"/>
          <w:szCs w:val="24"/>
        </w:rPr>
        <w:t>Metody zapobiegania powstawaniu odpadów lub ograniczania ilości odpadów:</w:t>
      </w:r>
    </w:p>
    <w:p w14:paraId="0AFE21CE"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wykorzystywanie sprawnych, dobrej jakości, nowoczesnych urządzeń, które gwarantują niezakłóconą pracę instalacji,</w:t>
      </w:r>
    </w:p>
    <w:p w14:paraId="5263A0FE"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opakowań wielokrotnego użytku,</w:t>
      </w:r>
    </w:p>
    <w:p w14:paraId="53242336"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ubrań i czyściw tkaninowych wielokrotnego użytku,</w:t>
      </w:r>
    </w:p>
    <w:p w14:paraId="2C67C0E2"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stosowanie źródeł światła o wydłużonym okresie działania,</w:t>
      </w:r>
    </w:p>
    <w:p w14:paraId="235F7805"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prowadzenie procesów technologicznych z należytą starannością w sposób zapewniający optymalne zużycie materiałów i surowców,</w:t>
      </w:r>
    </w:p>
    <w:p w14:paraId="208C0A18"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prowadzenie procesów logistycznych z zachowaniem szczególnej ostrożności,</w:t>
      </w:r>
    </w:p>
    <w:p w14:paraId="376C0FFD"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eksploatowanie maszyn i urządzeń ze szczególną ostrożnością, zgodnie </w:t>
      </w:r>
      <w:r w:rsidRPr="00D60DDD">
        <w:rPr>
          <w:rFonts w:ascii="Times New Roman" w:hAnsi="Times New Roman" w:cs="Times New Roman"/>
          <w:sz w:val="24"/>
          <w:szCs w:val="24"/>
        </w:rPr>
        <w:br/>
        <w:t>z instrukcją producenta, oraz przeprowadzenie systematycznych ich przeglądów i konserwacji,</w:t>
      </w:r>
    </w:p>
    <w:p w14:paraId="47AE2B83" w14:textId="77777777" w:rsidR="00D60DDD" w:rsidRPr="00D60DDD" w:rsidRDefault="00D60DDD" w:rsidP="00D60DDD">
      <w:pPr>
        <w:widowControl w:val="0"/>
        <w:numPr>
          <w:ilvl w:val="0"/>
          <w:numId w:val="111"/>
        </w:numPr>
        <w:spacing w:after="0"/>
        <w:jc w:val="both"/>
        <w:rPr>
          <w:rFonts w:ascii="Times New Roman" w:hAnsi="Times New Roman" w:cs="Times New Roman"/>
          <w:sz w:val="24"/>
          <w:szCs w:val="24"/>
        </w:rPr>
      </w:pPr>
      <w:r w:rsidRPr="00D60DDD">
        <w:rPr>
          <w:rFonts w:ascii="Times New Roman" w:hAnsi="Times New Roman" w:cs="Times New Roman"/>
          <w:sz w:val="24"/>
          <w:szCs w:val="24"/>
        </w:rPr>
        <w:t>wykorzystywanie środków planowania lub innych instrumentów ekonomicznych wspierających efektywne wykorzystywanie zasobów, surowców i materiałów.</w:t>
      </w:r>
    </w:p>
    <w:p w14:paraId="7FC808D1" w14:textId="77777777" w:rsidR="00D60DDD" w:rsidRPr="00D60DDD" w:rsidRDefault="00D60DDD" w:rsidP="00D60DDD">
      <w:pPr>
        <w:pStyle w:val="Akapitzlist"/>
        <w:ind w:left="0"/>
        <w:jc w:val="both"/>
        <w:rPr>
          <w:b/>
          <w:color w:val="000000" w:themeColor="text1"/>
        </w:rPr>
      </w:pPr>
    </w:p>
    <w:p w14:paraId="38073E06" w14:textId="77777777" w:rsidR="00D60DDD" w:rsidRPr="00D60DDD" w:rsidRDefault="00D60DDD" w:rsidP="00D60DDD">
      <w:pPr>
        <w:pStyle w:val="Akapitzlist"/>
        <w:numPr>
          <w:ilvl w:val="3"/>
          <w:numId w:val="48"/>
        </w:numPr>
        <w:tabs>
          <w:tab w:val="clear" w:pos="708"/>
        </w:tabs>
        <w:ind w:left="567" w:hanging="567"/>
        <w:jc w:val="both"/>
      </w:pPr>
      <w:r w:rsidRPr="00D60DDD">
        <w:rPr>
          <w:b/>
        </w:rPr>
        <w:t xml:space="preserve">W celu osiągania wysokiego </w:t>
      </w:r>
      <w:r w:rsidRPr="00D60DDD">
        <w:rPr>
          <w:b/>
          <w:bCs/>
        </w:rPr>
        <w:t>poziomu ochrony środowiska jako całości prowadzący instalację zobowiązany jest do:</w:t>
      </w:r>
    </w:p>
    <w:p w14:paraId="08E34F04" w14:textId="77777777" w:rsidR="00D60DDD" w:rsidRPr="00D60DDD" w:rsidRDefault="00D60DDD" w:rsidP="00D60DDD">
      <w:pPr>
        <w:pStyle w:val="Akapitzlist"/>
        <w:tabs>
          <w:tab w:val="clear" w:pos="708"/>
        </w:tabs>
        <w:ind w:left="567"/>
        <w:jc w:val="both"/>
      </w:pPr>
    </w:p>
    <w:p w14:paraId="135AEFF9"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 xml:space="preserve">stosowania rozwiązań organizacyjnych, technicznych i technologicznych gwarantujących wysoki poziom ochrony środowiska jako całości, w tym wynikających z konkluzji dotyczących najlepszych dostępnych technik (BAT) w odniesieniu do spalania odpadów, przetwarzania odpadów oraz dużych obiektów energetycznego spalania; </w:t>
      </w:r>
    </w:p>
    <w:p w14:paraId="22B4DAAE"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wdrożenia oraz ciągłego doskonalenia systemu zarzadzania środowiskowego;</w:t>
      </w:r>
    </w:p>
    <w:p w14:paraId="0F361A08"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wyposażenia instalacji w zaawansowany system kontroli spalania, który będzie jednocześnie odpowiadał za optymalizację procesu spalania;</w:t>
      </w:r>
    </w:p>
    <w:p w14:paraId="29917010"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oczyszczania spalin;</w:t>
      </w:r>
    </w:p>
    <w:p w14:paraId="4B84D068"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dotrzymywania dopuszczalnych poziomów niektórych substancji w powietrzu oraz dopuszczalnych wartości odniesienia dla niektórych substancji w powietrzu poprzez zastosowanie odpowiednich technik i ich kombinacji w poszczególnych instalacjach;</w:t>
      </w:r>
    </w:p>
    <w:p w14:paraId="413C0145"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dotrzymywania dopuszczalnych poziomów hałasu;</w:t>
      </w:r>
    </w:p>
    <w:p w14:paraId="36098597"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przekształcania odpadów w stopniu zapewniającym osiągnięcie BAT-AEPL dla obu parametrów (OWO oraz straty na prażeniu);</w:t>
      </w:r>
    </w:p>
    <w:p w14:paraId="2656BD4F"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wdrożenia procedury regulacji ustawień spalarni;</w:t>
      </w:r>
    </w:p>
    <w:p w14:paraId="68A9562A"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lastRenderedPageBreak/>
        <w:t>wdrożenia procedury eksploatacyjnej, w której szczegółowo zostanie opisana procedura dostaw;</w:t>
      </w:r>
    </w:p>
    <w:p w14:paraId="435B7AA0"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zapewnienia racjonalnej gospodarki surowcowo-materiałowej;</w:t>
      </w:r>
    </w:p>
    <w:p w14:paraId="277C1F26"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wyposażenia ITPFP w system ciągłego monitoringu emisji (CEMS), który będzie działał również podczas rozruchu i wyłączenia zakładu, a urządzenia pomiarowe będą spełniały wymagania konkluzji BAT;</w:t>
      </w:r>
    </w:p>
    <w:p w14:paraId="5FC3B22B"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wdrożenia systemu zarzadzania jakością odpadów;</w:t>
      </w:r>
    </w:p>
    <w:p w14:paraId="719712C1"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 xml:space="preserve">magazynowania odpadów w miejscach na ten cel przeznaczonych zgodnie </w:t>
      </w:r>
      <w:r w:rsidRPr="00D60DDD">
        <w:rPr>
          <w:rFonts w:ascii="Times New Roman" w:hAnsi="Times New Roman" w:cs="Times New Roman"/>
          <w:sz w:val="24"/>
          <w:szCs w:val="24"/>
        </w:rPr>
        <w:br/>
        <w:t>z obowiązującymi przepisami prawa;</w:t>
      </w:r>
    </w:p>
    <w:p w14:paraId="4BB76EF9"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stosowania środków planowania lub innych instrumentów ekonomicznych wspierających efektywne wykorzystywanie zasobów, surowców, materiałów;</w:t>
      </w:r>
    </w:p>
    <w:p w14:paraId="57291FD8"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utrzymywania należytego stanu technicznego instalacji i urządzeń, w tym okresowego sprawdzania stanu technicznego i szczelności urządzeń technicznych, które warunkują m.in. nieprzenikanie substancji zanieczyszczających do środowiska wodno-gruntowego;</w:t>
      </w:r>
    </w:p>
    <w:p w14:paraId="5FB7960E"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optymalizacji efektywności wykorzystania energii oraz jej odzysku, w tym redukcji strat energii oraz redukcji zapotrzebowania na energię dla całego procesu;</w:t>
      </w:r>
    </w:p>
    <w:p w14:paraId="21048934"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zastosowania zamkniętych obiegów wody w ciągach technologicznych, co ogranicza zużycie wody i eliminuje powstawanie ścieków przemysłowych;</w:t>
      </w:r>
    </w:p>
    <w:p w14:paraId="46105BDE"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 xml:space="preserve">wyposażenia Zakładu w instalacje przeciwpożarowe; </w:t>
      </w:r>
    </w:p>
    <w:p w14:paraId="7CA13487"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przestrzegania i monitorowania procesów technologicznych;</w:t>
      </w:r>
    </w:p>
    <w:p w14:paraId="4F6919ED"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systematycznego szkolenia pracowników w zakresie prawidłowego prowadzenia procesów technologicznych, a także w zakresie prawidłowych zasad postępowania z wytwarzanymi i przetwarzanymi odpadami;</w:t>
      </w:r>
    </w:p>
    <w:p w14:paraId="0E146EBE"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przestrzegania zasad ochrony środowiska oraz wymagań sanitarnych, bezpieczeństwa higieny pracy oraz przeciwpożarowych;</w:t>
      </w:r>
    </w:p>
    <w:p w14:paraId="40E93A1A" w14:textId="77777777" w:rsidR="00D60DDD" w:rsidRPr="00D60DDD" w:rsidRDefault="00D60DDD" w:rsidP="00D60DDD">
      <w:pPr>
        <w:pStyle w:val="TableParagraph"/>
        <w:numPr>
          <w:ilvl w:val="0"/>
          <w:numId w:val="112"/>
        </w:numPr>
        <w:tabs>
          <w:tab w:val="left" w:pos="391"/>
        </w:tabs>
        <w:spacing w:line="276" w:lineRule="auto"/>
        <w:ind w:left="822" w:right="147" w:hanging="357"/>
        <w:jc w:val="both"/>
        <w:rPr>
          <w:rFonts w:ascii="Times New Roman" w:hAnsi="Times New Roman" w:cs="Times New Roman"/>
          <w:sz w:val="24"/>
          <w:szCs w:val="24"/>
        </w:rPr>
      </w:pPr>
      <w:r w:rsidRPr="00D60DDD">
        <w:rPr>
          <w:rFonts w:ascii="Times New Roman" w:hAnsi="Times New Roman" w:cs="Times New Roman"/>
          <w:sz w:val="24"/>
          <w:szCs w:val="24"/>
        </w:rPr>
        <w:t>dotrzymywania standardów jakości środowiska.</w:t>
      </w:r>
    </w:p>
    <w:p w14:paraId="4E66D16F" w14:textId="77777777" w:rsidR="00D60DDD" w:rsidRPr="00D60DDD" w:rsidRDefault="00D60DDD" w:rsidP="00D60DDD">
      <w:pPr>
        <w:pStyle w:val="Tekstpodstawowywcity"/>
        <w:tabs>
          <w:tab w:val="clear" w:pos="708"/>
        </w:tabs>
        <w:autoSpaceDN/>
        <w:spacing w:after="0" w:line="276" w:lineRule="auto"/>
        <w:ind w:left="709"/>
        <w:jc w:val="both"/>
        <w:rPr>
          <w:rFonts w:cs="Times New Roman"/>
          <w:bCs/>
          <w:color w:val="FF0000"/>
        </w:rPr>
      </w:pPr>
    </w:p>
    <w:p w14:paraId="597D6EEE" w14:textId="77777777" w:rsidR="00D60DDD" w:rsidRPr="00D60DDD" w:rsidRDefault="00D60DDD" w:rsidP="00D60DDD">
      <w:pPr>
        <w:pStyle w:val="Akapitzlist"/>
        <w:widowControl w:val="0"/>
        <w:numPr>
          <w:ilvl w:val="0"/>
          <w:numId w:val="49"/>
        </w:numPr>
        <w:tabs>
          <w:tab w:val="clear" w:pos="708"/>
        </w:tabs>
        <w:snapToGrid w:val="0"/>
        <w:ind w:left="567" w:hanging="425"/>
        <w:jc w:val="both"/>
        <w:rPr>
          <w:b/>
          <w:spacing w:val="-3"/>
        </w:rPr>
      </w:pPr>
      <w:r w:rsidRPr="00D60DDD">
        <w:rPr>
          <w:b/>
          <w:spacing w:val="-3"/>
        </w:rPr>
        <w:t>WYMAGANIA ZAPEWNIAJĄCE OCHRONĘ GLEBY, ZIEMI I WÓD GRUNTOWYCH, W TYM ŚRODKI MAJĄCE NA CELU ZAPOBIEGANIE EMISJOM DO GLEBY, ZIEMI I WÓD GRUNTOWYCH ORAZ SPOSÓB ICH SYSTEMATYCZNEGO NADZOROWANIA</w:t>
      </w:r>
    </w:p>
    <w:p w14:paraId="3C1597F9" w14:textId="77777777" w:rsidR="00D60DDD" w:rsidRPr="00D60DDD" w:rsidRDefault="00D60DDD" w:rsidP="00D60DDD">
      <w:pPr>
        <w:widowControl w:val="0"/>
        <w:jc w:val="both"/>
        <w:rPr>
          <w:rFonts w:ascii="Times New Roman" w:hAnsi="Times New Roman" w:cs="Times New Roman"/>
          <w:sz w:val="24"/>
          <w:szCs w:val="24"/>
        </w:rPr>
      </w:pPr>
    </w:p>
    <w:p w14:paraId="2373FA6F" w14:textId="77777777" w:rsidR="00D60DDD" w:rsidRPr="00D60DDD" w:rsidRDefault="00D60DDD" w:rsidP="00D60DDD">
      <w:pPr>
        <w:pStyle w:val="Akapitzlist"/>
        <w:widowControl w:val="0"/>
        <w:tabs>
          <w:tab w:val="clear" w:pos="708"/>
        </w:tabs>
        <w:ind w:left="567"/>
        <w:jc w:val="both"/>
      </w:pPr>
      <w:r w:rsidRPr="00D60DDD">
        <w:t xml:space="preserve">Wymagania zapewniające ochronę gleby, ziemi i wód gruntowych, w tym środki mające na celu zapobieganie emisjom do gleby, ziemi i wód gruntowych, są następujące: </w:t>
      </w:r>
    </w:p>
    <w:p w14:paraId="335B3909" w14:textId="77777777" w:rsidR="00D60DDD" w:rsidRPr="00D60DDD" w:rsidRDefault="00D60DDD" w:rsidP="00D60DDD">
      <w:pPr>
        <w:pStyle w:val="Akapitzlist"/>
        <w:widowControl w:val="0"/>
        <w:numPr>
          <w:ilvl w:val="0"/>
          <w:numId w:val="113"/>
        </w:numPr>
        <w:tabs>
          <w:tab w:val="clear" w:pos="708"/>
        </w:tabs>
        <w:jc w:val="both"/>
      </w:pPr>
      <w:r w:rsidRPr="00D60DDD">
        <w:t xml:space="preserve">eksploatacja instalacji w sposób niepowodujący zanieczyszczenia gleby, ziemi lub wód gruntowych substancjami powodującymi ryzyko – poprzez zastosowanie powierzchni szczelnych w miejscach magazynowania i wykorzystywania substancji powodujących ryzyko; </w:t>
      </w:r>
    </w:p>
    <w:p w14:paraId="4DA7D766" w14:textId="77777777" w:rsidR="00D60DDD" w:rsidRPr="00D60DDD" w:rsidRDefault="00D60DDD" w:rsidP="00D60DDD">
      <w:pPr>
        <w:pStyle w:val="Akapitzlist"/>
        <w:widowControl w:val="0"/>
        <w:numPr>
          <w:ilvl w:val="0"/>
          <w:numId w:val="113"/>
        </w:numPr>
        <w:tabs>
          <w:tab w:val="clear" w:pos="708"/>
        </w:tabs>
        <w:jc w:val="both"/>
      </w:pPr>
      <w:r w:rsidRPr="00D60DDD">
        <w:t>magazynowanie odpadów w sposób uniemożliwiający przedostanie się substancji w nich zawartych do środowiska gruntowo-wodnego, zgodnie z warunkami określonymi w rozdziale II, w pkt 3, ppkt 3.2, w pkt 4, ppkt: 4.1.4, 4.2.4, 4.3 niniejszej decyzji oraz przepisami prawa;</w:t>
      </w:r>
    </w:p>
    <w:p w14:paraId="3AFF48AF"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magazynowanie odpadów na terenie ITPO i KS przez krótki okres czasu, i sukcesywne przekazywanie ich uprawnionym odbiorcom posiadających wymagane prawem zezwolenia w zakresie gospodarowania odpadami, do ich </w:t>
      </w:r>
      <w:r w:rsidRPr="00D60DDD">
        <w:rPr>
          <w:rFonts w:ascii="Times New Roman" w:hAnsi="Times New Roman" w:cs="Times New Roman"/>
          <w:sz w:val="24"/>
          <w:szCs w:val="24"/>
        </w:rPr>
        <w:lastRenderedPageBreak/>
        <w:t>dalszego zagospodarowania;</w:t>
      </w:r>
    </w:p>
    <w:p w14:paraId="6E94393D"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color w:val="000000"/>
          <w:sz w:val="24"/>
          <w:szCs w:val="24"/>
          <w:lang w:eastAsia="pl-PL" w:bidi="pl-PL"/>
        </w:rPr>
        <w:t>magazynowanie substancji wykorzystywanych w instalacji ITPO i KS będzie odbywało się zgodnie z przepisami BHP oraz przepisami ochrony środowiska,</w:t>
      </w:r>
    </w:p>
    <w:p w14:paraId="4764C6EE"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sz w:val="24"/>
          <w:szCs w:val="24"/>
        </w:rPr>
        <w:t>miejsca magazynowania odpadów będą posiadać szczelne podłoże wyposażone w system kanalizacyjny lub tace odciekowe, którymi odprowadzane będą ewentualnie powstałe odcieki;</w:t>
      </w:r>
    </w:p>
    <w:p w14:paraId="0030765A"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sz w:val="24"/>
          <w:szCs w:val="24"/>
        </w:rPr>
        <w:t>magazynowanie odpadów w szczelnych pojemnikach, kontenerach, boksach, beczkach, big-bagach;</w:t>
      </w:r>
    </w:p>
    <w:p w14:paraId="5E38FEA9"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sz w:val="24"/>
          <w:szCs w:val="24"/>
        </w:rPr>
        <w:t>wyposażenie obiektów w różnego rodzaju materiały sorpcyjne do usuwania ewentualnych wycieków;</w:t>
      </w:r>
    </w:p>
    <w:p w14:paraId="4B8E7A6E" w14:textId="77777777" w:rsidR="00D60DDD" w:rsidRPr="00D60DDD" w:rsidRDefault="00D60DDD" w:rsidP="00D60DDD">
      <w:pPr>
        <w:widowControl w:val="0"/>
        <w:numPr>
          <w:ilvl w:val="0"/>
          <w:numId w:val="113"/>
        </w:numPr>
        <w:spacing w:after="0"/>
        <w:jc w:val="both"/>
        <w:rPr>
          <w:rFonts w:ascii="Times New Roman" w:hAnsi="Times New Roman" w:cs="Times New Roman"/>
          <w:sz w:val="24"/>
          <w:szCs w:val="24"/>
        </w:rPr>
      </w:pPr>
      <w:r w:rsidRPr="00D60DDD">
        <w:rPr>
          <w:rFonts w:ascii="Times New Roman" w:hAnsi="Times New Roman" w:cs="Times New Roman"/>
          <w:sz w:val="24"/>
          <w:szCs w:val="24"/>
        </w:rPr>
        <w:t>wyposażenie bunkra w system ujmowania ewentualnie powstałych odcieków, które będą kierowane do zakładowej podczyszczalni ścieków</w:t>
      </w:r>
    </w:p>
    <w:p w14:paraId="33FB9871" w14:textId="77777777" w:rsidR="00D60DDD" w:rsidRPr="00D60DDD" w:rsidRDefault="00D60DDD" w:rsidP="00D60DDD">
      <w:pPr>
        <w:pStyle w:val="Akapitzlist"/>
        <w:widowControl w:val="0"/>
        <w:numPr>
          <w:ilvl w:val="0"/>
          <w:numId w:val="113"/>
        </w:numPr>
        <w:tabs>
          <w:tab w:val="clear" w:pos="708"/>
        </w:tabs>
        <w:jc w:val="both"/>
      </w:pPr>
      <w:r w:rsidRPr="00D60DDD">
        <w:t>stosowanie zabezpieczeń przy zbiornikach magazynujących stosowane substancje;</w:t>
      </w:r>
    </w:p>
    <w:p w14:paraId="5613EFA8" w14:textId="77777777" w:rsidR="00D60DDD" w:rsidRPr="00D60DDD" w:rsidRDefault="00D60DDD" w:rsidP="00D60DDD">
      <w:pPr>
        <w:pStyle w:val="Akapitzlist"/>
        <w:widowControl w:val="0"/>
        <w:numPr>
          <w:ilvl w:val="0"/>
          <w:numId w:val="113"/>
        </w:numPr>
        <w:tabs>
          <w:tab w:val="clear" w:pos="708"/>
        </w:tabs>
        <w:jc w:val="both"/>
      </w:pPr>
      <w:r w:rsidRPr="00D60DDD">
        <w:t>stosowanie hermetycznych urządzeń w poszczególnych instalacjach;</w:t>
      </w:r>
    </w:p>
    <w:p w14:paraId="55DDDA3E" w14:textId="77777777" w:rsidR="00D60DDD" w:rsidRPr="00D60DDD" w:rsidRDefault="00D60DDD" w:rsidP="00D60DDD">
      <w:pPr>
        <w:pStyle w:val="Akapitzlist"/>
        <w:widowControl w:val="0"/>
        <w:numPr>
          <w:ilvl w:val="0"/>
          <w:numId w:val="113"/>
        </w:numPr>
        <w:tabs>
          <w:tab w:val="clear" w:pos="708"/>
        </w:tabs>
        <w:jc w:val="both"/>
      </w:pPr>
      <w:r w:rsidRPr="00D60DDD">
        <w:t>utwardzenie terenu ITPO i KS;</w:t>
      </w:r>
    </w:p>
    <w:p w14:paraId="3B0A710A" w14:textId="77777777" w:rsidR="00D60DDD" w:rsidRPr="00D60DDD" w:rsidRDefault="00D60DDD" w:rsidP="00D60DDD">
      <w:pPr>
        <w:pStyle w:val="Akapitzlist"/>
        <w:widowControl w:val="0"/>
        <w:numPr>
          <w:ilvl w:val="0"/>
          <w:numId w:val="113"/>
        </w:numPr>
        <w:tabs>
          <w:tab w:val="clear" w:pos="708"/>
        </w:tabs>
        <w:jc w:val="both"/>
      </w:pPr>
      <w:r w:rsidRPr="00D60DDD">
        <w:t xml:space="preserve">wykonanie bunkra na odpady przeznaczone do termicznego przekształcania w formie szczelnej, w konstrukcji żelbetowej, </w:t>
      </w:r>
      <w:r w:rsidRPr="00D60DDD">
        <w:br/>
        <w:t xml:space="preserve">o odpowiedniej pojemności (zapewniającej co najmniej 5 dni rezerwy </w:t>
      </w:r>
      <w:r w:rsidRPr="00D60DDD">
        <w:br/>
        <w:t>w dostawie odpadów).</w:t>
      </w:r>
    </w:p>
    <w:p w14:paraId="1A9F516B" w14:textId="77777777" w:rsidR="00D60DDD" w:rsidRPr="00D60DDD" w:rsidRDefault="00D60DDD" w:rsidP="00D60DDD">
      <w:pPr>
        <w:pStyle w:val="Akapitzlist"/>
        <w:widowControl w:val="0"/>
        <w:tabs>
          <w:tab w:val="clear" w:pos="708"/>
        </w:tabs>
        <w:ind w:left="1346"/>
        <w:jc w:val="both"/>
      </w:pPr>
    </w:p>
    <w:p w14:paraId="6D0345F8" w14:textId="77777777" w:rsidR="00D60DDD" w:rsidRPr="00D60DDD" w:rsidRDefault="00D60DDD" w:rsidP="00D60DDD">
      <w:pPr>
        <w:widowControl w:val="0"/>
        <w:ind w:firstLine="708"/>
        <w:jc w:val="both"/>
        <w:rPr>
          <w:rFonts w:ascii="Times New Roman" w:eastAsia="Calibri" w:hAnsi="Times New Roman" w:cs="Times New Roman"/>
          <w:sz w:val="24"/>
          <w:szCs w:val="24"/>
        </w:rPr>
      </w:pPr>
      <w:r w:rsidRPr="00D60DDD">
        <w:rPr>
          <w:rFonts w:ascii="Times New Roman" w:hAnsi="Times New Roman" w:cs="Times New Roman"/>
          <w:sz w:val="24"/>
          <w:szCs w:val="24"/>
        </w:rPr>
        <w:t>Sposób prowadzenia systematycznego nadzoru zastosowanych środków mających na celu ochronę gleby, ziemi i wód gruntowych będzie prowadzony poprzez:</w:t>
      </w:r>
    </w:p>
    <w:p w14:paraId="31A01B9A" w14:textId="77777777" w:rsidR="00D60DDD" w:rsidRPr="00D60DDD" w:rsidRDefault="00D60DDD" w:rsidP="00D60DDD">
      <w:pPr>
        <w:pStyle w:val="Akapitzlist"/>
        <w:widowControl w:val="0"/>
        <w:numPr>
          <w:ilvl w:val="0"/>
          <w:numId w:val="114"/>
        </w:numPr>
        <w:tabs>
          <w:tab w:val="clear" w:pos="708"/>
        </w:tabs>
        <w:ind w:left="1276" w:hanging="283"/>
        <w:jc w:val="both"/>
        <w:rPr>
          <w:rFonts w:eastAsia="Calibri"/>
        </w:rPr>
      </w:pPr>
      <w:r w:rsidRPr="00D60DDD">
        <w:t xml:space="preserve">stały dozór techniczny nad sprawnością instalacji i urządzeń eksploatowanych na terenie ITPO i KS,  </w:t>
      </w:r>
    </w:p>
    <w:p w14:paraId="664FBAFC" w14:textId="77777777" w:rsidR="00D60DDD" w:rsidRPr="00D60DDD" w:rsidRDefault="00D60DDD" w:rsidP="00D60DDD">
      <w:pPr>
        <w:pStyle w:val="Akapitzlist"/>
        <w:widowControl w:val="0"/>
        <w:numPr>
          <w:ilvl w:val="0"/>
          <w:numId w:val="114"/>
        </w:numPr>
        <w:tabs>
          <w:tab w:val="clear" w:pos="708"/>
        </w:tabs>
        <w:ind w:left="1276" w:hanging="283"/>
        <w:jc w:val="both"/>
        <w:rPr>
          <w:rFonts w:eastAsia="Calibri"/>
        </w:rPr>
      </w:pPr>
      <w:r w:rsidRPr="00D60DDD">
        <w:t xml:space="preserve">nadzór nad prawidłowością przebiegu procesów produkcyjnych, przestrzeganiem przepisów bezpieczeństwa oraz instrukcji stanowiskowych, </w:t>
      </w:r>
    </w:p>
    <w:p w14:paraId="1BC53FCC" w14:textId="77777777" w:rsidR="00D60DDD" w:rsidRPr="00D60DDD" w:rsidRDefault="00D60DDD" w:rsidP="00D60DDD">
      <w:pPr>
        <w:pStyle w:val="Akapitzlist"/>
        <w:widowControl w:val="0"/>
        <w:numPr>
          <w:ilvl w:val="0"/>
          <w:numId w:val="114"/>
        </w:numPr>
        <w:tabs>
          <w:tab w:val="clear" w:pos="708"/>
        </w:tabs>
        <w:ind w:left="1276" w:hanging="283"/>
        <w:jc w:val="both"/>
      </w:pPr>
      <w:r w:rsidRPr="00D60DDD">
        <w:t>wyposażenie instalacji ITPO i KS w system monitoringu wód podziemnych w postaci zainstalowania otworów obserwacyjnych, z których będą pobierane próbki wody do analiz laboratoryjnych (sieć monitoringowa wód podziemnych zostanie zainstalowana przed pierwszym pomiarem kontrolnym tj. w terminie nie później niż 5 lat od uruchomienia instalacji).</w:t>
      </w:r>
    </w:p>
    <w:p w14:paraId="792D3E50" w14:textId="77777777" w:rsidR="00D60DDD" w:rsidRPr="00D60DDD" w:rsidRDefault="00D60DDD" w:rsidP="00D60DDD">
      <w:pPr>
        <w:widowControl w:val="0"/>
        <w:tabs>
          <w:tab w:val="left" w:pos="708"/>
        </w:tabs>
        <w:suppressAutoHyphens/>
        <w:autoSpaceDN w:val="0"/>
        <w:spacing w:after="0"/>
        <w:jc w:val="both"/>
        <w:rPr>
          <w:rFonts w:ascii="Times New Roman" w:eastAsia="Times New Roman" w:hAnsi="Times New Roman" w:cs="Times New Roman"/>
          <w:color w:val="000000" w:themeColor="text1"/>
          <w:spacing w:val="-3"/>
          <w:kern w:val="3"/>
          <w:sz w:val="24"/>
          <w:szCs w:val="24"/>
          <w:lang w:eastAsia="zh-CN"/>
        </w:rPr>
      </w:pPr>
    </w:p>
    <w:p w14:paraId="57BC6EA9" w14:textId="77777777" w:rsidR="00D60DDD" w:rsidRPr="00D60DDD" w:rsidRDefault="00D60DDD" w:rsidP="00D60DDD">
      <w:pPr>
        <w:widowControl w:val="0"/>
        <w:numPr>
          <w:ilvl w:val="0"/>
          <w:numId w:val="62"/>
        </w:numPr>
        <w:tabs>
          <w:tab w:val="left" w:pos="708"/>
        </w:tabs>
        <w:suppressAutoHyphens/>
        <w:autoSpaceDN w:val="0"/>
        <w:spacing w:after="0" w:line="240" w:lineRule="auto"/>
        <w:ind w:left="284" w:hanging="284"/>
        <w:jc w:val="both"/>
        <w:rPr>
          <w:rFonts w:ascii="Times New Roman" w:eastAsia="Times New Roman" w:hAnsi="Times New Roman" w:cs="Times New Roman"/>
          <w:b/>
          <w:vanish/>
          <w:color w:val="FF0000"/>
          <w:spacing w:val="-3"/>
          <w:kern w:val="3"/>
          <w:sz w:val="24"/>
          <w:szCs w:val="24"/>
          <w:lang w:eastAsia="zh-CN"/>
        </w:rPr>
      </w:pPr>
    </w:p>
    <w:p w14:paraId="72EE1CF0" w14:textId="77777777" w:rsidR="00D60DDD" w:rsidRPr="00D60DDD" w:rsidRDefault="00D60DDD" w:rsidP="00D60DDD">
      <w:pPr>
        <w:widowControl w:val="0"/>
        <w:tabs>
          <w:tab w:val="left" w:pos="708"/>
        </w:tabs>
        <w:suppressAutoHyphens/>
        <w:autoSpaceDN w:val="0"/>
        <w:spacing w:after="0" w:line="240" w:lineRule="auto"/>
        <w:jc w:val="both"/>
        <w:rPr>
          <w:rFonts w:ascii="Times New Roman" w:hAnsi="Times New Roman" w:cs="Times New Roman"/>
          <w:b/>
          <w:color w:val="000000" w:themeColor="text1"/>
          <w:spacing w:val="-3"/>
          <w:sz w:val="24"/>
          <w:szCs w:val="24"/>
        </w:rPr>
      </w:pPr>
    </w:p>
    <w:p w14:paraId="33D91155" w14:textId="77777777" w:rsidR="00D60DDD" w:rsidRPr="00D60DDD" w:rsidRDefault="00D60DDD" w:rsidP="00D60DDD">
      <w:pPr>
        <w:pStyle w:val="Akapitzlist"/>
        <w:widowControl w:val="0"/>
        <w:numPr>
          <w:ilvl w:val="0"/>
          <w:numId w:val="49"/>
        </w:numPr>
        <w:tabs>
          <w:tab w:val="clear" w:pos="708"/>
        </w:tabs>
        <w:spacing w:line="276" w:lineRule="auto"/>
        <w:ind w:left="567" w:hanging="567"/>
        <w:jc w:val="both"/>
        <w:rPr>
          <w:b/>
          <w:color w:val="000000" w:themeColor="text1"/>
          <w:spacing w:val="-3"/>
        </w:rPr>
      </w:pPr>
      <w:r w:rsidRPr="00D60DDD">
        <w:rPr>
          <w:b/>
          <w:color w:val="000000" w:themeColor="text1"/>
          <w:spacing w:val="-3"/>
        </w:rPr>
        <w:t xml:space="preserve">SPOSÓB PROWADZENIA SYSTEMATYCZNEJ OCENY RYZYKA ZANIECZYSZCZENIA GLEBY, ZIEMI I WÓD GRUNTOWYCH SUBSTANCJAMI POWODUJĄCYMI RYZYKO, KTÓRE MOGĄ ZNAJDOWAĆ SIĘ NA TERENIE ZAKŁADU W ZWIĄZKU Z EKSPLOATACJĄ INSTALACJI, ALBO SPOSÓB </w:t>
      </w:r>
      <w:r w:rsidRPr="00D60DDD">
        <w:rPr>
          <w:b/>
          <w:color w:val="000000" w:themeColor="text1"/>
          <w:spacing w:val="-3"/>
        </w:rPr>
        <w:br/>
        <w:t xml:space="preserve">I CZĘSTOTLIWOŚĆ WYKONYWANIA BADAŃ ZANIECZYZCZENIA GLEBY </w:t>
      </w:r>
      <w:r w:rsidRPr="00D60DDD">
        <w:rPr>
          <w:b/>
          <w:color w:val="000000" w:themeColor="text1"/>
          <w:spacing w:val="-3"/>
        </w:rPr>
        <w:br/>
        <w:t>I ZIEMI TYMI SUBSTANCJAMI ORAZ POMIARÓW ZAWARTOŚCI TYCH SUBSTANCJI W WODACH GRUNTOWYCH, W TYM POBIERANIA PRÓBEK</w:t>
      </w:r>
    </w:p>
    <w:p w14:paraId="297AC452" w14:textId="77777777" w:rsidR="00D60DDD" w:rsidRPr="00D60DDD" w:rsidRDefault="00D60DDD" w:rsidP="00D60DDD">
      <w:pPr>
        <w:rPr>
          <w:rFonts w:ascii="Times New Roman" w:hAnsi="Times New Roman" w:cs="Times New Roman"/>
          <w:sz w:val="24"/>
          <w:szCs w:val="24"/>
        </w:rPr>
      </w:pPr>
    </w:p>
    <w:p w14:paraId="65CA3A7B" w14:textId="77777777" w:rsidR="00D60DDD" w:rsidRPr="00D60DDD" w:rsidRDefault="00D60DDD" w:rsidP="00D60DDD">
      <w:pPr>
        <w:jc w:val="both"/>
        <w:rPr>
          <w:rFonts w:ascii="Times New Roman" w:hAnsi="Times New Roman" w:cs="Times New Roman"/>
          <w:sz w:val="24"/>
          <w:szCs w:val="24"/>
        </w:rPr>
      </w:pPr>
      <w:r w:rsidRPr="00D60DDD">
        <w:rPr>
          <w:rFonts w:ascii="Times New Roman" w:hAnsi="Times New Roman" w:cs="Times New Roman"/>
          <w:sz w:val="24"/>
          <w:szCs w:val="24"/>
        </w:rPr>
        <w:t xml:space="preserve">Prowadzący instalację będzie prowadził systematyczną ocenę ryzyka zanieczyszczenia gleby, ziemi i wód gruntowych substancjami powodującymi ryzyko, która będzie polegała na: </w:t>
      </w:r>
    </w:p>
    <w:p w14:paraId="1A325F78" w14:textId="77777777" w:rsidR="00D60DDD" w:rsidRPr="00D60DDD" w:rsidRDefault="00D60DDD" w:rsidP="00D60DDD">
      <w:pPr>
        <w:pStyle w:val="Akapitzlist"/>
        <w:numPr>
          <w:ilvl w:val="0"/>
          <w:numId w:val="115"/>
        </w:numPr>
        <w:jc w:val="both"/>
      </w:pPr>
      <w:r w:rsidRPr="00D60DDD">
        <w:lastRenderedPageBreak/>
        <w:t>identyfikacji potencjalnych sytuacji awaryjnych i wypadkowych oraz ich analiza,</w:t>
      </w:r>
    </w:p>
    <w:p w14:paraId="19854FD2" w14:textId="77777777" w:rsidR="00D60DDD" w:rsidRPr="00D60DDD" w:rsidRDefault="00D60DDD" w:rsidP="00D60DDD">
      <w:pPr>
        <w:pStyle w:val="Akapitzlist"/>
        <w:numPr>
          <w:ilvl w:val="0"/>
          <w:numId w:val="115"/>
        </w:numPr>
        <w:jc w:val="both"/>
      </w:pPr>
      <w:r w:rsidRPr="00D60DDD">
        <w:t>prowadzeniu procesów technologicznych zgodnie z opracowanymi w zakładzie instrukcjami technologicznymi,</w:t>
      </w:r>
    </w:p>
    <w:p w14:paraId="2A53DADF" w14:textId="77777777" w:rsidR="00D60DDD" w:rsidRPr="00D60DDD" w:rsidRDefault="00D60DDD" w:rsidP="00D60DDD">
      <w:pPr>
        <w:pStyle w:val="Akapitzlist"/>
        <w:numPr>
          <w:ilvl w:val="0"/>
          <w:numId w:val="115"/>
        </w:numPr>
        <w:jc w:val="both"/>
      </w:pPr>
      <w:r w:rsidRPr="00D60DDD">
        <w:t>prowadzeniu stałego nadzoru nad procesami technologicznymi oraz nad dostawą i magazynowaniem substancji niebezpiecznych,</w:t>
      </w:r>
    </w:p>
    <w:p w14:paraId="6E005D99" w14:textId="77777777" w:rsidR="00D60DDD" w:rsidRPr="00D60DDD" w:rsidRDefault="00D60DDD" w:rsidP="00D60DDD">
      <w:pPr>
        <w:pStyle w:val="Akapitzlist"/>
        <w:numPr>
          <w:ilvl w:val="0"/>
          <w:numId w:val="115"/>
        </w:numPr>
        <w:jc w:val="both"/>
      </w:pPr>
      <w:r w:rsidRPr="00D60DDD">
        <w:t>utrzymywaniu wszystkich urządzeń w należytym stanie technicznym,</w:t>
      </w:r>
    </w:p>
    <w:p w14:paraId="1F13A674" w14:textId="77777777" w:rsidR="00D60DDD" w:rsidRPr="00D60DDD" w:rsidRDefault="00D60DDD" w:rsidP="00D60DDD">
      <w:pPr>
        <w:pStyle w:val="Akapitzlist"/>
        <w:numPr>
          <w:ilvl w:val="0"/>
          <w:numId w:val="115"/>
        </w:numPr>
        <w:jc w:val="both"/>
      </w:pPr>
      <w:r w:rsidRPr="00D60DDD">
        <w:t>eliminowaniu wszelkiego rodzaju uszkodzeń na bieżąco,</w:t>
      </w:r>
    </w:p>
    <w:p w14:paraId="4FE56AF5" w14:textId="77777777" w:rsidR="00D60DDD" w:rsidRPr="00D60DDD" w:rsidRDefault="00D60DDD" w:rsidP="00D60DDD">
      <w:pPr>
        <w:pStyle w:val="Akapitzlist"/>
        <w:numPr>
          <w:ilvl w:val="0"/>
          <w:numId w:val="115"/>
        </w:numPr>
        <w:jc w:val="both"/>
      </w:pPr>
      <w:r w:rsidRPr="00D60DDD">
        <w:t>utrzymywaniu stanowisk pracy w należytym porządku i aktualizowaniu instrukcji stanowiskowych na bieżąco,</w:t>
      </w:r>
    </w:p>
    <w:p w14:paraId="2F452966" w14:textId="77777777" w:rsidR="00D60DDD" w:rsidRPr="00D60DDD" w:rsidRDefault="00D60DDD" w:rsidP="00D60DDD">
      <w:pPr>
        <w:pStyle w:val="Akapitzlist"/>
        <w:numPr>
          <w:ilvl w:val="0"/>
          <w:numId w:val="115"/>
        </w:numPr>
        <w:jc w:val="both"/>
      </w:pPr>
      <w:r w:rsidRPr="00D60DDD">
        <w:t>prowadzeniu szkoleń bhp i ppoż. dla pracowników,</w:t>
      </w:r>
    </w:p>
    <w:p w14:paraId="0B51F338" w14:textId="77777777" w:rsidR="00D60DDD" w:rsidRPr="00D60DDD" w:rsidRDefault="00D60DDD" w:rsidP="00D60DDD">
      <w:pPr>
        <w:pStyle w:val="Akapitzlist"/>
        <w:numPr>
          <w:ilvl w:val="0"/>
          <w:numId w:val="115"/>
        </w:numPr>
        <w:jc w:val="both"/>
      </w:pPr>
      <w:r w:rsidRPr="00D60DDD">
        <w:t>wyznaczeniu dróg ewakuacyjnych,</w:t>
      </w:r>
    </w:p>
    <w:p w14:paraId="61EC518E" w14:textId="77777777" w:rsidR="00D60DDD" w:rsidRPr="00D60DDD" w:rsidRDefault="00D60DDD" w:rsidP="00D60DDD">
      <w:pPr>
        <w:pStyle w:val="Akapitzlist"/>
        <w:numPr>
          <w:ilvl w:val="0"/>
          <w:numId w:val="115"/>
        </w:numPr>
        <w:jc w:val="both"/>
      </w:pPr>
      <w:r w:rsidRPr="00D60DDD">
        <w:t>dysponowaniu agregatem prądotwórczym,</w:t>
      </w:r>
    </w:p>
    <w:p w14:paraId="4201A6DA" w14:textId="77777777" w:rsidR="00D60DDD" w:rsidRPr="00D60DDD" w:rsidRDefault="00D60DDD" w:rsidP="00D60DDD">
      <w:pPr>
        <w:pStyle w:val="Akapitzlist"/>
        <w:numPr>
          <w:ilvl w:val="0"/>
          <w:numId w:val="115"/>
        </w:numPr>
        <w:jc w:val="both"/>
      </w:pPr>
      <w:r w:rsidRPr="00D60DDD">
        <w:rPr>
          <w:color w:val="000000"/>
          <w:lang w:eastAsia="pl-PL" w:bidi="pl-PL"/>
        </w:rPr>
        <w:t>wyposażeniu obiektów (w przypadku konieczności) w tace wychwytowe.</w:t>
      </w:r>
    </w:p>
    <w:p w14:paraId="546AD31C" w14:textId="77777777" w:rsidR="00D60DDD" w:rsidRPr="00D60DDD" w:rsidRDefault="00D60DDD" w:rsidP="00D60DDD">
      <w:pPr>
        <w:tabs>
          <w:tab w:val="left" w:pos="708"/>
        </w:tabs>
        <w:suppressAutoHyphens/>
        <w:autoSpaceDN w:val="0"/>
        <w:spacing w:after="0" w:line="240" w:lineRule="auto"/>
        <w:rPr>
          <w:rFonts w:ascii="Times New Roman" w:eastAsia="Times New Roman" w:hAnsi="Times New Roman" w:cs="Times New Roman"/>
          <w:b/>
          <w:color w:val="000000" w:themeColor="text1"/>
          <w:kern w:val="3"/>
          <w:sz w:val="24"/>
          <w:szCs w:val="24"/>
          <w:lang w:eastAsia="zh-CN"/>
        </w:rPr>
      </w:pPr>
    </w:p>
    <w:p w14:paraId="2131B1D0" w14:textId="77777777" w:rsidR="00D60DDD" w:rsidRPr="00D60DDD" w:rsidRDefault="00D60DDD" w:rsidP="00D60DDD">
      <w:pPr>
        <w:pStyle w:val="Style26"/>
        <w:shd w:val="clear" w:color="auto" w:fill="auto"/>
        <w:spacing w:after="120" w:line="263" w:lineRule="exact"/>
        <w:ind w:right="20" w:firstLine="0"/>
        <w:rPr>
          <w:rFonts w:ascii="Times New Roman" w:hAnsi="Times New Roman" w:cs="Times New Roman"/>
          <w:b w:val="0"/>
          <w:bCs w:val="0"/>
          <w:color w:val="000000"/>
          <w:sz w:val="24"/>
          <w:szCs w:val="24"/>
          <w:lang w:eastAsia="pl-PL" w:bidi="pl-PL"/>
        </w:rPr>
      </w:pPr>
      <w:r w:rsidRPr="00D60DDD">
        <w:rPr>
          <w:rFonts w:ascii="Times New Roman" w:hAnsi="Times New Roman" w:cs="Times New Roman"/>
          <w:b w:val="0"/>
          <w:bCs w:val="0"/>
          <w:color w:val="000000"/>
          <w:sz w:val="24"/>
          <w:szCs w:val="24"/>
          <w:lang w:eastAsia="pl-PL" w:bidi="pl-PL"/>
        </w:rPr>
        <w:t xml:space="preserve">Prowadzący instalację jest zobowiązany do prowadzenia </w:t>
      </w:r>
      <w:r w:rsidRPr="00D60DDD">
        <w:rPr>
          <w:rFonts w:ascii="Times New Roman" w:hAnsi="Times New Roman" w:cs="Times New Roman"/>
          <w:b w:val="0"/>
          <w:bCs w:val="0"/>
          <w:sz w:val="24"/>
          <w:szCs w:val="24"/>
        </w:rPr>
        <w:t>systematycznej oceny ryzyka zanieczyszczenia gleby, ziemi i wód gruntowych substancjami powodującymi ryzyko</w:t>
      </w:r>
      <w:r w:rsidRPr="00D60DDD">
        <w:rPr>
          <w:rFonts w:ascii="Times New Roman" w:hAnsi="Times New Roman" w:cs="Times New Roman"/>
          <w:b w:val="0"/>
          <w:bCs w:val="0"/>
          <w:color w:val="000000"/>
          <w:sz w:val="24"/>
          <w:szCs w:val="24"/>
          <w:lang w:eastAsia="pl-PL" w:bidi="pl-PL"/>
        </w:rPr>
        <w:t>, a w przypadku zastosowania nowych substancji stwarzających ryzyko będzie określał potencjalne ryzyko przedostania się tych substancji do środowiska oraz stosował odpowiednie środki chroniące środowisko gruntowo - wodne przed ich przedostaniem się do niego.</w:t>
      </w:r>
    </w:p>
    <w:p w14:paraId="0A7F4DD6" w14:textId="77777777" w:rsidR="00D60DDD" w:rsidRPr="00D60DDD" w:rsidRDefault="00D60DDD" w:rsidP="00D60DDD">
      <w:pPr>
        <w:contextualSpacing/>
        <w:jc w:val="both"/>
        <w:rPr>
          <w:rFonts w:ascii="Times New Roman" w:eastAsia="Times New Roman" w:hAnsi="Times New Roman" w:cs="Times New Roman"/>
          <w:sz w:val="24"/>
          <w:szCs w:val="24"/>
          <w:lang w:eastAsia="pl-PL"/>
        </w:rPr>
      </w:pPr>
      <w:r w:rsidRPr="00D60DDD">
        <w:rPr>
          <w:rFonts w:ascii="Times New Roman" w:hAnsi="Times New Roman" w:cs="Times New Roman"/>
          <w:sz w:val="24"/>
          <w:szCs w:val="24"/>
          <w:lang w:eastAsia="pl-PL" w:bidi="pl-PL"/>
        </w:rPr>
        <w:t xml:space="preserve">Ponadto zobowiązuje się prowadzącego instalację do </w:t>
      </w:r>
      <w:r w:rsidRPr="00D60DDD">
        <w:rPr>
          <w:rFonts w:ascii="Times New Roman" w:eastAsia="Times New Roman" w:hAnsi="Times New Roman" w:cs="Times New Roman"/>
          <w:sz w:val="24"/>
          <w:szCs w:val="24"/>
          <w:lang w:eastAsia="pl-PL"/>
        </w:rPr>
        <w:t xml:space="preserve">wykonywania badań zanieczyszczenia gleby i ziemi oraz wód gruntowych substancjami powodującymi ryzyko, które mogą znajdować się na terenie zakładu w następującym zakresie: </w:t>
      </w:r>
    </w:p>
    <w:p w14:paraId="50D9B2FA" w14:textId="77777777" w:rsidR="00D60DDD" w:rsidRPr="00D60DDD" w:rsidRDefault="00D60DDD" w:rsidP="00D60DDD">
      <w:pPr>
        <w:numPr>
          <w:ilvl w:val="0"/>
          <w:numId w:val="103"/>
        </w:numPr>
        <w:spacing w:after="0" w:line="240" w:lineRule="auto"/>
        <w:ind w:left="426" w:hanging="426"/>
        <w:contextualSpacing/>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badania zanieczyszczenia gleby i ziemi substancjami</w:t>
      </w:r>
      <w:r w:rsidRPr="00D60DDD">
        <w:rPr>
          <w:rFonts w:ascii="Times New Roman" w:hAnsi="Times New Roman" w:cs="Times New Roman"/>
          <w:sz w:val="24"/>
          <w:szCs w:val="24"/>
        </w:rPr>
        <w:t xml:space="preserve"> powodującymi ryzyko, które będą wykorzystywane lub uwalniane przez eksploatowane na terenie zakładu instalacje wymagające uzyskania pozwolenia zintegrowanego</w:t>
      </w:r>
      <w:r w:rsidRPr="00D60DDD">
        <w:rPr>
          <w:rFonts w:ascii="Times New Roman" w:eastAsia="Times New Roman" w:hAnsi="Times New Roman" w:cs="Times New Roman"/>
          <w:sz w:val="24"/>
          <w:szCs w:val="24"/>
          <w:lang w:eastAsia="pl-PL"/>
        </w:rPr>
        <w:t xml:space="preserve"> należy wykonać </w:t>
      </w:r>
      <w:r w:rsidRPr="00D60DDD">
        <w:rPr>
          <w:rFonts w:ascii="Times New Roman" w:hAnsi="Times New Roman" w:cs="Times New Roman"/>
          <w:color w:val="000000"/>
          <w:sz w:val="24"/>
          <w:szCs w:val="24"/>
          <w:lang w:eastAsia="pl-PL" w:bidi="pl-PL"/>
        </w:rPr>
        <w:t>co najmniej</w:t>
      </w:r>
      <w:r w:rsidRPr="00D60DDD">
        <w:rPr>
          <w:rFonts w:ascii="Times New Roman" w:hAnsi="Times New Roman" w:cs="Times New Roman"/>
          <w:b/>
          <w:bCs/>
          <w:color w:val="000000"/>
          <w:sz w:val="24"/>
          <w:szCs w:val="24"/>
          <w:lang w:eastAsia="pl-PL" w:bidi="pl-PL"/>
        </w:rPr>
        <w:t xml:space="preserve"> raz na 10 lat</w:t>
      </w:r>
      <w:r w:rsidRPr="00D60DDD">
        <w:rPr>
          <w:rFonts w:ascii="Times New Roman" w:hAnsi="Times New Roman" w:cs="Times New Roman"/>
          <w:color w:val="000000"/>
          <w:sz w:val="24"/>
          <w:szCs w:val="24"/>
          <w:lang w:eastAsia="pl-PL" w:bidi="pl-PL"/>
        </w:rPr>
        <w:t>, z zastrzeżeniem, że jeśli na</w:t>
      </w:r>
      <w:r w:rsidRPr="00D60DDD">
        <w:rPr>
          <w:rFonts w:ascii="Times New Roman" w:eastAsia="Times New Roman" w:hAnsi="Times New Roman" w:cs="Times New Roman"/>
          <w:sz w:val="24"/>
          <w:szCs w:val="24"/>
          <w:lang w:eastAsia="pl-PL"/>
        </w:rPr>
        <w:t xml:space="preserve"> </w:t>
      </w:r>
      <w:r w:rsidRPr="00D60DDD">
        <w:rPr>
          <w:rFonts w:ascii="Times New Roman" w:hAnsi="Times New Roman" w:cs="Times New Roman"/>
          <w:color w:val="000000"/>
          <w:sz w:val="24"/>
          <w:szCs w:val="24"/>
          <w:lang w:eastAsia="pl-PL" w:bidi="pl-PL"/>
        </w:rPr>
        <w:t xml:space="preserve">terenie instalacji zmianie ulegną istotnie magazynowane, używane lub uwalniane substancje w takim wypadku będzie konieczne wykonania badań w okresie, w którym została wprowadzona zmiana; </w:t>
      </w:r>
    </w:p>
    <w:p w14:paraId="4AB40F6A" w14:textId="77777777" w:rsidR="00D60DDD" w:rsidRPr="00D60DDD" w:rsidRDefault="00D60DDD" w:rsidP="00D60DDD">
      <w:pPr>
        <w:spacing w:after="0" w:line="240" w:lineRule="auto"/>
        <w:ind w:left="426"/>
        <w:contextualSpacing/>
        <w:jc w:val="both"/>
        <w:rPr>
          <w:rFonts w:ascii="Times New Roman" w:eastAsia="Times New Roman" w:hAnsi="Times New Roman" w:cs="Times New Roman"/>
          <w:sz w:val="24"/>
          <w:szCs w:val="24"/>
          <w:lang w:eastAsia="pl-PL"/>
        </w:rPr>
      </w:pPr>
    </w:p>
    <w:p w14:paraId="78C0333D" w14:textId="77777777" w:rsidR="00D60DDD" w:rsidRPr="00D60DDD" w:rsidRDefault="00D60DDD" w:rsidP="00D60DDD">
      <w:pPr>
        <w:numPr>
          <w:ilvl w:val="0"/>
          <w:numId w:val="103"/>
        </w:numPr>
        <w:spacing w:after="0" w:line="240" w:lineRule="auto"/>
        <w:ind w:left="426" w:hanging="426"/>
        <w:contextualSpacing/>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pomiary zawartości substancji </w:t>
      </w:r>
      <w:r w:rsidRPr="00D60DDD">
        <w:rPr>
          <w:rFonts w:ascii="Times New Roman" w:hAnsi="Times New Roman" w:cs="Times New Roman"/>
          <w:sz w:val="24"/>
          <w:szCs w:val="24"/>
        </w:rPr>
        <w:t>powodujących ryzyko, które będą wykorzystywane lub uwalniane przez eksploatowane na terenie zakładu instalacje wymagające uzyskania pozwolenia zintegrowanego</w:t>
      </w:r>
      <w:r w:rsidRPr="00D60DDD">
        <w:rPr>
          <w:rFonts w:ascii="Times New Roman" w:eastAsia="Times New Roman" w:hAnsi="Times New Roman" w:cs="Times New Roman"/>
          <w:sz w:val="24"/>
          <w:szCs w:val="24"/>
          <w:lang w:eastAsia="pl-PL"/>
        </w:rPr>
        <w:t xml:space="preserve"> w wodach gruntowych, w tym pobieranie próbek należy wykonać </w:t>
      </w:r>
      <w:r w:rsidRPr="00D60DDD">
        <w:rPr>
          <w:rFonts w:ascii="Times New Roman" w:hAnsi="Times New Roman" w:cs="Times New Roman"/>
          <w:color w:val="000000"/>
          <w:sz w:val="24"/>
          <w:szCs w:val="24"/>
          <w:lang w:eastAsia="pl-PL" w:bidi="pl-PL"/>
        </w:rPr>
        <w:t>co najmniej</w:t>
      </w:r>
      <w:r w:rsidRPr="00D60DDD">
        <w:rPr>
          <w:rFonts w:ascii="Times New Roman" w:hAnsi="Times New Roman" w:cs="Times New Roman"/>
          <w:b/>
          <w:bCs/>
          <w:color w:val="000000"/>
          <w:sz w:val="24"/>
          <w:szCs w:val="24"/>
          <w:lang w:eastAsia="pl-PL" w:bidi="pl-PL"/>
        </w:rPr>
        <w:t xml:space="preserve"> raz na 5 lat</w:t>
      </w:r>
      <w:r w:rsidRPr="00D60DDD">
        <w:rPr>
          <w:rFonts w:ascii="Times New Roman" w:hAnsi="Times New Roman" w:cs="Times New Roman"/>
          <w:color w:val="000000"/>
          <w:sz w:val="24"/>
          <w:szCs w:val="24"/>
          <w:lang w:eastAsia="pl-PL" w:bidi="pl-PL"/>
        </w:rPr>
        <w:t>, z zastrzeżeniem, że jeśli na</w:t>
      </w:r>
      <w:r w:rsidRPr="00D60DDD">
        <w:rPr>
          <w:rFonts w:ascii="Times New Roman" w:eastAsia="Times New Roman" w:hAnsi="Times New Roman" w:cs="Times New Roman"/>
          <w:sz w:val="24"/>
          <w:szCs w:val="24"/>
          <w:lang w:eastAsia="pl-PL"/>
        </w:rPr>
        <w:t xml:space="preserve"> </w:t>
      </w:r>
      <w:r w:rsidRPr="00D60DDD">
        <w:rPr>
          <w:rFonts w:ascii="Times New Roman" w:hAnsi="Times New Roman" w:cs="Times New Roman"/>
          <w:color w:val="000000"/>
          <w:sz w:val="24"/>
          <w:szCs w:val="24"/>
          <w:lang w:eastAsia="pl-PL" w:bidi="pl-PL"/>
        </w:rPr>
        <w:t xml:space="preserve">terenie instalacji zmianie ulegną istotnie magazynowane, używane lub uwalniane substancje w takim wypadku będzie konieczne wykonania badań w okresie, </w:t>
      </w:r>
      <w:r w:rsidRPr="00D60DDD">
        <w:rPr>
          <w:rFonts w:ascii="Times New Roman" w:hAnsi="Times New Roman" w:cs="Times New Roman"/>
          <w:color w:val="000000"/>
          <w:sz w:val="24"/>
          <w:szCs w:val="24"/>
          <w:lang w:eastAsia="pl-PL" w:bidi="pl-PL"/>
        </w:rPr>
        <w:br/>
        <w:t xml:space="preserve">w którym została wprowadzona zmiana; </w:t>
      </w:r>
    </w:p>
    <w:p w14:paraId="007AB448" w14:textId="77777777" w:rsidR="00D60DDD" w:rsidRPr="00D60DDD" w:rsidRDefault="00D60DDD" w:rsidP="00D60DDD">
      <w:pPr>
        <w:pStyle w:val="Akapitzlist"/>
        <w:rPr>
          <w:color w:val="000000"/>
          <w:lang w:eastAsia="pl-PL" w:bidi="pl-PL"/>
        </w:rPr>
      </w:pPr>
    </w:p>
    <w:p w14:paraId="7E62F137" w14:textId="77777777" w:rsidR="00D60DDD" w:rsidRPr="00D60DDD" w:rsidRDefault="00D60DDD" w:rsidP="00D60DDD">
      <w:pPr>
        <w:numPr>
          <w:ilvl w:val="0"/>
          <w:numId w:val="103"/>
        </w:numPr>
        <w:spacing w:after="0" w:line="240" w:lineRule="auto"/>
        <w:ind w:left="426" w:hanging="426"/>
        <w:contextualSpacing/>
        <w:jc w:val="both"/>
        <w:rPr>
          <w:rFonts w:ascii="Times New Roman" w:eastAsia="Times New Roman" w:hAnsi="Times New Roman" w:cs="Times New Roman"/>
          <w:sz w:val="24"/>
          <w:szCs w:val="24"/>
          <w:lang w:eastAsia="pl-PL"/>
        </w:rPr>
      </w:pPr>
      <w:r w:rsidRPr="00D60DDD">
        <w:rPr>
          <w:rFonts w:ascii="Times New Roman" w:hAnsi="Times New Roman" w:cs="Times New Roman"/>
          <w:color w:val="000000"/>
          <w:sz w:val="24"/>
          <w:szCs w:val="24"/>
          <w:lang w:eastAsia="pl-PL" w:bidi="pl-PL"/>
        </w:rPr>
        <w:t xml:space="preserve">pierwsze badania i pomiary wstępne w zakresie substancji określonych w tabeli nr 26 należy przeprowadzić </w:t>
      </w:r>
      <w:r w:rsidRPr="00D60DDD">
        <w:rPr>
          <w:rFonts w:ascii="Times New Roman" w:hAnsi="Times New Roman" w:cs="Times New Roman"/>
          <w:sz w:val="24"/>
          <w:szCs w:val="24"/>
          <w:lang w:eastAsia="pl-PL" w:bidi="pl-PL"/>
        </w:rPr>
        <w:t xml:space="preserve">najlepiej przed rozruchem instalacji </w:t>
      </w:r>
      <w:r w:rsidRPr="00D60DDD">
        <w:rPr>
          <w:rFonts w:ascii="Times New Roman" w:hAnsi="Times New Roman" w:cs="Times New Roman"/>
          <w:color w:val="000000"/>
          <w:sz w:val="24"/>
          <w:szCs w:val="24"/>
          <w:lang w:eastAsia="pl-PL" w:bidi="pl-PL"/>
        </w:rPr>
        <w:t xml:space="preserve">nie później niż </w:t>
      </w:r>
      <w:r w:rsidRPr="00D60DDD">
        <w:rPr>
          <w:rFonts w:ascii="Times New Roman" w:hAnsi="Times New Roman" w:cs="Times New Roman"/>
          <w:color w:val="000000"/>
          <w:sz w:val="24"/>
          <w:szCs w:val="24"/>
          <w:lang w:eastAsia="pl-PL" w:bidi="pl-PL"/>
        </w:rPr>
        <w:br/>
        <w:t>w ciągu miesiąca od rozpoczęcia użytkowania instalacji</w:t>
      </w:r>
      <w:r w:rsidRPr="00D60DDD">
        <w:rPr>
          <w:rFonts w:ascii="Times New Roman" w:hAnsi="Times New Roman" w:cs="Times New Roman"/>
          <w:sz w:val="24"/>
          <w:szCs w:val="24"/>
          <w:lang w:eastAsia="pl-PL"/>
        </w:rPr>
        <w:t xml:space="preserve">, </w:t>
      </w:r>
      <w:r w:rsidRPr="00D60DDD">
        <w:rPr>
          <w:rFonts w:ascii="Times New Roman" w:eastAsia="Times New Roman" w:hAnsi="Times New Roman" w:cs="Times New Roman"/>
          <w:sz w:val="24"/>
          <w:szCs w:val="24"/>
          <w:lang w:eastAsia="pl-PL"/>
        </w:rPr>
        <w:t>natomiast kolejne zgodnie z częstotliwością określoną w tabeli;</w:t>
      </w:r>
    </w:p>
    <w:p w14:paraId="34CCBAA0" w14:textId="77777777" w:rsidR="00D60DDD" w:rsidRPr="00D60DDD" w:rsidRDefault="00D60DDD" w:rsidP="00D60DDD">
      <w:pPr>
        <w:spacing w:after="0" w:line="240" w:lineRule="auto"/>
        <w:ind w:left="426"/>
        <w:contextualSpacing/>
        <w:jc w:val="both"/>
        <w:rPr>
          <w:rFonts w:ascii="Times New Roman" w:eastAsia="Times New Roman" w:hAnsi="Times New Roman" w:cs="Times New Roman"/>
          <w:sz w:val="24"/>
          <w:szCs w:val="24"/>
          <w:lang w:eastAsia="pl-PL"/>
        </w:rPr>
      </w:pPr>
    </w:p>
    <w:p w14:paraId="2D2063DE" w14:textId="77777777" w:rsidR="00D60DDD" w:rsidRPr="00D60DDD" w:rsidRDefault="00D60DDD" w:rsidP="00D60DDD">
      <w:pPr>
        <w:numPr>
          <w:ilvl w:val="0"/>
          <w:numId w:val="103"/>
        </w:numPr>
        <w:spacing w:after="0" w:line="240" w:lineRule="auto"/>
        <w:ind w:left="426" w:hanging="426"/>
        <w:contextualSpacing/>
        <w:jc w:val="both"/>
        <w:rPr>
          <w:rFonts w:ascii="Times New Roman" w:eastAsia="Times New Roman" w:hAnsi="Times New Roman" w:cs="Times New Roman"/>
          <w:sz w:val="24"/>
          <w:szCs w:val="24"/>
          <w:lang w:eastAsia="pl-PL"/>
        </w:rPr>
      </w:pPr>
      <w:r w:rsidRPr="00D60DDD">
        <w:rPr>
          <w:rFonts w:ascii="Times New Roman" w:hAnsi="Times New Roman" w:cs="Times New Roman"/>
          <w:color w:val="000000"/>
          <w:sz w:val="24"/>
          <w:szCs w:val="24"/>
          <w:lang w:eastAsia="pl-PL" w:bidi="pl-PL"/>
        </w:rPr>
        <w:t>badania zanieczyszczeń należy prowadzić w następującym zakresie:</w:t>
      </w:r>
    </w:p>
    <w:p w14:paraId="4EA40A06" w14:textId="77777777" w:rsidR="00D60DDD" w:rsidRPr="00D60DDD" w:rsidRDefault="00D60DDD" w:rsidP="00D60DDD">
      <w:pPr>
        <w:spacing w:after="0" w:line="240" w:lineRule="auto"/>
        <w:ind w:left="426"/>
        <w:contextualSpacing/>
        <w:jc w:val="both"/>
        <w:rPr>
          <w:rFonts w:ascii="Times New Roman" w:eastAsia="Times New Roman" w:hAnsi="Times New Roman" w:cs="Times New Roman"/>
          <w:sz w:val="24"/>
          <w:szCs w:val="24"/>
          <w:lang w:eastAsia="pl-PL"/>
        </w:rPr>
      </w:pPr>
    </w:p>
    <w:p w14:paraId="062161DF" w14:textId="77777777" w:rsidR="00D60DDD" w:rsidRPr="00D60DDD" w:rsidRDefault="00D60DDD" w:rsidP="00D60DDD">
      <w:pPr>
        <w:spacing w:after="0" w:line="240" w:lineRule="auto"/>
        <w:ind w:left="1701" w:hanging="1417"/>
        <w:contextualSpacing/>
        <w:jc w:val="both"/>
        <w:rPr>
          <w:rFonts w:ascii="Times New Roman" w:eastAsia="Times New Roman" w:hAnsi="Times New Roman" w:cs="Times New Roman"/>
          <w:b/>
          <w:bCs/>
          <w:sz w:val="24"/>
          <w:szCs w:val="24"/>
          <w:lang w:eastAsia="pl-PL"/>
        </w:rPr>
      </w:pPr>
      <w:r w:rsidRPr="00D60DDD">
        <w:rPr>
          <w:rFonts w:ascii="Times New Roman" w:eastAsia="Times New Roman" w:hAnsi="Times New Roman" w:cs="Times New Roman"/>
          <w:b/>
          <w:bCs/>
          <w:sz w:val="24"/>
          <w:szCs w:val="24"/>
          <w:lang w:eastAsia="pl-PL"/>
        </w:rPr>
        <w:t xml:space="preserve">Tabela nr 26 </w:t>
      </w:r>
      <w:r w:rsidRPr="00D60DDD">
        <w:rPr>
          <w:rFonts w:ascii="Times New Roman" w:eastAsia="Times New Roman" w:hAnsi="Times New Roman" w:cs="Times New Roman"/>
          <w:sz w:val="24"/>
          <w:szCs w:val="24"/>
          <w:lang w:eastAsia="pl-PL"/>
        </w:rPr>
        <w:t>Rodzaje substancji</w:t>
      </w:r>
      <w:r w:rsidRPr="00D60DDD">
        <w:rPr>
          <w:rFonts w:ascii="Times New Roman" w:hAnsi="Times New Roman" w:cs="Times New Roman"/>
          <w:sz w:val="24"/>
          <w:szCs w:val="24"/>
        </w:rPr>
        <w:t xml:space="preserve"> powodujących ryzyko, częstotliwość oraz miejsce pobierania próbek</w:t>
      </w:r>
    </w:p>
    <w:tbl>
      <w:tblPr>
        <w:tblStyle w:val="Tabela-Siatka"/>
        <w:tblW w:w="8642" w:type="dxa"/>
        <w:jc w:val="center"/>
        <w:tblLook w:val="04A0" w:firstRow="1" w:lastRow="0" w:firstColumn="1" w:lastColumn="0" w:noHBand="0" w:noVBand="1"/>
      </w:tblPr>
      <w:tblGrid>
        <w:gridCol w:w="570"/>
        <w:gridCol w:w="2423"/>
        <w:gridCol w:w="2404"/>
        <w:gridCol w:w="3245"/>
      </w:tblGrid>
      <w:tr w:rsidR="00D60DDD" w:rsidRPr="00D60DDD" w14:paraId="57292A6D" w14:textId="77777777" w:rsidTr="00A9193A">
        <w:trPr>
          <w:trHeight w:val="340"/>
          <w:jc w:val="center"/>
        </w:trPr>
        <w:tc>
          <w:tcPr>
            <w:tcW w:w="549" w:type="dxa"/>
            <w:shd w:val="clear" w:color="auto" w:fill="D9D9D9" w:themeFill="background1" w:themeFillShade="D9"/>
            <w:vAlign w:val="center"/>
          </w:tcPr>
          <w:p w14:paraId="49B46BBF" w14:textId="77777777" w:rsidR="00D60DDD" w:rsidRPr="00D60DDD" w:rsidRDefault="00D60DDD" w:rsidP="00A9193A">
            <w:pPr>
              <w:contextualSpacing/>
              <w:jc w:val="center"/>
              <w:rPr>
                <w:b/>
                <w:bCs/>
                <w:sz w:val="24"/>
                <w:szCs w:val="24"/>
              </w:rPr>
            </w:pPr>
            <w:r w:rsidRPr="00D60DDD">
              <w:rPr>
                <w:b/>
                <w:bCs/>
                <w:sz w:val="24"/>
                <w:szCs w:val="24"/>
              </w:rPr>
              <w:t>Lp.</w:t>
            </w:r>
          </w:p>
        </w:tc>
        <w:tc>
          <w:tcPr>
            <w:tcW w:w="2425" w:type="dxa"/>
            <w:shd w:val="clear" w:color="auto" w:fill="D9D9D9" w:themeFill="background1" w:themeFillShade="D9"/>
            <w:vAlign w:val="center"/>
          </w:tcPr>
          <w:p w14:paraId="29966005" w14:textId="77777777" w:rsidR="00D60DDD" w:rsidRPr="00D60DDD" w:rsidRDefault="00D60DDD" w:rsidP="00A9193A">
            <w:pPr>
              <w:contextualSpacing/>
              <w:jc w:val="center"/>
              <w:rPr>
                <w:b/>
                <w:bCs/>
                <w:sz w:val="24"/>
                <w:szCs w:val="24"/>
              </w:rPr>
            </w:pPr>
            <w:r w:rsidRPr="00D60DDD">
              <w:rPr>
                <w:b/>
                <w:bCs/>
                <w:sz w:val="24"/>
                <w:szCs w:val="24"/>
              </w:rPr>
              <w:t>Rodzaj substancji</w:t>
            </w:r>
          </w:p>
        </w:tc>
        <w:tc>
          <w:tcPr>
            <w:tcW w:w="2412" w:type="dxa"/>
            <w:vMerge w:val="restart"/>
            <w:shd w:val="clear" w:color="auto" w:fill="D9D9D9" w:themeFill="background1" w:themeFillShade="D9"/>
            <w:vAlign w:val="center"/>
          </w:tcPr>
          <w:p w14:paraId="08EE6D4C" w14:textId="77777777" w:rsidR="00D60DDD" w:rsidRPr="00D60DDD" w:rsidRDefault="00D60DDD" w:rsidP="00A9193A">
            <w:pPr>
              <w:contextualSpacing/>
              <w:jc w:val="center"/>
              <w:rPr>
                <w:b/>
                <w:bCs/>
                <w:sz w:val="24"/>
                <w:szCs w:val="24"/>
              </w:rPr>
            </w:pPr>
            <w:r w:rsidRPr="00D60DDD">
              <w:rPr>
                <w:b/>
                <w:bCs/>
                <w:sz w:val="24"/>
                <w:szCs w:val="24"/>
              </w:rPr>
              <w:t>Częstotliwość</w:t>
            </w:r>
          </w:p>
          <w:p w14:paraId="3DE3A90B" w14:textId="77777777" w:rsidR="00D60DDD" w:rsidRPr="00D60DDD" w:rsidRDefault="00D60DDD" w:rsidP="00A9193A">
            <w:pPr>
              <w:contextualSpacing/>
              <w:jc w:val="center"/>
              <w:rPr>
                <w:b/>
                <w:bCs/>
                <w:sz w:val="24"/>
                <w:szCs w:val="24"/>
              </w:rPr>
            </w:pPr>
            <w:r w:rsidRPr="00D60DDD">
              <w:rPr>
                <w:b/>
                <w:bCs/>
                <w:sz w:val="24"/>
                <w:szCs w:val="24"/>
              </w:rPr>
              <w:t>wykonywania badań i pomiarów*</w:t>
            </w:r>
          </w:p>
        </w:tc>
        <w:tc>
          <w:tcPr>
            <w:tcW w:w="3256" w:type="dxa"/>
            <w:vMerge w:val="restart"/>
            <w:shd w:val="clear" w:color="auto" w:fill="D9D9D9" w:themeFill="background1" w:themeFillShade="D9"/>
            <w:vAlign w:val="center"/>
          </w:tcPr>
          <w:p w14:paraId="61D8D9D2" w14:textId="77777777" w:rsidR="00D60DDD" w:rsidRPr="00D60DDD" w:rsidRDefault="00D60DDD" w:rsidP="00A9193A">
            <w:pPr>
              <w:contextualSpacing/>
              <w:jc w:val="center"/>
              <w:rPr>
                <w:b/>
                <w:bCs/>
                <w:sz w:val="24"/>
                <w:szCs w:val="24"/>
              </w:rPr>
            </w:pPr>
            <w:r w:rsidRPr="00D60DDD">
              <w:rPr>
                <w:b/>
                <w:bCs/>
                <w:sz w:val="24"/>
                <w:szCs w:val="24"/>
              </w:rPr>
              <w:t>Miejsce pobierania próbek</w:t>
            </w:r>
          </w:p>
        </w:tc>
      </w:tr>
      <w:tr w:rsidR="00D60DDD" w:rsidRPr="00D60DDD" w14:paraId="07F08BE1" w14:textId="77777777" w:rsidTr="00A9193A">
        <w:trPr>
          <w:trHeight w:val="340"/>
          <w:jc w:val="center"/>
        </w:trPr>
        <w:tc>
          <w:tcPr>
            <w:tcW w:w="2974" w:type="dxa"/>
            <w:gridSpan w:val="2"/>
            <w:shd w:val="clear" w:color="auto" w:fill="D9D9D9" w:themeFill="background1" w:themeFillShade="D9"/>
            <w:vAlign w:val="center"/>
          </w:tcPr>
          <w:p w14:paraId="614D68F8" w14:textId="77777777" w:rsidR="00D60DDD" w:rsidRPr="00D60DDD" w:rsidRDefault="00D60DDD" w:rsidP="00A9193A">
            <w:pPr>
              <w:contextualSpacing/>
              <w:jc w:val="center"/>
              <w:rPr>
                <w:b/>
                <w:bCs/>
                <w:sz w:val="24"/>
                <w:szCs w:val="24"/>
              </w:rPr>
            </w:pPr>
            <w:r w:rsidRPr="00D60DDD">
              <w:rPr>
                <w:b/>
                <w:bCs/>
                <w:sz w:val="24"/>
                <w:szCs w:val="24"/>
              </w:rPr>
              <w:t>Metale i metaloid:</w:t>
            </w:r>
          </w:p>
        </w:tc>
        <w:tc>
          <w:tcPr>
            <w:tcW w:w="2412" w:type="dxa"/>
            <w:vMerge/>
            <w:shd w:val="clear" w:color="auto" w:fill="D9D9D9" w:themeFill="background1" w:themeFillShade="D9"/>
            <w:vAlign w:val="center"/>
          </w:tcPr>
          <w:p w14:paraId="71C0D5F8" w14:textId="77777777" w:rsidR="00D60DDD" w:rsidRPr="00D60DDD" w:rsidRDefault="00D60DDD" w:rsidP="00A9193A">
            <w:pPr>
              <w:contextualSpacing/>
              <w:jc w:val="center"/>
              <w:rPr>
                <w:b/>
                <w:bCs/>
                <w:sz w:val="24"/>
                <w:szCs w:val="24"/>
              </w:rPr>
            </w:pPr>
          </w:p>
        </w:tc>
        <w:tc>
          <w:tcPr>
            <w:tcW w:w="3256" w:type="dxa"/>
            <w:vMerge/>
            <w:shd w:val="clear" w:color="auto" w:fill="D9D9D9" w:themeFill="background1" w:themeFillShade="D9"/>
            <w:vAlign w:val="center"/>
          </w:tcPr>
          <w:p w14:paraId="0DDD902B" w14:textId="77777777" w:rsidR="00D60DDD" w:rsidRPr="00D60DDD" w:rsidRDefault="00D60DDD" w:rsidP="00A9193A">
            <w:pPr>
              <w:contextualSpacing/>
              <w:jc w:val="center"/>
              <w:rPr>
                <w:b/>
                <w:bCs/>
                <w:sz w:val="24"/>
                <w:szCs w:val="24"/>
              </w:rPr>
            </w:pPr>
          </w:p>
        </w:tc>
      </w:tr>
      <w:tr w:rsidR="00D60DDD" w:rsidRPr="00D60DDD" w14:paraId="79E35BB8" w14:textId="77777777" w:rsidTr="00A9193A">
        <w:trPr>
          <w:jc w:val="center"/>
        </w:trPr>
        <w:tc>
          <w:tcPr>
            <w:tcW w:w="549" w:type="dxa"/>
          </w:tcPr>
          <w:p w14:paraId="3232EA71"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658B143" w14:textId="77777777" w:rsidR="00D60DDD" w:rsidRPr="00D60DDD" w:rsidRDefault="00D60DDD" w:rsidP="00A9193A">
            <w:pPr>
              <w:contextualSpacing/>
              <w:jc w:val="both"/>
              <w:rPr>
                <w:sz w:val="24"/>
                <w:szCs w:val="24"/>
              </w:rPr>
            </w:pPr>
            <w:r w:rsidRPr="00D60DDD">
              <w:rPr>
                <w:color w:val="000000"/>
                <w:sz w:val="24"/>
                <w:szCs w:val="24"/>
                <w:lang w:bidi="pl-PL"/>
              </w:rPr>
              <w:t>Arsen (As)</w:t>
            </w:r>
          </w:p>
        </w:tc>
        <w:tc>
          <w:tcPr>
            <w:tcW w:w="2412" w:type="dxa"/>
            <w:vMerge w:val="restart"/>
            <w:vAlign w:val="center"/>
          </w:tcPr>
          <w:p w14:paraId="73954ABA" w14:textId="77777777" w:rsidR="00D60DDD" w:rsidRPr="00D60DDD" w:rsidRDefault="00D60DDD" w:rsidP="00A9193A">
            <w:pPr>
              <w:contextualSpacing/>
              <w:rPr>
                <w:b/>
                <w:bCs/>
                <w:color w:val="000000"/>
                <w:sz w:val="24"/>
                <w:szCs w:val="24"/>
                <w:lang w:bidi="pl-PL"/>
              </w:rPr>
            </w:pPr>
            <w:r w:rsidRPr="00D60DDD">
              <w:rPr>
                <w:sz w:val="24"/>
                <w:szCs w:val="24"/>
              </w:rPr>
              <w:t xml:space="preserve">Woda gruntowa - </w:t>
            </w:r>
            <w:r w:rsidRPr="00D60DDD">
              <w:rPr>
                <w:b/>
                <w:bCs/>
                <w:color w:val="000000"/>
                <w:sz w:val="24"/>
                <w:szCs w:val="24"/>
                <w:lang w:bidi="pl-PL"/>
              </w:rPr>
              <w:t>co najmniej raz na 5 lat</w:t>
            </w:r>
          </w:p>
          <w:p w14:paraId="4160B748" w14:textId="77777777" w:rsidR="00D60DDD" w:rsidRPr="00D60DDD" w:rsidRDefault="00D60DDD" w:rsidP="00A9193A">
            <w:pPr>
              <w:contextualSpacing/>
              <w:rPr>
                <w:b/>
                <w:bCs/>
                <w:color w:val="000000"/>
                <w:sz w:val="24"/>
                <w:szCs w:val="24"/>
                <w:lang w:bidi="pl-PL"/>
              </w:rPr>
            </w:pPr>
          </w:p>
          <w:p w14:paraId="36642CC8" w14:textId="77777777" w:rsidR="00D60DDD" w:rsidRPr="00D60DDD" w:rsidRDefault="00D60DDD" w:rsidP="00A9193A">
            <w:pPr>
              <w:contextualSpacing/>
              <w:rPr>
                <w:b/>
                <w:bCs/>
                <w:color w:val="000000"/>
                <w:sz w:val="24"/>
                <w:szCs w:val="24"/>
                <w:lang w:bidi="pl-PL"/>
              </w:rPr>
            </w:pPr>
          </w:p>
          <w:p w14:paraId="3C16D683" w14:textId="77777777" w:rsidR="00D60DDD" w:rsidRPr="00D60DDD" w:rsidRDefault="00D60DDD" w:rsidP="00A9193A">
            <w:pPr>
              <w:contextualSpacing/>
              <w:rPr>
                <w:b/>
                <w:bCs/>
                <w:color w:val="000000"/>
                <w:sz w:val="24"/>
                <w:szCs w:val="24"/>
                <w:lang w:bidi="pl-PL"/>
              </w:rPr>
            </w:pPr>
          </w:p>
          <w:p w14:paraId="533041F8" w14:textId="77777777" w:rsidR="00D60DDD" w:rsidRPr="00D60DDD" w:rsidRDefault="00D60DDD" w:rsidP="00A9193A">
            <w:pPr>
              <w:contextualSpacing/>
              <w:rPr>
                <w:b/>
                <w:bCs/>
                <w:color w:val="000000"/>
                <w:sz w:val="24"/>
                <w:szCs w:val="24"/>
                <w:lang w:bidi="pl-PL"/>
              </w:rPr>
            </w:pPr>
          </w:p>
          <w:p w14:paraId="7D5FB3E3" w14:textId="77777777" w:rsidR="00D60DDD" w:rsidRPr="00D60DDD" w:rsidRDefault="00D60DDD" w:rsidP="00A9193A">
            <w:pPr>
              <w:contextualSpacing/>
              <w:rPr>
                <w:sz w:val="24"/>
                <w:szCs w:val="24"/>
              </w:rPr>
            </w:pPr>
          </w:p>
          <w:p w14:paraId="5B8501C6" w14:textId="77777777" w:rsidR="00D60DDD" w:rsidRPr="00D60DDD" w:rsidRDefault="00D60DDD" w:rsidP="00A9193A">
            <w:pPr>
              <w:contextualSpacing/>
              <w:rPr>
                <w:b/>
                <w:bCs/>
                <w:color w:val="000000"/>
                <w:sz w:val="24"/>
                <w:szCs w:val="24"/>
                <w:lang w:bidi="pl-PL"/>
              </w:rPr>
            </w:pPr>
            <w:r w:rsidRPr="00D60DDD">
              <w:rPr>
                <w:sz w:val="24"/>
                <w:szCs w:val="24"/>
              </w:rPr>
              <w:t>Gleba i ziemia -</w:t>
            </w:r>
            <w:r w:rsidRPr="00D60DDD">
              <w:rPr>
                <w:color w:val="000000"/>
                <w:sz w:val="24"/>
                <w:szCs w:val="24"/>
                <w:lang w:bidi="pl-PL"/>
              </w:rPr>
              <w:t xml:space="preserve"> co najmnie</w:t>
            </w:r>
            <w:r w:rsidRPr="00D60DDD">
              <w:rPr>
                <w:b/>
                <w:bCs/>
                <w:color w:val="000000"/>
                <w:sz w:val="24"/>
                <w:szCs w:val="24"/>
                <w:lang w:bidi="pl-PL"/>
              </w:rPr>
              <w:t>j raz na 10 lat</w:t>
            </w:r>
          </w:p>
          <w:p w14:paraId="18A201F1" w14:textId="77777777" w:rsidR="00D60DDD" w:rsidRPr="00D60DDD" w:rsidRDefault="00D60DDD" w:rsidP="00A9193A">
            <w:pPr>
              <w:contextualSpacing/>
              <w:rPr>
                <w:b/>
                <w:bCs/>
                <w:color w:val="000000"/>
                <w:sz w:val="24"/>
                <w:szCs w:val="24"/>
                <w:lang w:bidi="pl-PL"/>
              </w:rPr>
            </w:pPr>
          </w:p>
          <w:p w14:paraId="1A313B71" w14:textId="77777777" w:rsidR="00D60DDD" w:rsidRPr="00D60DDD" w:rsidRDefault="00D60DDD" w:rsidP="00A9193A">
            <w:pPr>
              <w:contextualSpacing/>
              <w:rPr>
                <w:b/>
                <w:bCs/>
                <w:color w:val="000000"/>
                <w:sz w:val="24"/>
                <w:szCs w:val="24"/>
                <w:lang w:bidi="pl-PL"/>
              </w:rPr>
            </w:pPr>
          </w:p>
          <w:p w14:paraId="6DC21D10" w14:textId="77777777" w:rsidR="00D60DDD" w:rsidRPr="00D60DDD" w:rsidRDefault="00D60DDD" w:rsidP="00A9193A">
            <w:pPr>
              <w:contextualSpacing/>
              <w:rPr>
                <w:sz w:val="24"/>
                <w:szCs w:val="24"/>
              </w:rPr>
            </w:pPr>
          </w:p>
          <w:p w14:paraId="4AE1E5CC" w14:textId="77777777" w:rsidR="00D60DDD" w:rsidRPr="00D60DDD" w:rsidRDefault="00D60DDD" w:rsidP="00A9193A">
            <w:pPr>
              <w:contextualSpacing/>
              <w:rPr>
                <w:sz w:val="24"/>
                <w:szCs w:val="24"/>
              </w:rPr>
            </w:pPr>
          </w:p>
        </w:tc>
        <w:tc>
          <w:tcPr>
            <w:tcW w:w="3256" w:type="dxa"/>
            <w:vMerge w:val="restart"/>
            <w:vAlign w:val="center"/>
          </w:tcPr>
          <w:p w14:paraId="5739AE08" w14:textId="77777777" w:rsidR="00D60DDD" w:rsidRPr="00D60DDD" w:rsidRDefault="00D60DDD" w:rsidP="00A9193A">
            <w:pPr>
              <w:pStyle w:val="Style26"/>
              <w:shd w:val="clear" w:color="auto" w:fill="auto"/>
              <w:spacing w:after="0" w:line="248" w:lineRule="exact"/>
              <w:ind w:right="20" w:firstLine="0"/>
              <w:jc w:val="left"/>
              <w:rPr>
                <w:rFonts w:ascii="Times New Roman" w:hAnsi="Times New Roman" w:cs="Times New Roman"/>
                <w:b w:val="0"/>
                <w:bCs w:val="0"/>
                <w:color w:val="000000"/>
                <w:sz w:val="24"/>
                <w:szCs w:val="24"/>
                <w:lang w:bidi="pl-PL"/>
              </w:rPr>
            </w:pPr>
            <w:r w:rsidRPr="00D60DDD">
              <w:rPr>
                <w:rFonts w:ascii="Times New Roman" w:hAnsi="Times New Roman" w:cs="Times New Roman"/>
                <w:color w:val="000000"/>
                <w:sz w:val="24"/>
                <w:szCs w:val="24"/>
                <w:lang w:bidi="pl-PL"/>
              </w:rPr>
              <w:t>Woda gruntowa</w:t>
            </w:r>
            <w:r w:rsidRPr="00D60DDD">
              <w:rPr>
                <w:rFonts w:ascii="Times New Roman" w:hAnsi="Times New Roman" w:cs="Times New Roman"/>
                <w:b w:val="0"/>
                <w:bCs w:val="0"/>
                <w:color w:val="000000"/>
                <w:sz w:val="24"/>
                <w:szCs w:val="24"/>
                <w:lang w:bidi="pl-PL"/>
              </w:rPr>
              <w:t>:</w:t>
            </w:r>
          </w:p>
          <w:p w14:paraId="5AD64A76" w14:textId="77777777" w:rsidR="00D60DDD" w:rsidRPr="00D60DDD" w:rsidRDefault="00D60DDD" w:rsidP="00A9193A">
            <w:pPr>
              <w:pStyle w:val="Style26"/>
              <w:shd w:val="clear" w:color="auto" w:fill="auto"/>
              <w:spacing w:after="0" w:line="248" w:lineRule="exact"/>
              <w:ind w:right="20" w:firstLine="0"/>
              <w:jc w:val="left"/>
              <w:rPr>
                <w:rFonts w:ascii="Times New Roman" w:hAnsi="Times New Roman" w:cs="Times New Roman"/>
                <w:b w:val="0"/>
                <w:bCs w:val="0"/>
                <w:color w:val="000000"/>
                <w:sz w:val="24"/>
                <w:szCs w:val="24"/>
                <w:lang w:bidi="pl-PL"/>
              </w:rPr>
            </w:pPr>
            <w:r w:rsidRPr="00D60DDD">
              <w:rPr>
                <w:rFonts w:ascii="Times New Roman" w:hAnsi="Times New Roman" w:cs="Times New Roman"/>
                <w:b w:val="0"/>
                <w:bCs w:val="0"/>
                <w:color w:val="000000"/>
                <w:sz w:val="24"/>
                <w:szCs w:val="24"/>
                <w:lang w:bidi="pl-PL"/>
              </w:rPr>
              <w:lastRenderedPageBreak/>
              <w:t>3 punkty kontrolne, 1 punkt zlokalizowany na napływie wód gruntowych, 2 punkty zlokalizowane na odpływie wód gruntowych.</w:t>
            </w:r>
          </w:p>
          <w:p w14:paraId="69F37DBC" w14:textId="77777777" w:rsidR="00D60DDD" w:rsidRPr="00D60DDD" w:rsidRDefault="00D60DDD" w:rsidP="00A9193A">
            <w:pPr>
              <w:pStyle w:val="Style26"/>
              <w:shd w:val="clear" w:color="auto" w:fill="auto"/>
              <w:spacing w:after="0" w:line="248" w:lineRule="exact"/>
              <w:ind w:right="20" w:firstLine="0"/>
              <w:jc w:val="left"/>
              <w:rPr>
                <w:rFonts w:ascii="Times New Roman" w:hAnsi="Times New Roman" w:cs="Times New Roman"/>
                <w:b w:val="0"/>
                <w:bCs w:val="0"/>
                <w:color w:val="000000"/>
                <w:sz w:val="24"/>
                <w:szCs w:val="24"/>
                <w:lang w:bidi="pl-PL"/>
              </w:rPr>
            </w:pPr>
          </w:p>
          <w:p w14:paraId="3D2B9294" w14:textId="77777777" w:rsidR="00D60DDD" w:rsidRPr="00D60DDD" w:rsidRDefault="00D60DDD" w:rsidP="00A9193A">
            <w:pPr>
              <w:pStyle w:val="Style26"/>
              <w:shd w:val="clear" w:color="auto" w:fill="auto"/>
              <w:spacing w:after="0" w:line="248" w:lineRule="exact"/>
              <w:ind w:right="20" w:firstLine="0"/>
              <w:jc w:val="left"/>
              <w:rPr>
                <w:rFonts w:ascii="Times New Roman" w:hAnsi="Times New Roman" w:cs="Times New Roman"/>
                <w:b w:val="0"/>
                <w:bCs w:val="0"/>
                <w:color w:val="000000"/>
                <w:sz w:val="24"/>
                <w:szCs w:val="24"/>
                <w:lang w:bidi="pl-PL"/>
              </w:rPr>
            </w:pPr>
          </w:p>
          <w:p w14:paraId="4BA30637" w14:textId="77777777" w:rsidR="00D60DDD" w:rsidRPr="00D60DDD" w:rsidRDefault="00D60DDD" w:rsidP="00A9193A">
            <w:pPr>
              <w:pStyle w:val="Style26"/>
              <w:shd w:val="clear" w:color="auto" w:fill="auto"/>
              <w:spacing w:after="0" w:line="248" w:lineRule="exact"/>
              <w:ind w:right="20" w:firstLine="0"/>
              <w:jc w:val="left"/>
              <w:rPr>
                <w:rFonts w:ascii="Times New Roman" w:hAnsi="Times New Roman" w:cs="Times New Roman"/>
                <w:b w:val="0"/>
                <w:bCs w:val="0"/>
                <w:sz w:val="24"/>
                <w:szCs w:val="24"/>
              </w:rPr>
            </w:pPr>
          </w:p>
          <w:p w14:paraId="48324CA3" w14:textId="77777777" w:rsidR="00D60DDD" w:rsidRPr="00D60DDD" w:rsidRDefault="00D60DDD" w:rsidP="00A9193A">
            <w:pPr>
              <w:pStyle w:val="Style26"/>
              <w:shd w:val="clear" w:color="auto" w:fill="auto"/>
              <w:tabs>
                <w:tab w:val="left" w:pos="1044"/>
              </w:tabs>
              <w:spacing w:after="0" w:line="248" w:lineRule="exact"/>
              <w:ind w:firstLine="0"/>
              <w:jc w:val="left"/>
              <w:rPr>
                <w:rFonts w:ascii="Times New Roman" w:hAnsi="Times New Roman" w:cs="Times New Roman"/>
                <w:b w:val="0"/>
                <w:bCs w:val="0"/>
                <w:color w:val="000000"/>
                <w:sz w:val="24"/>
                <w:szCs w:val="24"/>
                <w:lang w:bidi="pl-PL"/>
              </w:rPr>
            </w:pPr>
          </w:p>
          <w:p w14:paraId="4CB2EF31" w14:textId="77777777" w:rsidR="00D60DDD" w:rsidRPr="00D60DDD" w:rsidRDefault="00D60DDD" w:rsidP="00A9193A">
            <w:pPr>
              <w:pStyle w:val="Style26"/>
              <w:shd w:val="clear" w:color="auto" w:fill="auto"/>
              <w:tabs>
                <w:tab w:val="left" w:pos="1044"/>
              </w:tabs>
              <w:spacing w:after="0" w:line="248" w:lineRule="exact"/>
              <w:ind w:firstLine="0"/>
              <w:jc w:val="left"/>
              <w:rPr>
                <w:rFonts w:ascii="Times New Roman" w:hAnsi="Times New Roman" w:cs="Times New Roman"/>
                <w:b w:val="0"/>
                <w:bCs w:val="0"/>
                <w:color w:val="000000"/>
                <w:sz w:val="24"/>
                <w:szCs w:val="24"/>
                <w:lang w:bidi="pl-PL"/>
              </w:rPr>
            </w:pPr>
            <w:r w:rsidRPr="00D60DDD">
              <w:rPr>
                <w:rFonts w:ascii="Times New Roman" w:hAnsi="Times New Roman" w:cs="Times New Roman"/>
                <w:color w:val="000000"/>
                <w:sz w:val="24"/>
                <w:szCs w:val="24"/>
                <w:lang w:bidi="pl-PL"/>
              </w:rPr>
              <w:t>Gleba i ziemia</w:t>
            </w:r>
            <w:r w:rsidRPr="00D60DDD">
              <w:rPr>
                <w:rFonts w:ascii="Times New Roman" w:hAnsi="Times New Roman" w:cs="Times New Roman"/>
                <w:b w:val="0"/>
                <w:bCs w:val="0"/>
                <w:color w:val="000000"/>
                <w:sz w:val="24"/>
                <w:szCs w:val="24"/>
                <w:lang w:bidi="pl-PL"/>
              </w:rPr>
              <w:t xml:space="preserve">: </w:t>
            </w:r>
          </w:p>
          <w:p w14:paraId="078F0CD0" w14:textId="77777777" w:rsidR="00D60DDD" w:rsidRPr="00D60DDD" w:rsidRDefault="00D60DDD" w:rsidP="00A9193A">
            <w:pPr>
              <w:pStyle w:val="Style26"/>
              <w:shd w:val="clear" w:color="auto" w:fill="auto"/>
              <w:tabs>
                <w:tab w:val="left" w:pos="1044"/>
              </w:tabs>
              <w:spacing w:after="0" w:line="248" w:lineRule="exact"/>
              <w:ind w:firstLine="0"/>
              <w:jc w:val="left"/>
              <w:rPr>
                <w:rFonts w:ascii="Times New Roman" w:hAnsi="Times New Roman" w:cs="Times New Roman"/>
                <w:b w:val="0"/>
                <w:bCs w:val="0"/>
                <w:sz w:val="24"/>
                <w:szCs w:val="24"/>
                <w:lang w:eastAsia="en-US"/>
              </w:rPr>
            </w:pPr>
            <w:r w:rsidRPr="00D60DDD">
              <w:rPr>
                <w:rFonts w:ascii="Times New Roman" w:hAnsi="Times New Roman" w:cs="Times New Roman"/>
                <w:b w:val="0"/>
                <w:bCs w:val="0"/>
                <w:color w:val="000000"/>
                <w:sz w:val="24"/>
                <w:szCs w:val="24"/>
                <w:lang w:bidi="pl-PL"/>
              </w:rPr>
              <w:t>ilość oraz lokalizacja próbek powinna zostać wytypowana zgodnie z aktualnym zagospodarowaniem terenu, uwzględniając możliwość potencjalnych źródeł przedostawania się zanieczyszczeń do środowiska gruntowo - wodnego oraz zgodnie z wytycznymi zawartymi w rozporządzeniu Ministra Środowiska z dnia 1 września 2016 r. w sprawie sposobu prowadzenia oceny zanieczyszczenia powierzchni ziemi.</w:t>
            </w:r>
          </w:p>
          <w:p w14:paraId="15EB2B28" w14:textId="77777777" w:rsidR="00D60DDD" w:rsidRPr="00D60DDD" w:rsidRDefault="00D60DDD" w:rsidP="00A9193A">
            <w:pPr>
              <w:contextualSpacing/>
              <w:rPr>
                <w:sz w:val="24"/>
                <w:szCs w:val="24"/>
              </w:rPr>
            </w:pPr>
          </w:p>
        </w:tc>
      </w:tr>
      <w:tr w:rsidR="00D60DDD" w:rsidRPr="00D60DDD" w14:paraId="2A131BAF" w14:textId="77777777" w:rsidTr="00A9193A">
        <w:trPr>
          <w:jc w:val="center"/>
        </w:trPr>
        <w:tc>
          <w:tcPr>
            <w:tcW w:w="549" w:type="dxa"/>
          </w:tcPr>
          <w:p w14:paraId="224298E8"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FF0C7E2" w14:textId="77777777" w:rsidR="00D60DDD" w:rsidRPr="00D60DDD" w:rsidRDefault="00D60DDD" w:rsidP="00A9193A">
            <w:pPr>
              <w:contextualSpacing/>
              <w:jc w:val="both"/>
              <w:rPr>
                <w:sz w:val="24"/>
                <w:szCs w:val="24"/>
              </w:rPr>
            </w:pPr>
            <w:r w:rsidRPr="00D60DDD">
              <w:rPr>
                <w:color w:val="000000"/>
                <w:sz w:val="24"/>
                <w:szCs w:val="24"/>
                <w:lang w:bidi="pl-PL"/>
              </w:rPr>
              <w:t>Bar (Ba)</w:t>
            </w:r>
          </w:p>
        </w:tc>
        <w:tc>
          <w:tcPr>
            <w:tcW w:w="2412" w:type="dxa"/>
            <w:vMerge/>
          </w:tcPr>
          <w:p w14:paraId="03310D82" w14:textId="77777777" w:rsidR="00D60DDD" w:rsidRPr="00D60DDD" w:rsidRDefault="00D60DDD" w:rsidP="00A9193A">
            <w:pPr>
              <w:contextualSpacing/>
              <w:jc w:val="both"/>
              <w:rPr>
                <w:sz w:val="24"/>
                <w:szCs w:val="24"/>
              </w:rPr>
            </w:pPr>
          </w:p>
        </w:tc>
        <w:tc>
          <w:tcPr>
            <w:tcW w:w="3256" w:type="dxa"/>
            <w:vMerge/>
          </w:tcPr>
          <w:p w14:paraId="0BDFF6FE" w14:textId="77777777" w:rsidR="00D60DDD" w:rsidRPr="00D60DDD" w:rsidRDefault="00D60DDD" w:rsidP="00A9193A">
            <w:pPr>
              <w:contextualSpacing/>
              <w:jc w:val="both"/>
              <w:rPr>
                <w:sz w:val="24"/>
                <w:szCs w:val="24"/>
              </w:rPr>
            </w:pPr>
          </w:p>
        </w:tc>
      </w:tr>
      <w:tr w:rsidR="00D60DDD" w:rsidRPr="00D60DDD" w14:paraId="515488C6" w14:textId="77777777" w:rsidTr="00A9193A">
        <w:trPr>
          <w:jc w:val="center"/>
        </w:trPr>
        <w:tc>
          <w:tcPr>
            <w:tcW w:w="549" w:type="dxa"/>
          </w:tcPr>
          <w:p w14:paraId="3A19D5E4"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C2F67CE" w14:textId="77777777" w:rsidR="00D60DDD" w:rsidRPr="00D60DDD" w:rsidRDefault="00D60DDD" w:rsidP="00A9193A">
            <w:pPr>
              <w:contextualSpacing/>
              <w:jc w:val="both"/>
              <w:rPr>
                <w:sz w:val="24"/>
                <w:szCs w:val="24"/>
              </w:rPr>
            </w:pPr>
            <w:r w:rsidRPr="00D60DDD">
              <w:rPr>
                <w:color w:val="000000"/>
                <w:sz w:val="24"/>
                <w:szCs w:val="24"/>
                <w:lang w:bidi="pl-PL"/>
              </w:rPr>
              <w:t>Chrom (Cr)</w:t>
            </w:r>
          </w:p>
        </w:tc>
        <w:tc>
          <w:tcPr>
            <w:tcW w:w="2412" w:type="dxa"/>
            <w:vMerge/>
          </w:tcPr>
          <w:p w14:paraId="11AE0F13" w14:textId="77777777" w:rsidR="00D60DDD" w:rsidRPr="00D60DDD" w:rsidRDefault="00D60DDD" w:rsidP="00A9193A">
            <w:pPr>
              <w:contextualSpacing/>
              <w:jc w:val="both"/>
              <w:rPr>
                <w:sz w:val="24"/>
                <w:szCs w:val="24"/>
              </w:rPr>
            </w:pPr>
          </w:p>
        </w:tc>
        <w:tc>
          <w:tcPr>
            <w:tcW w:w="3256" w:type="dxa"/>
            <w:vMerge/>
          </w:tcPr>
          <w:p w14:paraId="5D84F915" w14:textId="77777777" w:rsidR="00D60DDD" w:rsidRPr="00D60DDD" w:rsidRDefault="00D60DDD" w:rsidP="00A9193A">
            <w:pPr>
              <w:contextualSpacing/>
              <w:jc w:val="both"/>
              <w:rPr>
                <w:sz w:val="24"/>
                <w:szCs w:val="24"/>
              </w:rPr>
            </w:pPr>
          </w:p>
        </w:tc>
      </w:tr>
      <w:tr w:rsidR="00D60DDD" w:rsidRPr="00D60DDD" w14:paraId="73E4BBBE" w14:textId="77777777" w:rsidTr="00A9193A">
        <w:trPr>
          <w:jc w:val="center"/>
        </w:trPr>
        <w:tc>
          <w:tcPr>
            <w:tcW w:w="549" w:type="dxa"/>
          </w:tcPr>
          <w:p w14:paraId="330FEE38"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532AF77" w14:textId="77777777" w:rsidR="00D60DDD" w:rsidRPr="00D60DDD" w:rsidRDefault="00D60DDD" w:rsidP="00A9193A">
            <w:pPr>
              <w:contextualSpacing/>
              <w:jc w:val="both"/>
              <w:rPr>
                <w:sz w:val="24"/>
                <w:szCs w:val="24"/>
              </w:rPr>
            </w:pPr>
            <w:r w:rsidRPr="00D60DDD">
              <w:rPr>
                <w:color w:val="000000"/>
                <w:sz w:val="24"/>
                <w:szCs w:val="24"/>
                <w:lang w:bidi="pl-PL"/>
              </w:rPr>
              <w:t>Cyna (Sn)</w:t>
            </w:r>
          </w:p>
        </w:tc>
        <w:tc>
          <w:tcPr>
            <w:tcW w:w="2412" w:type="dxa"/>
            <w:vMerge/>
          </w:tcPr>
          <w:p w14:paraId="048228E6" w14:textId="77777777" w:rsidR="00D60DDD" w:rsidRPr="00D60DDD" w:rsidRDefault="00D60DDD" w:rsidP="00A9193A">
            <w:pPr>
              <w:contextualSpacing/>
              <w:jc w:val="both"/>
              <w:rPr>
                <w:sz w:val="24"/>
                <w:szCs w:val="24"/>
              </w:rPr>
            </w:pPr>
          </w:p>
        </w:tc>
        <w:tc>
          <w:tcPr>
            <w:tcW w:w="3256" w:type="dxa"/>
            <w:vMerge/>
          </w:tcPr>
          <w:p w14:paraId="1067A9AB" w14:textId="77777777" w:rsidR="00D60DDD" w:rsidRPr="00D60DDD" w:rsidRDefault="00D60DDD" w:rsidP="00A9193A">
            <w:pPr>
              <w:contextualSpacing/>
              <w:jc w:val="both"/>
              <w:rPr>
                <w:sz w:val="24"/>
                <w:szCs w:val="24"/>
              </w:rPr>
            </w:pPr>
          </w:p>
        </w:tc>
      </w:tr>
      <w:tr w:rsidR="00D60DDD" w:rsidRPr="00D60DDD" w14:paraId="5175F076" w14:textId="77777777" w:rsidTr="00A9193A">
        <w:trPr>
          <w:jc w:val="center"/>
        </w:trPr>
        <w:tc>
          <w:tcPr>
            <w:tcW w:w="549" w:type="dxa"/>
          </w:tcPr>
          <w:p w14:paraId="290351D3"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F66D168"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Cynk (Zn)</w:t>
            </w:r>
          </w:p>
        </w:tc>
        <w:tc>
          <w:tcPr>
            <w:tcW w:w="2412" w:type="dxa"/>
            <w:vMerge/>
          </w:tcPr>
          <w:p w14:paraId="267C871B" w14:textId="77777777" w:rsidR="00D60DDD" w:rsidRPr="00D60DDD" w:rsidRDefault="00D60DDD" w:rsidP="00A9193A">
            <w:pPr>
              <w:contextualSpacing/>
              <w:jc w:val="both"/>
              <w:rPr>
                <w:sz w:val="24"/>
                <w:szCs w:val="24"/>
              </w:rPr>
            </w:pPr>
          </w:p>
        </w:tc>
        <w:tc>
          <w:tcPr>
            <w:tcW w:w="3256" w:type="dxa"/>
            <w:vMerge/>
          </w:tcPr>
          <w:p w14:paraId="1257E842" w14:textId="77777777" w:rsidR="00D60DDD" w:rsidRPr="00D60DDD" w:rsidRDefault="00D60DDD" w:rsidP="00A9193A">
            <w:pPr>
              <w:contextualSpacing/>
              <w:jc w:val="both"/>
              <w:rPr>
                <w:sz w:val="24"/>
                <w:szCs w:val="24"/>
              </w:rPr>
            </w:pPr>
          </w:p>
        </w:tc>
      </w:tr>
      <w:tr w:rsidR="00D60DDD" w:rsidRPr="00D60DDD" w14:paraId="5F1A5728" w14:textId="77777777" w:rsidTr="00A9193A">
        <w:trPr>
          <w:jc w:val="center"/>
        </w:trPr>
        <w:tc>
          <w:tcPr>
            <w:tcW w:w="549" w:type="dxa"/>
          </w:tcPr>
          <w:p w14:paraId="3496B975"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15558823" w14:textId="77777777" w:rsidR="00D60DDD" w:rsidRPr="00D60DDD" w:rsidRDefault="00D60DDD" w:rsidP="00A9193A">
            <w:pPr>
              <w:contextualSpacing/>
              <w:jc w:val="both"/>
              <w:rPr>
                <w:sz w:val="24"/>
                <w:szCs w:val="24"/>
              </w:rPr>
            </w:pPr>
            <w:r w:rsidRPr="00D60DDD">
              <w:rPr>
                <w:color w:val="000000"/>
                <w:sz w:val="24"/>
                <w:szCs w:val="24"/>
                <w:lang w:bidi="pl-PL"/>
              </w:rPr>
              <w:t>Kadm (Cd)</w:t>
            </w:r>
          </w:p>
        </w:tc>
        <w:tc>
          <w:tcPr>
            <w:tcW w:w="2412" w:type="dxa"/>
            <w:vMerge/>
          </w:tcPr>
          <w:p w14:paraId="0D5456E6" w14:textId="77777777" w:rsidR="00D60DDD" w:rsidRPr="00D60DDD" w:rsidRDefault="00D60DDD" w:rsidP="00A9193A">
            <w:pPr>
              <w:contextualSpacing/>
              <w:jc w:val="both"/>
              <w:rPr>
                <w:sz w:val="24"/>
                <w:szCs w:val="24"/>
              </w:rPr>
            </w:pPr>
          </w:p>
        </w:tc>
        <w:tc>
          <w:tcPr>
            <w:tcW w:w="3256" w:type="dxa"/>
            <w:vMerge/>
          </w:tcPr>
          <w:p w14:paraId="77966129" w14:textId="77777777" w:rsidR="00D60DDD" w:rsidRPr="00D60DDD" w:rsidRDefault="00D60DDD" w:rsidP="00A9193A">
            <w:pPr>
              <w:contextualSpacing/>
              <w:jc w:val="both"/>
              <w:rPr>
                <w:sz w:val="24"/>
                <w:szCs w:val="24"/>
              </w:rPr>
            </w:pPr>
          </w:p>
        </w:tc>
      </w:tr>
      <w:tr w:rsidR="00D60DDD" w:rsidRPr="00D60DDD" w14:paraId="0B1FD12E" w14:textId="77777777" w:rsidTr="00A9193A">
        <w:trPr>
          <w:jc w:val="center"/>
        </w:trPr>
        <w:tc>
          <w:tcPr>
            <w:tcW w:w="549" w:type="dxa"/>
          </w:tcPr>
          <w:p w14:paraId="108E7DB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5798356" w14:textId="77777777" w:rsidR="00D60DDD" w:rsidRPr="00D60DDD" w:rsidRDefault="00D60DDD" w:rsidP="00A9193A">
            <w:pPr>
              <w:contextualSpacing/>
              <w:jc w:val="both"/>
              <w:rPr>
                <w:sz w:val="24"/>
                <w:szCs w:val="24"/>
              </w:rPr>
            </w:pPr>
            <w:r w:rsidRPr="00D60DDD">
              <w:rPr>
                <w:color w:val="000000"/>
                <w:sz w:val="24"/>
                <w:szCs w:val="24"/>
                <w:lang w:bidi="pl-PL"/>
              </w:rPr>
              <w:t>Kobalt (Co)</w:t>
            </w:r>
          </w:p>
        </w:tc>
        <w:tc>
          <w:tcPr>
            <w:tcW w:w="2412" w:type="dxa"/>
            <w:vMerge/>
          </w:tcPr>
          <w:p w14:paraId="61B05A60" w14:textId="77777777" w:rsidR="00D60DDD" w:rsidRPr="00D60DDD" w:rsidRDefault="00D60DDD" w:rsidP="00A9193A">
            <w:pPr>
              <w:contextualSpacing/>
              <w:jc w:val="both"/>
              <w:rPr>
                <w:sz w:val="24"/>
                <w:szCs w:val="24"/>
              </w:rPr>
            </w:pPr>
          </w:p>
        </w:tc>
        <w:tc>
          <w:tcPr>
            <w:tcW w:w="3256" w:type="dxa"/>
            <w:vMerge/>
          </w:tcPr>
          <w:p w14:paraId="4587F070" w14:textId="77777777" w:rsidR="00D60DDD" w:rsidRPr="00D60DDD" w:rsidRDefault="00D60DDD" w:rsidP="00A9193A">
            <w:pPr>
              <w:contextualSpacing/>
              <w:jc w:val="both"/>
              <w:rPr>
                <w:sz w:val="24"/>
                <w:szCs w:val="24"/>
              </w:rPr>
            </w:pPr>
          </w:p>
        </w:tc>
      </w:tr>
      <w:tr w:rsidR="00D60DDD" w:rsidRPr="00D60DDD" w14:paraId="4FFE4BAB" w14:textId="77777777" w:rsidTr="00A9193A">
        <w:trPr>
          <w:jc w:val="center"/>
        </w:trPr>
        <w:tc>
          <w:tcPr>
            <w:tcW w:w="549" w:type="dxa"/>
          </w:tcPr>
          <w:p w14:paraId="5EA8990B"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50411D8"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Miedź (Cu)</w:t>
            </w:r>
          </w:p>
        </w:tc>
        <w:tc>
          <w:tcPr>
            <w:tcW w:w="2412" w:type="dxa"/>
            <w:vMerge/>
          </w:tcPr>
          <w:p w14:paraId="082D2C97" w14:textId="77777777" w:rsidR="00D60DDD" w:rsidRPr="00D60DDD" w:rsidRDefault="00D60DDD" w:rsidP="00A9193A">
            <w:pPr>
              <w:contextualSpacing/>
              <w:jc w:val="both"/>
              <w:rPr>
                <w:sz w:val="24"/>
                <w:szCs w:val="24"/>
              </w:rPr>
            </w:pPr>
          </w:p>
        </w:tc>
        <w:tc>
          <w:tcPr>
            <w:tcW w:w="3256" w:type="dxa"/>
            <w:vMerge/>
          </w:tcPr>
          <w:p w14:paraId="48145B45" w14:textId="77777777" w:rsidR="00D60DDD" w:rsidRPr="00D60DDD" w:rsidRDefault="00D60DDD" w:rsidP="00A9193A">
            <w:pPr>
              <w:contextualSpacing/>
              <w:jc w:val="both"/>
              <w:rPr>
                <w:sz w:val="24"/>
                <w:szCs w:val="24"/>
              </w:rPr>
            </w:pPr>
          </w:p>
        </w:tc>
      </w:tr>
      <w:tr w:rsidR="00D60DDD" w:rsidRPr="00D60DDD" w14:paraId="61128718" w14:textId="77777777" w:rsidTr="00A9193A">
        <w:trPr>
          <w:jc w:val="center"/>
        </w:trPr>
        <w:tc>
          <w:tcPr>
            <w:tcW w:w="549" w:type="dxa"/>
          </w:tcPr>
          <w:p w14:paraId="69A9C4A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0E9F2DE"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Molibden (Mo)</w:t>
            </w:r>
          </w:p>
        </w:tc>
        <w:tc>
          <w:tcPr>
            <w:tcW w:w="2412" w:type="dxa"/>
            <w:vMerge/>
          </w:tcPr>
          <w:p w14:paraId="1A16EAF8" w14:textId="77777777" w:rsidR="00D60DDD" w:rsidRPr="00D60DDD" w:rsidRDefault="00D60DDD" w:rsidP="00A9193A">
            <w:pPr>
              <w:contextualSpacing/>
              <w:jc w:val="both"/>
              <w:rPr>
                <w:sz w:val="24"/>
                <w:szCs w:val="24"/>
              </w:rPr>
            </w:pPr>
          </w:p>
        </w:tc>
        <w:tc>
          <w:tcPr>
            <w:tcW w:w="3256" w:type="dxa"/>
            <w:vMerge/>
          </w:tcPr>
          <w:p w14:paraId="7C40E808" w14:textId="77777777" w:rsidR="00D60DDD" w:rsidRPr="00D60DDD" w:rsidRDefault="00D60DDD" w:rsidP="00A9193A">
            <w:pPr>
              <w:contextualSpacing/>
              <w:jc w:val="both"/>
              <w:rPr>
                <w:sz w:val="24"/>
                <w:szCs w:val="24"/>
              </w:rPr>
            </w:pPr>
          </w:p>
        </w:tc>
      </w:tr>
      <w:tr w:rsidR="00D60DDD" w:rsidRPr="00D60DDD" w14:paraId="5D732653" w14:textId="77777777" w:rsidTr="00A9193A">
        <w:trPr>
          <w:jc w:val="center"/>
        </w:trPr>
        <w:tc>
          <w:tcPr>
            <w:tcW w:w="549" w:type="dxa"/>
          </w:tcPr>
          <w:p w14:paraId="1ED59E3B"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423F03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Nikiel (Ni)</w:t>
            </w:r>
          </w:p>
        </w:tc>
        <w:tc>
          <w:tcPr>
            <w:tcW w:w="2412" w:type="dxa"/>
            <w:vMerge/>
          </w:tcPr>
          <w:p w14:paraId="71C40D7A" w14:textId="77777777" w:rsidR="00D60DDD" w:rsidRPr="00D60DDD" w:rsidRDefault="00D60DDD" w:rsidP="00A9193A">
            <w:pPr>
              <w:contextualSpacing/>
              <w:jc w:val="both"/>
              <w:rPr>
                <w:sz w:val="24"/>
                <w:szCs w:val="24"/>
              </w:rPr>
            </w:pPr>
          </w:p>
        </w:tc>
        <w:tc>
          <w:tcPr>
            <w:tcW w:w="3256" w:type="dxa"/>
            <w:vMerge/>
          </w:tcPr>
          <w:p w14:paraId="0945FFCE" w14:textId="77777777" w:rsidR="00D60DDD" w:rsidRPr="00D60DDD" w:rsidRDefault="00D60DDD" w:rsidP="00A9193A">
            <w:pPr>
              <w:contextualSpacing/>
              <w:jc w:val="both"/>
              <w:rPr>
                <w:sz w:val="24"/>
                <w:szCs w:val="24"/>
              </w:rPr>
            </w:pPr>
          </w:p>
        </w:tc>
      </w:tr>
      <w:tr w:rsidR="00D60DDD" w:rsidRPr="00D60DDD" w14:paraId="78A6CAC7" w14:textId="77777777" w:rsidTr="00A9193A">
        <w:trPr>
          <w:jc w:val="center"/>
        </w:trPr>
        <w:tc>
          <w:tcPr>
            <w:tcW w:w="549" w:type="dxa"/>
          </w:tcPr>
          <w:p w14:paraId="2592299A"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352BE8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Ołów (Pb)</w:t>
            </w:r>
          </w:p>
        </w:tc>
        <w:tc>
          <w:tcPr>
            <w:tcW w:w="2412" w:type="dxa"/>
            <w:vMerge/>
          </w:tcPr>
          <w:p w14:paraId="48651D9C" w14:textId="77777777" w:rsidR="00D60DDD" w:rsidRPr="00D60DDD" w:rsidRDefault="00D60DDD" w:rsidP="00A9193A">
            <w:pPr>
              <w:contextualSpacing/>
              <w:jc w:val="both"/>
              <w:rPr>
                <w:sz w:val="24"/>
                <w:szCs w:val="24"/>
              </w:rPr>
            </w:pPr>
          </w:p>
        </w:tc>
        <w:tc>
          <w:tcPr>
            <w:tcW w:w="3256" w:type="dxa"/>
            <w:vMerge/>
          </w:tcPr>
          <w:p w14:paraId="6A2DC335" w14:textId="77777777" w:rsidR="00D60DDD" w:rsidRPr="00D60DDD" w:rsidRDefault="00D60DDD" w:rsidP="00A9193A">
            <w:pPr>
              <w:contextualSpacing/>
              <w:jc w:val="both"/>
              <w:rPr>
                <w:sz w:val="24"/>
                <w:szCs w:val="24"/>
              </w:rPr>
            </w:pPr>
          </w:p>
        </w:tc>
      </w:tr>
      <w:tr w:rsidR="00D60DDD" w:rsidRPr="00D60DDD" w14:paraId="472DDFA0" w14:textId="77777777" w:rsidTr="00A9193A">
        <w:trPr>
          <w:jc w:val="center"/>
        </w:trPr>
        <w:tc>
          <w:tcPr>
            <w:tcW w:w="549" w:type="dxa"/>
          </w:tcPr>
          <w:p w14:paraId="31BE1E2B"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598246C"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Rtęć (Hg)</w:t>
            </w:r>
          </w:p>
        </w:tc>
        <w:tc>
          <w:tcPr>
            <w:tcW w:w="2412" w:type="dxa"/>
            <w:vMerge/>
          </w:tcPr>
          <w:p w14:paraId="18BA240B" w14:textId="77777777" w:rsidR="00D60DDD" w:rsidRPr="00D60DDD" w:rsidRDefault="00D60DDD" w:rsidP="00A9193A">
            <w:pPr>
              <w:contextualSpacing/>
              <w:jc w:val="both"/>
              <w:rPr>
                <w:sz w:val="24"/>
                <w:szCs w:val="24"/>
              </w:rPr>
            </w:pPr>
          </w:p>
        </w:tc>
        <w:tc>
          <w:tcPr>
            <w:tcW w:w="3256" w:type="dxa"/>
            <w:vMerge/>
          </w:tcPr>
          <w:p w14:paraId="3805878C" w14:textId="77777777" w:rsidR="00D60DDD" w:rsidRPr="00D60DDD" w:rsidRDefault="00D60DDD" w:rsidP="00A9193A">
            <w:pPr>
              <w:contextualSpacing/>
              <w:jc w:val="both"/>
              <w:rPr>
                <w:sz w:val="24"/>
                <w:szCs w:val="24"/>
              </w:rPr>
            </w:pPr>
          </w:p>
        </w:tc>
      </w:tr>
      <w:tr w:rsidR="00D60DDD" w:rsidRPr="00D60DDD" w14:paraId="43081D77" w14:textId="77777777" w:rsidTr="00A9193A">
        <w:trPr>
          <w:trHeight w:val="340"/>
          <w:jc w:val="center"/>
        </w:trPr>
        <w:tc>
          <w:tcPr>
            <w:tcW w:w="2974" w:type="dxa"/>
            <w:gridSpan w:val="2"/>
            <w:shd w:val="clear" w:color="auto" w:fill="D9D9D9" w:themeFill="background1" w:themeFillShade="D9"/>
            <w:vAlign w:val="center"/>
          </w:tcPr>
          <w:p w14:paraId="45E8C7D4" w14:textId="77777777" w:rsidR="00D60DDD" w:rsidRPr="00D60DDD" w:rsidRDefault="00D60DDD" w:rsidP="00A9193A">
            <w:pPr>
              <w:contextualSpacing/>
              <w:jc w:val="center"/>
              <w:rPr>
                <w:b/>
                <w:bCs/>
                <w:sz w:val="24"/>
                <w:szCs w:val="24"/>
              </w:rPr>
            </w:pPr>
            <w:r w:rsidRPr="00D60DDD">
              <w:rPr>
                <w:b/>
                <w:bCs/>
                <w:color w:val="000000"/>
                <w:sz w:val="24"/>
                <w:szCs w:val="24"/>
                <w:lang w:bidi="pl-PL"/>
              </w:rPr>
              <w:t>Zanieczyszczenia nieorganiczne:</w:t>
            </w:r>
          </w:p>
        </w:tc>
        <w:tc>
          <w:tcPr>
            <w:tcW w:w="2412" w:type="dxa"/>
            <w:vMerge/>
            <w:shd w:val="clear" w:color="auto" w:fill="FFFFFF" w:themeFill="background1"/>
            <w:vAlign w:val="center"/>
          </w:tcPr>
          <w:p w14:paraId="0E46ED88"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521321E5" w14:textId="77777777" w:rsidR="00D60DDD" w:rsidRPr="00D60DDD" w:rsidRDefault="00D60DDD" w:rsidP="00A9193A">
            <w:pPr>
              <w:contextualSpacing/>
              <w:jc w:val="center"/>
              <w:rPr>
                <w:b/>
                <w:bCs/>
                <w:sz w:val="24"/>
                <w:szCs w:val="24"/>
              </w:rPr>
            </w:pPr>
          </w:p>
        </w:tc>
      </w:tr>
      <w:tr w:rsidR="00D60DDD" w:rsidRPr="00D60DDD" w14:paraId="466C0A9A" w14:textId="77777777" w:rsidTr="00A9193A">
        <w:trPr>
          <w:jc w:val="center"/>
        </w:trPr>
        <w:tc>
          <w:tcPr>
            <w:tcW w:w="549" w:type="dxa"/>
          </w:tcPr>
          <w:p w14:paraId="295F3ED1"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5F99092"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Cyjanki wolne </w:t>
            </w:r>
          </w:p>
        </w:tc>
        <w:tc>
          <w:tcPr>
            <w:tcW w:w="2412" w:type="dxa"/>
            <w:vMerge/>
            <w:shd w:val="clear" w:color="auto" w:fill="FFFFFF" w:themeFill="background1"/>
          </w:tcPr>
          <w:p w14:paraId="122C172B" w14:textId="77777777" w:rsidR="00D60DDD" w:rsidRPr="00D60DDD" w:rsidRDefault="00D60DDD" w:rsidP="00A9193A">
            <w:pPr>
              <w:contextualSpacing/>
              <w:jc w:val="both"/>
              <w:rPr>
                <w:sz w:val="24"/>
                <w:szCs w:val="24"/>
              </w:rPr>
            </w:pPr>
          </w:p>
        </w:tc>
        <w:tc>
          <w:tcPr>
            <w:tcW w:w="3256" w:type="dxa"/>
            <w:vMerge/>
          </w:tcPr>
          <w:p w14:paraId="40819633" w14:textId="77777777" w:rsidR="00D60DDD" w:rsidRPr="00D60DDD" w:rsidRDefault="00D60DDD" w:rsidP="00A9193A">
            <w:pPr>
              <w:contextualSpacing/>
              <w:jc w:val="both"/>
              <w:rPr>
                <w:sz w:val="24"/>
                <w:szCs w:val="24"/>
              </w:rPr>
            </w:pPr>
          </w:p>
        </w:tc>
      </w:tr>
      <w:tr w:rsidR="00D60DDD" w:rsidRPr="00D60DDD" w14:paraId="7E734853" w14:textId="77777777" w:rsidTr="00A9193A">
        <w:trPr>
          <w:jc w:val="center"/>
        </w:trPr>
        <w:tc>
          <w:tcPr>
            <w:tcW w:w="549" w:type="dxa"/>
          </w:tcPr>
          <w:p w14:paraId="39DF9B40"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253AFE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Cyjanki związane</w:t>
            </w:r>
          </w:p>
        </w:tc>
        <w:tc>
          <w:tcPr>
            <w:tcW w:w="2412" w:type="dxa"/>
            <w:vMerge/>
            <w:shd w:val="clear" w:color="auto" w:fill="FFFFFF" w:themeFill="background1"/>
          </w:tcPr>
          <w:p w14:paraId="6F901FF6" w14:textId="77777777" w:rsidR="00D60DDD" w:rsidRPr="00D60DDD" w:rsidRDefault="00D60DDD" w:rsidP="00A9193A">
            <w:pPr>
              <w:contextualSpacing/>
              <w:jc w:val="both"/>
              <w:rPr>
                <w:sz w:val="24"/>
                <w:szCs w:val="24"/>
              </w:rPr>
            </w:pPr>
          </w:p>
        </w:tc>
        <w:tc>
          <w:tcPr>
            <w:tcW w:w="3256" w:type="dxa"/>
            <w:vMerge/>
          </w:tcPr>
          <w:p w14:paraId="0727018E" w14:textId="77777777" w:rsidR="00D60DDD" w:rsidRPr="00D60DDD" w:rsidRDefault="00D60DDD" w:rsidP="00A9193A">
            <w:pPr>
              <w:contextualSpacing/>
              <w:jc w:val="both"/>
              <w:rPr>
                <w:sz w:val="24"/>
                <w:szCs w:val="24"/>
              </w:rPr>
            </w:pPr>
          </w:p>
        </w:tc>
      </w:tr>
      <w:tr w:rsidR="00D60DDD" w:rsidRPr="00D60DDD" w14:paraId="5EFCF845" w14:textId="77777777" w:rsidTr="00A9193A">
        <w:trPr>
          <w:trHeight w:val="340"/>
          <w:jc w:val="center"/>
        </w:trPr>
        <w:tc>
          <w:tcPr>
            <w:tcW w:w="2974" w:type="dxa"/>
            <w:gridSpan w:val="2"/>
            <w:shd w:val="clear" w:color="auto" w:fill="D9D9D9" w:themeFill="background1" w:themeFillShade="D9"/>
            <w:vAlign w:val="center"/>
          </w:tcPr>
          <w:p w14:paraId="27AA8AA5" w14:textId="77777777" w:rsidR="00D60DDD" w:rsidRPr="00D60DDD" w:rsidRDefault="00D60DDD" w:rsidP="00A9193A">
            <w:pPr>
              <w:contextualSpacing/>
              <w:jc w:val="center"/>
              <w:rPr>
                <w:b/>
                <w:bCs/>
                <w:sz w:val="24"/>
                <w:szCs w:val="24"/>
              </w:rPr>
            </w:pPr>
            <w:r w:rsidRPr="00D60DDD">
              <w:rPr>
                <w:b/>
                <w:bCs/>
                <w:color w:val="000000"/>
                <w:sz w:val="24"/>
                <w:szCs w:val="24"/>
                <w:lang w:bidi="pl-PL"/>
              </w:rPr>
              <w:t>Benzyny i oleje:</w:t>
            </w:r>
          </w:p>
        </w:tc>
        <w:tc>
          <w:tcPr>
            <w:tcW w:w="2412" w:type="dxa"/>
            <w:vMerge/>
            <w:shd w:val="clear" w:color="auto" w:fill="FFFFFF" w:themeFill="background1"/>
            <w:vAlign w:val="center"/>
          </w:tcPr>
          <w:p w14:paraId="5495A465"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0BD0A956" w14:textId="77777777" w:rsidR="00D60DDD" w:rsidRPr="00D60DDD" w:rsidRDefault="00D60DDD" w:rsidP="00A9193A">
            <w:pPr>
              <w:contextualSpacing/>
              <w:jc w:val="center"/>
              <w:rPr>
                <w:b/>
                <w:bCs/>
                <w:sz w:val="24"/>
                <w:szCs w:val="24"/>
              </w:rPr>
            </w:pPr>
          </w:p>
        </w:tc>
      </w:tr>
      <w:tr w:rsidR="00D60DDD" w:rsidRPr="00D60DDD" w14:paraId="631C18A6" w14:textId="77777777" w:rsidTr="00A9193A">
        <w:trPr>
          <w:jc w:val="center"/>
        </w:trPr>
        <w:tc>
          <w:tcPr>
            <w:tcW w:w="549" w:type="dxa"/>
          </w:tcPr>
          <w:p w14:paraId="29CD597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5EE015F" w14:textId="77777777" w:rsidR="00D60DDD" w:rsidRPr="00D60DDD" w:rsidRDefault="00D60DDD" w:rsidP="00A9193A">
            <w:pPr>
              <w:contextualSpacing/>
              <w:rPr>
                <w:color w:val="000000"/>
                <w:sz w:val="24"/>
                <w:szCs w:val="24"/>
                <w:lang w:bidi="pl-PL"/>
              </w:rPr>
            </w:pPr>
            <w:r w:rsidRPr="00D60DDD">
              <w:rPr>
                <w:color w:val="000000"/>
                <w:sz w:val="24"/>
                <w:szCs w:val="24"/>
                <w:lang w:bidi="pl-PL"/>
              </w:rPr>
              <w:t>Suma węglowodorów C</w:t>
            </w:r>
            <w:r w:rsidRPr="00D60DDD">
              <w:rPr>
                <w:rStyle w:val="CharStyle91"/>
                <w:rFonts w:eastAsia="Arial"/>
                <w:b w:val="0"/>
                <w:bCs w:val="0"/>
                <w:sz w:val="24"/>
                <w:szCs w:val="24"/>
                <w:vertAlign w:val="subscript"/>
              </w:rPr>
              <w:t>6</w:t>
            </w:r>
            <w:r w:rsidRPr="00D60DDD">
              <w:rPr>
                <w:color w:val="000000"/>
                <w:sz w:val="24"/>
                <w:szCs w:val="24"/>
                <w:lang w:bidi="pl-PL"/>
              </w:rPr>
              <w:t>-C</w:t>
            </w:r>
            <w:r w:rsidRPr="00D60DDD">
              <w:rPr>
                <w:rStyle w:val="CharStyle91"/>
                <w:rFonts w:eastAsia="Arial"/>
                <w:b w:val="0"/>
                <w:bCs w:val="0"/>
                <w:sz w:val="24"/>
                <w:szCs w:val="24"/>
                <w:vertAlign w:val="subscript"/>
              </w:rPr>
              <w:t>12</w:t>
            </w:r>
            <w:r w:rsidRPr="00D60DDD">
              <w:rPr>
                <w:color w:val="000000"/>
                <w:sz w:val="24"/>
                <w:szCs w:val="24"/>
                <w:lang w:bidi="pl-PL"/>
              </w:rPr>
              <w:t>, składników frakcji benzyn</w:t>
            </w:r>
          </w:p>
        </w:tc>
        <w:tc>
          <w:tcPr>
            <w:tcW w:w="2412" w:type="dxa"/>
            <w:vMerge/>
          </w:tcPr>
          <w:p w14:paraId="56B77CDE" w14:textId="77777777" w:rsidR="00D60DDD" w:rsidRPr="00D60DDD" w:rsidRDefault="00D60DDD" w:rsidP="00A9193A">
            <w:pPr>
              <w:contextualSpacing/>
              <w:jc w:val="both"/>
              <w:rPr>
                <w:sz w:val="24"/>
                <w:szCs w:val="24"/>
              </w:rPr>
            </w:pPr>
          </w:p>
        </w:tc>
        <w:tc>
          <w:tcPr>
            <w:tcW w:w="3256" w:type="dxa"/>
            <w:vMerge/>
          </w:tcPr>
          <w:p w14:paraId="583E24F1" w14:textId="77777777" w:rsidR="00D60DDD" w:rsidRPr="00D60DDD" w:rsidRDefault="00D60DDD" w:rsidP="00A9193A">
            <w:pPr>
              <w:contextualSpacing/>
              <w:jc w:val="both"/>
              <w:rPr>
                <w:sz w:val="24"/>
                <w:szCs w:val="24"/>
              </w:rPr>
            </w:pPr>
          </w:p>
        </w:tc>
      </w:tr>
      <w:tr w:rsidR="00D60DDD" w:rsidRPr="00D60DDD" w14:paraId="675C3305" w14:textId="77777777" w:rsidTr="00A9193A">
        <w:trPr>
          <w:jc w:val="center"/>
        </w:trPr>
        <w:tc>
          <w:tcPr>
            <w:tcW w:w="549" w:type="dxa"/>
          </w:tcPr>
          <w:p w14:paraId="47EA961C"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D8D890A" w14:textId="77777777" w:rsidR="00D60DDD" w:rsidRPr="00D60DDD" w:rsidRDefault="00D60DDD" w:rsidP="00A9193A">
            <w:pPr>
              <w:spacing w:before="100" w:beforeAutospacing="1" w:after="100" w:afterAutospacing="1"/>
              <w:rPr>
                <w:sz w:val="24"/>
                <w:szCs w:val="24"/>
              </w:rPr>
            </w:pPr>
            <w:r w:rsidRPr="00D60DDD">
              <w:rPr>
                <w:sz w:val="24"/>
                <w:szCs w:val="24"/>
              </w:rPr>
              <w:t>Suma węglowodorów C</w:t>
            </w:r>
            <w:r w:rsidRPr="00D60DDD">
              <w:rPr>
                <w:sz w:val="24"/>
                <w:szCs w:val="24"/>
                <w:vertAlign w:val="subscript"/>
              </w:rPr>
              <w:t>12</w:t>
            </w:r>
            <w:r w:rsidRPr="00D60DDD">
              <w:rPr>
                <w:sz w:val="24"/>
                <w:szCs w:val="24"/>
              </w:rPr>
              <w:t>-C</w:t>
            </w:r>
            <w:r w:rsidRPr="00D60DDD">
              <w:rPr>
                <w:sz w:val="24"/>
                <w:szCs w:val="24"/>
                <w:vertAlign w:val="subscript"/>
              </w:rPr>
              <w:t>35</w:t>
            </w:r>
            <w:r w:rsidRPr="00D60DDD">
              <w:rPr>
                <w:sz w:val="24"/>
                <w:szCs w:val="24"/>
              </w:rPr>
              <w:t>, składników frakcji oleju.</w:t>
            </w:r>
          </w:p>
        </w:tc>
        <w:tc>
          <w:tcPr>
            <w:tcW w:w="2412" w:type="dxa"/>
            <w:vMerge/>
          </w:tcPr>
          <w:p w14:paraId="09CF0872" w14:textId="77777777" w:rsidR="00D60DDD" w:rsidRPr="00D60DDD" w:rsidRDefault="00D60DDD" w:rsidP="00A9193A">
            <w:pPr>
              <w:contextualSpacing/>
              <w:jc w:val="both"/>
              <w:rPr>
                <w:sz w:val="24"/>
                <w:szCs w:val="24"/>
              </w:rPr>
            </w:pPr>
          </w:p>
        </w:tc>
        <w:tc>
          <w:tcPr>
            <w:tcW w:w="3256" w:type="dxa"/>
            <w:vMerge/>
          </w:tcPr>
          <w:p w14:paraId="6683BFA6" w14:textId="77777777" w:rsidR="00D60DDD" w:rsidRPr="00D60DDD" w:rsidRDefault="00D60DDD" w:rsidP="00A9193A">
            <w:pPr>
              <w:contextualSpacing/>
              <w:jc w:val="both"/>
              <w:rPr>
                <w:sz w:val="24"/>
                <w:szCs w:val="24"/>
              </w:rPr>
            </w:pPr>
          </w:p>
        </w:tc>
      </w:tr>
      <w:tr w:rsidR="00D60DDD" w:rsidRPr="00D60DDD" w14:paraId="50D7A4A7" w14:textId="77777777" w:rsidTr="00A9193A">
        <w:trPr>
          <w:trHeight w:val="340"/>
          <w:jc w:val="center"/>
        </w:trPr>
        <w:tc>
          <w:tcPr>
            <w:tcW w:w="2974" w:type="dxa"/>
            <w:gridSpan w:val="2"/>
            <w:shd w:val="clear" w:color="auto" w:fill="D9D9D9" w:themeFill="background1" w:themeFillShade="D9"/>
            <w:vAlign w:val="center"/>
          </w:tcPr>
          <w:p w14:paraId="571E4059" w14:textId="77777777" w:rsidR="00D60DDD" w:rsidRPr="00D60DDD" w:rsidRDefault="00D60DDD" w:rsidP="00A9193A">
            <w:pPr>
              <w:contextualSpacing/>
              <w:jc w:val="center"/>
              <w:rPr>
                <w:b/>
                <w:bCs/>
                <w:sz w:val="24"/>
                <w:szCs w:val="24"/>
              </w:rPr>
            </w:pPr>
            <w:r w:rsidRPr="00D60DDD">
              <w:rPr>
                <w:b/>
                <w:bCs/>
                <w:color w:val="000000"/>
                <w:sz w:val="24"/>
                <w:szCs w:val="24"/>
                <w:lang w:bidi="pl-PL"/>
              </w:rPr>
              <w:t>Węglowodory aromatyczne:</w:t>
            </w:r>
          </w:p>
        </w:tc>
        <w:tc>
          <w:tcPr>
            <w:tcW w:w="2412" w:type="dxa"/>
            <w:vMerge/>
            <w:shd w:val="clear" w:color="auto" w:fill="FFFFFF" w:themeFill="background1"/>
            <w:vAlign w:val="center"/>
          </w:tcPr>
          <w:p w14:paraId="3E978800"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56493088" w14:textId="77777777" w:rsidR="00D60DDD" w:rsidRPr="00D60DDD" w:rsidRDefault="00D60DDD" w:rsidP="00A9193A">
            <w:pPr>
              <w:contextualSpacing/>
              <w:jc w:val="center"/>
              <w:rPr>
                <w:b/>
                <w:bCs/>
                <w:sz w:val="24"/>
                <w:szCs w:val="24"/>
              </w:rPr>
            </w:pPr>
          </w:p>
        </w:tc>
      </w:tr>
      <w:tr w:rsidR="00D60DDD" w:rsidRPr="00D60DDD" w14:paraId="05B92C75" w14:textId="77777777" w:rsidTr="00A9193A">
        <w:trPr>
          <w:jc w:val="center"/>
        </w:trPr>
        <w:tc>
          <w:tcPr>
            <w:tcW w:w="549" w:type="dxa"/>
          </w:tcPr>
          <w:p w14:paraId="7BD46CF0"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1F641DF6"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Benzen</w:t>
            </w:r>
          </w:p>
        </w:tc>
        <w:tc>
          <w:tcPr>
            <w:tcW w:w="2412" w:type="dxa"/>
            <w:vMerge/>
          </w:tcPr>
          <w:p w14:paraId="5EDE3A0F" w14:textId="77777777" w:rsidR="00D60DDD" w:rsidRPr="00D60DDD" w:rsidRDefault="00D60DDD" w:rsidP="00A9193A">
            <w:pPr>
              <w:contextualSpacing/>
              <w:jc w:val="both"/>
              <w:rPr>
                <w:sz w:val="24"/>
                <w:szCs w:val="24"/>
              </w:rPr>
            </w:pPr>
          </w:p>
        </w:tc>
        <w:tc>
          <w:tcPr>
            <w:tcW w:w="3256" w:type="dxa"/>
            <w:vMerge/>
          </w:tcPr>
          <w:p w14:paraId="0E664D89" w14:textId="77777777" w:rsidR="00D60DDD" w:rsidRPr="00D60DDD" w:rsidRDefault="00D60DDD" w:rsidP="00A9193A">
            <w:pPr>
              <w:contextualSpacing/>
              <w:jc w:val="both"/>
              <w:rPr>
                <w:sz w:val="24"/>
                <w:szCs w:val="24"/>
              </w:rPr>
            </w:pPr>
          </w:p>
        </w:tc>
      </w:tr>
      <w:tr w:rsidR="00D60DDD" w:rsidRPr="00D60DDD" w14:paraId="4476690F" w14:textId="77777777" w:rsidTr="00A9193A">
        <w:trPr>
          <w:jc w:val="center"/>
        </w:trPr>
        <w:tc>
          <w:tcPr>
            <w:tcW w:w="549" w:type="dxa"/>
          </w:tcPr>
          <w:p w14:paraId="2BEB3403"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93710B5"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Etylobenzen</w:t>
            </w:r>
          </w:p>
        </w:tc>
        <w:tc>
          <w:tcPr>
            <w:tcW w:w="2412" w:type="dxa"/>
            <w:vMerge/>
          </w:tcPr>
          <w:p w14:paraId="5088E3BE" w14:textId="77777777" w:rsidR="00D60DDD" w:rsidRPr="00D60DDD" w:rsidRDefault="00D60DDD" w:rsidP="00A9193A">
            <w:pPr>
              <w:contextualSpacing/>
              <w:jc w:val="both"/>
              <w:rPr>
                <w:sz w:val="24"/>
                <w:szCs w:val="24"/>
              </w:rPr>
            </w:pPr>
          </w:p>
        </w:tc>
        <w:tc>
          <w:tcPr>
            <w:tcW w:w="3256" w:type="dxa"/>
            <w:vMerge/>
          </w:tcPr>
          <w:p w14:paraId="2E95D0C2" w14:textId="77777777" w:rsidR="00D60DDD" w:rsidRPr="00D60DDD" w:rsidRDefault="00D60DDD" w:rsidP="00A9193A">
            <w:pPr>
              <w:contextualSpacing/>
              <w:jc w:val="both"/>
              <w:rPr>
                <w:sz w:val="24"/>
                <w:szCs w:val="24"/>
              </w:rPr>
            </w:pPr>
          </w:p>
        </w:tc>
      </w:tr>
      <w:tr w:rsidR="00D60DDD" w:rsidRPr="00D60DDD" w14:paraId="23BD5D0A" w14:textId="77777777" w:rsidTr="00A9193A">
        <w:trPr>
          <w:jc w:val="center"/>
        </w:trPr>
        <w:tc>
          <w:tcPr>
            <w:tcW w:w="549" w:type="dxa"/>
          </w:tcPr>
          <w:p w14:paraId="0DA9425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162A793"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toluen</w:t>
            </w:r>
          </w:p>
        </w:tc>
        <w:tc>
          <w:tcPr>
            <w:tcW w:w="2412" w:type="dxa"/>
            <w:vMerge/>
          </w:tcPr>
          <w:p w14:paraId="30C36D13" w14:textId="77777777" w:rsidR="00D60DDD" w:rsidRPr="00D60DDD" w:rsidRDefault="00D60DDD" w:rsidP="00A9193A">
            <w:pPr>
              <w:contextualSpacing/>
              <w:jc w:val="both"/>
              <w:rPr>
                <w:sz w:val="24"/>
                <w:szCs w:val="24"/>
              </w:rPr>
            </w:pPr>
          </w:p>
        </w:tc>
        <w:tc>
          <w:tcPr>
            <w:tcW w:w="3256" w:type="dxa"/>
            <w:vMerge/>
          </w:tcPr>
          <w:p w14:paraId="543C2DFE" w14:textId="77777777" w:rsidR="00D60DDD" w:rsidRPr="00D60DDD" w:rsidRDefault="00D60DDD" w:rsidP="00A9193A">
            <w:pPr>
              <w:contextualSpacing/>
              <w:jc w:val="both"/>
              <w:rPr>
                <w:sz w:val="24"/>
                <w:szCs w:val="24"/>
              </w:rPr>
            </w:pPr>
          </w:p>
        </w:tc>
      </w:tr>
      <w:tr w:rsidR="00D60DDD" w:rsidRPr="00D60DDD" w14:paraId="45C8D07B" w14:textId="77777777" w:rsidTr="00A9193A">
        <w:trPr>
          <w:jc w:val="center"/>
        </w:trPr>
        <w:tc>
          <w:tcPr>
            <w:tcW w:w="549" w:type="dxa"/>
          </w:tcPr>
          <w:p w14:paraId="32A7147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EC8C5D0"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ksyleny</w:t>
            </w:r>
          </w:p>
        </w:tc>
        <w:tc>
          <w:tcPr>
            <w:tcW w:w="2412" w:type="dxa"/>
            <w:vMerge/>
          </w:tcPr>
          <w:p w14:paraId="07599954" w14:textId="77777777" w:rsidR="00D60DDD" w:rsidRPr="00D60DDD" w:rsidRDefault="00D60DDD" w:rsidP="00A9193A">
            <w:pPr>
              <w:contextualSpacing/>
              <w:jc w:val="both"/>
              <w:rPr>
                <w:sz w:val="24"/>
                <w:szCs w:val="24"/>
              </w:rPr>
            </w:pPr>
          </w:p>
        </w:tc>
        <w:tc>
          <w:tcPr>
            <w:tcW w:w="3256" w:type="dxa"/>
            <w:vMerge/>
          </w:tcPr>
          <w:p w14:paraId="135BDA0D" w14:textId="77777777" w:rsidR="00D60DDD" w:rsidRPr="00D60DDD" w:rsidRDefault="00D60DDD" w:rsidP="00A9193A">
            <w:pPr>
              <w:contextualSpacing/>
              <w:jc w:val="both"/>
              <w:rPr>
                <w:sz w:val="24"/>
                <w:szCs w:val="24"/>
              </w:rPr>
            </w:pPr>
          </w:p>
        </w:tc>
      </w:tr>
      <w:tr w:rsidR="00D60DDD" w:rsidRPr="00D60DDD" w14:paraId="3B96A4DB" w14:textId="77777777" w:rsidTr="00A9193A">
        <w:trPr>
          <w:jc w:val="center"/>
        </w:trPr>
        <w:tc>
          <w:tcPr>
            <w:tcW w:w="549" w:type="dxa"/>
          </w:tcPr>
          <w:p w14:paraId="43F2DB85"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6DC592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styren</w:t>
            </w:r>
          </w:p>
        </w:tc>
        <w:tc>
          <w:tcPr>
            <w:tcW w:w="2412" w:type="dxa"/>
            <w:vMerge/>
          </w:tcPr>
          <w:p w14:paraId="5E5607B6" w14:textId="77777777" w:rsidR="00D60DDD" w:rsidRPr="00D60DDD" w:rsidRDefault="00D60DDD" w:rsidP="00A9193A">
            <w:pPr>
              <w:contextualSpacing/>
              <w:jc w:val="both"/>
              <w:rPr>
                <w:sz w:val="24"/>
                <w:szCs w:val="24"/>
              </w:rPr>
            </w:pPr>
          </w:p>
        </w:tc>
        <w:tc>
          <w:tcPr>
            <w:tcW w:w="3256" w:type="dxa"/>
            <w:vMerge/>
          </w:tcPr>
          <w:p w14:paraId="2572AE54" w14:textId="77777777" w:rsidR="00D60DDD" w:rsidRPr="00D60DDD" w:rsidRDefault="00D60DDD" w:rsidP="00A9193A">
            <w:pPr>
              <w:contextualSpacing/>
              <w:jc w:val="both"/>
              <w:rPr>
                <w:sz w:val="24"/>
                <w:szCs w:val="24"/>
              </w:rPr>
            </w:pPr>
          </w:p>
        </w:tc>
      </w:tr>
      <w:tr w:rsidR="00D60DDD" w:rsidRPr="00D60DDD" w14:paraId="5F8FE89C" w14:textId="77777777" w:rsidTr="00A9193A">
        <w:trPr>
          <w:trHeight w:val="340"/>
          <w:jc w:val="center"/>
        </w:trPr>
        <w:tc>
          <w:tcPr>
            <w:tcW w:w="2974" w:type="dxa"/>
            <w:gridSpan w:val="2"/>
            <w:shd w:val="clear" w:color="auto" w:fill="D9D9D9" w:themeFill="background1" w:themeFillShade="D9"/>
            <w:vAlign w:val="center"/>
          </w:tcPr>
          <w:p w14:paraId="1D3F4552" w14:textId="77777777" w:rsidR="00D60DDD" w:rsidRPr="00D60DDD" w:rsidRDefault="00D60DDD" w:rsidP="00A9193A">
            <w:pPr>
              <w:contextualSpacing/>
              <w:jc w:val="center"/>
              <w:rPr>
                <w:b/>
                <w:bCs/>
                <w:sz w:val="24"/>
                <w:szCs w:val="24"/>
              </w:rPr>
            </w:pPr>
            <w:r w:rsidRPr="00D60DDD">
              <w:rPr>
                <w:b/>
                <w:bCs/>
                <w:sz w:val="24"/>
                <w:szCs w:val="24"/>
                <w:lang w:bidi="pl-PL"/>
              </w:rPr>
              <w:t>Wielopierścieniowe węglowodory aromatyczne:</w:t>
            </w:r>
          </w:p>
        </w:tc>
        <w:tc>
          <w:tcPr>
            <w:tcW w:w="2412" w:type="dxa"/>
            <w:vMerge/>
            <w:shd w:val="clear" w:color="auto" w:fill="FFFFFF" w:themeFill="background1"/>
            <w:vAlign w:val="center"/>
          </w:tcPr>
          <w:p w14:paraId="1F531383"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51204F52" w14:textId="77777777" w:rsidR="00D60DDD" w:rsidRPr="00D60DDD" w:rsidRDefault="00D60DDD" w:rsidP="00A9193A">
            <w:pPr>
              <w:contextualSpacing/>
              <w:jc w:val="center"/>
              <w:rPr>
                <w:b/>
                <w:bCs/>
                <w:sz w:val="24"/>
                <w:szCs w:val="24"/>
              </w:rPr>
            </w:pPr>
          </w:p>
        </w:tc>
      </w:tr>
      <w:tr w:rsidR="00D60DDD" w:rsidRPr="00D60DDD" w14:paraId="19709D9B" w14:textId="77777777" w:rsidTr="00A9193A">
        <w:trPr>
          <w:jc w:val="center"/>
        </w:trPr>
        <w:tc>
          <w:tcPr>
            <w:tcW w:w="549" w:type="dxa"/>
          </w:tcPr>
          <w:p w14:paraId="2EDB9120"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85B340B"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naftalen</w:t>
            </w:r>
          </w:p>
        </w:tc>
        <w:tc>
          <w:tcPr>
            <w:tcW w:w="2412" w:type="dxa"/>
            <w:vMerge/>
          </w:tcPr>
          <w:p w14:paraId="1DE86569" w14:textId="77777777" w:rsidR="00D60DDD" w:rsidRPr="00D60DDD" w:rsidRDefault="00D60DDD" w:rsidP="00A9193A">
            <w:pPr>
              <w:contextualSpacing/>
              <w:jc w:val="both"/>
              <w:rPr>
                <w:sz w:val="24"/>
                <w:szCs w:val="24"/>
              </w:rPr>
            </w:pPr>
          </w:p>
        </w:tc>
        <w:tc>
          <w:tcPr>
            <w:tcW w:w="3256" w:type="dxa"/>
            <w:vMerge/>
          </w:tcPr>
          <w:p w14:paraId="778737B2" w14:textId="77777777" w:rsidR="00D60DDD" w:rsidRPr="00D60DDD" w:rsidRDefault="00D60DDD" w:rsidP="00A9193A">
            <w:pPr>
              <w:contextualSpacing/>
              <w:jc w:val="both"/>
              <w:rPr>
                <w:sz w:val="24"/>
                <w:szCs w:val="24"/>
              </w:rPr>
            </w:pPr>
          </w:p>
        </w:tc>
      </w:tr>
      <w:tr w:rsidR="00D60DDD" w:rsidRPr="00D60DDD" w14:paraId="6B5A4615" w14:textId="77777777" w:rsidTr="00A9193A">
        <w:trPr>
          <w:jc w:val="center"/>
        </w:trPr>
        <w:tc>
          <w:tcPr>
            <w:tcW w:w="549" w:type="dxa"/>
          </w:tcPr>
          <w:p w14:paraId="105AF331"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C3054E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antracen</w:t>
            </w:r>
          </w:p>
        </w:tc>
        <w:tc>
          <w:tcPr>
            <w:tcW w:w="2412" w:type="dxa"/>
            <w:vMerge/>
          </w:tcPr>
          <w:p w14:paraId="3535DAF0" w14:textId="77777777" w:rsidR="00D60DDD" w:rsidRPr="00D60DDD" w:rsidRDefault="00D60DDD" w:rsidP="00A9193A">
            <w:pPr>
              <w:contextualSpacing/>
              <w:jc w:val="both"/>
              <w:rPr>
                <w:sz w:val="24"/>
                <w:szCs w:val="24"/>
              </w:rPr>
            </w:pPr>
          </w:p>
        </w:tc>
        <w:tc>
          <w:tcPr>
            <w:tcW w:w="3256" w:type="dxa"/>
            <w:vMerge/>
          </w:tcPr>
          <w:p w14:paraId="6E1D0BCA" w14:textId="77777777" w:rsidR="00D60DDD" w:rsidRPr="00D60DDD" w:rsidRDefault="00D60DDD" w:rsidP="00A9193A">
            <w:pPr>
              <w:contextualSpacing/>
              <w:jc w:val="both"/>
              <w:rPr>
                <w:sz w:val="24"/>
                <w:szCs w:val="24"/>
              </w:rPr>
            </w:pPr>
          </w:p>
        </w:tc>
      </w:tr>
      <w:tr w:rsidR="00D60DDD" w:rsidRPr="00D60DDD" w14:paraId="71E4A9A7" w14:textId="77777777" w:rsidTr="00A9193A">
        <w:trPr>
          <w:jc w:val="center"/>
        </w:trPr>
        <w:tc>
          <w:tcPr>
            <w:tcW w:w="549" w:type="dxa"/>
          </w:tcPr>
          <w:p w14:paraId="013F7DA8"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BC44A6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chryzen</w:t>
            </w:r>
          </w:p>
        </w:tc>
        <w:tc>
          <w:tcPr>
            <w:tcW w:w="2412" w:type="dxa"/>
            <w:vMerge/>
          </w:tcPr>
          <w:p w14:paraId="34675059" w14:textId="77777777" w:rsidR="00D60DDD" w:rsidRPr="00D60DDD" w:rsidRDefault="00D60DDD" w:rsidP="00A9193A">
            <w:pPr>
              <w:contextualSpacing/>
              <w:jc w:val="both"/>
              <w:rPr>
                <w:sz w:val="24"/>
                <w:szCs w:val="24"/>
              </w:rPr>
            </w:pPr>
          </w:p>
        </w:tc>
        <w:tc>
          <w:tcPr>
            <w:tcW w:w="3256" w:type="dxa"/>
            <w:vMerge/>
          </w:tcPr>
          <w:p w14:paraId="7A82402B" w14:textId="77777777" w:rsidR="00D60DDD" w:rsidRPr="00D60DDD" w:rsidRDefault="00D60DDD" w:rsidP="00A9193A">
            <w:pPr>
              <w:contextualSpacing/>
              <w:jc w:val="both"/>
              <w:rPr>
                <w:sz w:val="24"/>
                <w:szCs w:val="24"/>
              </w:rPr>
            </w:pPr>
          </w:p>
        </w:tc>
      </w:tr>
      <w:tr w:rsidR="00D60DDD" w:rsidRPr="00D60DDD" w14:paraId="5C62553E" w14:textId="77777777" w:rsidTr="00A9193A">
        <w:trPr>
          <w:jc w:val="center"/>
        </w:trPr>
        <w:tc>
          <w:tcPr>
            <w:tcW w:w="549" w:type="dxa"/>
          </w:tcPr>
          <w:p w14:paraId="6C4D6B91"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1249C46"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benzo(a)antracen</w:t>
            </w:r>
          </w:p>
        </w:tc>
        <w:tc>
          <w:tcPr>
            <w:tcW w:w="2412" w:type="dxa"/>
            <w:vMerge/>
          </w:tcPr>
          <w:p w14:paraId="248C1A59" w14:textId="77777777" w:rsidR="00D60DDD" w:rsidRPr="00D60DDD" w:rsidRDefault="00D60DDD" w:rsidP="00A9193A">
            <w:pPr>
              <w:contextualSpacing/>
              <w:jc w:val="both"/>
              <w:rPr>
                <w:sz w:val="24"/>
                <w:szCs w:val="24"/>
              </w:rPr>
            </w:pPr>
          </w:p>
        </w:tc>
        <w:tc>
          <w:tcPr>
            <w:tcW w:w="3256" w:type="dxa"/>
            <w:vMerge/>
          </w:tcPr>
          <w:p w14:paraId="2DDB97FB" w14:textId="77777777" w:rsidR="00D60DDD" w:rsidRPr="00D60DDD" w:rsidRDefault="00D60DDD" w:rsidP="00A9193A">
            <w:pPr>
              <w:contextualSpacing/>
              <w:jc w:val="both"/>
              <w:rPr>
                <w:sz w:val="24"/>
                <w:szCs w:val="24"/>
              </w:rPr>
            </w:pPr>
          </w:p>
        </w:tc>
      </w:tr>
      <w:tr w:rsidR="00D60DDD" w:rsidRPr="00D60DDD" w14:paraId="07DF898A" w14:textId="77777777" w:rsidTr="00A9193A">
        <w:trPr>
          <w:jc w:val="center"/>
        </w:trPr>
        <w:tc>
          <w:tcPr>
            <w:tcW w:w="549" w:type="dxa"/>
          </w:tcPr>
          <w:p w14:paraId="436D1C4A"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BE32AE2"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dibenzo(a,h)antracen</w:t>
            </w:r>
          </w:p>
        </w:tc>
        <w:tc>
          <w:tcPr>
            <w:tcW w:w="2412" w:type="dxa"/>
            <w:vMerge/>
          </w:tcPr>
          <w:p w14:paraId="64F0FE6F" w14:textId="77777777" w:rsidR="00D60DDD" w:rsidRPr="00D60DDD" w:rsidRDefault="00D60DDD" w:rsidP="00A9193A">
            <w:pPr>
              <w:contextualSpacing/>
              <w:jc w:val="both"/>
              <w:rPr>
                <w:sz w:val="24"/>
                <w:szCs w:val="24"/>
              </w:rPr>
            </w:pPr>
          </w:p>
        </w:tc>
        <w:tc>
          <w:tcPr>
            <w:tcW w:w="3256" w:type="dxa"/>
            <w:vMerge/>
          </w:tcPr>
          <w:p w14:paraId="0C5DDC77" w14:textId="77777777" w:rsidR="00D60DDD" w:rsidRPr="00D60DDD" w:rsidRDefault="00D60DDD" w:rsidP="00A9193A">
            <w:pPr>
              <w:contextualSpacing/>
              <w:jc w:val="both"/>
              <w:rPr>
                <w:sz w:val="24"/>
                <w:szCs w:val="24"/>
              </w:rPr>
            </w:pPr>
          </w:p>
        </w:tc>
      </w:tr>
      <w:tr w:rsidR="00D60DDD" w:rsidRPr="00D60DDD" w14:paraId="28029490" w14:textId="77777777" w:rsidTr="00A9193A">
        <w:trPr>
          <w:jc w:val="center"/>
        </w:trPr>
        <w:tc>
          <w:tcPr>
            <w:tcW w:w="549" w:type="dxa"/>
          </w:tcPr>
          <w:p w14:paraId="25AC317A"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9F2CD9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benzo(b)flouranten</w:t>
            </w:r>
          </w:p>
        </w:tc>
        <w:tc>
          <w:tcPr>
            <w:tcW w:w="2412" w:type="dxa"/>
            <w:vMerge/>
          </w:tcPr>
          <w:p w14:paraId="52C60381" w14:textId="77777777" w:rsidR="00D60DDD" w:rsidRPr="00D60DDD" w:rsidRDefault="00D60DDD" w:rsidP="00A9193A">
            <w:pPr>
              <w:contextualSpacing/>
              <w:jc w:val="both"/>
              <w:rPr>
                <w:sz w:val="24"/>
                <w:szCs w:val="24"/>
              </w:rPr>
            </w:pPr>
          </w:p>
        </w:tc>
        <w:tc>
          <w:tcPr>
            <w:tcW w:w="3256" w:type="dxa"/>
            <w:vMerge/>
          </w:tcPr>
          <w:p w14:paraId="11814A0D" w14:textId="77777777" w:rsidR="00D60DDD" w:rsidRPr="00D60DDD" w:rsidRDefault="00D60DDD" w:rsidP="00A9193A">
            <w:pPr>
              <w:contextualSpacing/>
              <w:jc w:val="both"/>
              <w:rPr>
                <w:sz w:val="24"/>
                <w:szCs w:val="24"/>
              </w:rPr>
            </w:pPr>
          </w:p>
        </w:tc>
      </w:tr>
      <w:tr w:rsidR="00D60DDD" w:rsidRPr="00D60DDD" w14:paraId="734C9FC8" w14:textId="77777777" w:rsidTr="00A9193A">
        <w:trPr>
          <w:jc w:val="center"/>
        </w:trPr>
        <w:tc>
          <w:tcPr>
            <w:tcW w:w="549" w:type="dxa"/>
          </w:tcPr>
          <w:p w14:paraId="060A28DD"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ECE63E0"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benzo(k)flouranten</w:t>
            </w:r>
          </w:p>
        </w:tc>
        <w:tc>
          <w:tcPr>
            <w:tcW w:w="2412" w:type="dxa"/>
            <w:vMerge/>
          </w:tcPr>
          <w:p w14:paraId="5EDA6E0D" w14:textId="77777777" w:rsidR="00D60DDD" w:rsidRPr="00D60DDD" w:rsidRDefault="00D60DDD" w:rsidP="00A9193A">
            <w:pPr>
              <w:contextualSpacing/>
              <w:jc w:val="both"/>
              <w:rPr>
                <w:sz w:val="24"/>
                <w:szCs w:val="24"/>
              </w:rPr>
            </w:pPr>
          </w:p>
        </w:tc>
        <w:tc>
          <w:tcPr>
            <w:tcW w:w="3256" w:type="dxa"/>
            <w:vMerge/>
          </w:tcPr>
          <w:p w14:paraId="7CBCD537" w14:textId="77777777" w:rsidR="00D60DDD" w:rsidRPr="00D60DDD" w:rsidRDefault="00D60DDD" w:rsidP="00A9193A">
            <w:pPr>
              <w:contextualSpacing/>
              <w:jc w:val="both"/>
              <w:rPr>
                <w:sz w:val="24"/>
                <w:szCs w:val="24"/>
              </w:rPr>
            </w:pPr>
          </w:p>
        </w:tc>
      </w:tr>
      <w:tr w:rsidR="00D60DDD" w:rsidRPr="00D60DDD" w14:paraId="4E431657" w14:textId="77777777" w:rsidTr="00A9193A">
        <w:trPr>
          <w:jc w:val="center"/>
        </w:trPr>
        <w:tc>
          <w:tcPr>
            <w:tcW w:w="549" w:type="dxa"/>
          </w:tcPr>
          <w:p w14:paraId="5D9A9EC9"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FCA6ADA"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benzo(ghi)perylen</w:t>
            </w:r>
          </w:p>
        </w:tc>
        <w:tc>
          <w:tcPr>
            <w:tcW w:w="2412" w:type="dxa"/>
            <w:vMerge/>
          </w:tcPr>
          <w:p w14:paraId="6371DAE6" w14:textId="77777777" w:rsidR="00D60DDD" w:rsidRPr="00D60DDD" w:rsidRDefault="00D60DDD" w:rsidP="00A9193A">
            <w:pPr>
              <w:contextualSpacing/>
              <w:jc w:val="both"/>
              <w:rPr>
                <w:sz w:val="24"/>
                <w:szCs w:val="24"/>
              </w:rPr>
            </w:pPr>
          </w:p>
        </w:tc>
        <w:tc>
          <w:tcPr>
            <w:tcW w:w="3256" w:type="dxa"/>
            <w:vMerge/>
          </w:tcPr>
          <w:p w14:paraId="21E7A21E" w14:textId="77777777" w:rsidR="00D60DDD" w:rsidRPr="00D60DDD" w:rsidRDefault="00D60DDD" w:rsidP="00A9193A">
            <w:pPr>
              <w:contextualSpacing/>
              <w:jc w:val="both"/>
              <w:rPr>
                <w:sz w:val="24"/>
                <w:szCs w:val="24"/>
              </w:rPr>
            </w:pPr>
          </w:p>
        </w:tc>
      </w:tr>
      <w:tr w:rsidR="00D60DDD" w:rsidRPr="00D60DDD" w14:paraId="51728038" w14:textId="77777777" w:rsidTr="00A9193A">
        <w:trPr>
          <w:jc w:val="center"/>
        </w:trPr>
        <w:tc>
          <w:tcPr>
            <w:tcW w:w="549" w:type="dxa"/>
          </w:tcPr>
          <w:p w14:paraId="7EBCDF58"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2ED127B5"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indeno(1,2,3-c,d)piren</w:t>
            </w:r>
          </w:p>
        </w:tc>
        <w:tc>
          <w:tcPr>
            <w:tcW w:w="2412" w:type="dxa"/>
            <w:vMerge/>
          </w:tcPr>
          <w:p w14:paraId="28ED2498" w14:textId="77777777" w:rsidR="00D60DDD" w:rsidRPr="00D60DDD" w:rsidRDefault="00D60DDD" w:rsidP="00A9193A">
            <w:pPr>
              <w:contextualSpacing/>
              <w:jc w:val="both"/>
              <w:rPr>
                <w:sz w:val="24"/>
                <w:szCs w:val="24"/>
              </w:rPr>
            </w:pPr>
          </w:p>
        </w:tc>
        <w:tc>
          <w:tcPr>
            <w:tcW w:w="3256" w:type="dxa"/>
            <w:vMerge/>
          </w:tcPr>
          <w:p w14:paraId="2CA1ACE4" w14:textId="77777777" w:rsidR="00D60DDD" w:rsidRPr="00D60DDD" w:rsidRDefault="00D60DDD" w:rsidP="00A9193A">
            <w:pPr>
              <w:contextualSpacing/>
              <w:jc w:val="both"/>
              <w:rPr>
                <w:sz w:val="24"/>
                <w:szCs w:val="24"/>
              </w:rPr>
            </w:pPr>
          </w:p>
        </w:tc>
      </w:tr>
      <w:tr w:rsidR="00D60DDD" w:rsidRPr="00D60DDD" w14:paraId="7BAF1B16" w14:textId="77777777" w:rsidTr="00A9193A">
        <w:trPr>
          <w:trHeight w:val="340"/>
          <w:jc w:val="center"/>
        </w:trPr>
        <w:tc>
          <w:tcPr>
            <w:tcW w:w="2974" w:type="dxa"/>
            <w:gridSpan w:val="2"/>
            <w:shd w:val="clear" w:color="auto" w:fill="D9D9D9" w:themeFill="background1" w:themeFillShade="D9"/>
            <w:vAlign w:val="center"/>
          </w:tcPr>
          <w:p w14:paraId="30ADB292" w14:textId="77777777" w:rsidR="00D60DDD" w:rsidRPr="00D60DDD" w:rsidRDefault="00D60DDD" w:rsidP="00A9193A">
            <w:pPr>
              <w:contextualSpacing/>
              <w:jc w:val="center"/>
              <w:rPr>
                <w:b/>
                <w:bCs/>
                <w:sz w:val="24"/>
                <w:szCs w:val="24"/>
              </w:rPr>
            </w:pPr>
            <w:r w:rsidRPr="00D60DDD">
              <w:rPr>
                <w:b/>
                <w:bCs/>
                <w:color w:val="000000"/>
                <w:sz w:val="24"/>
                <w:szCs w:val="24"/>
                <w:lang w:bidi="pl-PL"/>
              </w:rPr>
              <w:t>Węglowodory chlorowane:</w:t>
            </w:r>
          </w:p>
        </w:tc>
        <w:tc>
          <w:tcPr>
            <w:tcW w:w="2412" w:type="dxa"/>
            <w:vMerge/>
            <w:shd w:val="clear" w:color="auto" w:fill="FFFFFF" w:themeFill="background1"/>
            <w:vAlign w:val="center"/>
          </w:tcPr>
          <w:p w14:paraId="12A856CB"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5F1675B9" w14:textId="77777777" w:rsidR="00D60DDD" w:rsidRPr="00D60DDD" w:rsidRDefault="00D60DDD" w:rsidP="00A9193A">
            <w:pPr>
              <w:contextualSpacing/>
              <w:jc w:val="center"/>
              <w:rPr>
                <w:b/>
                <w:bCs/>
                <w:sz w:val="24"/>
                <w:szCs w:val="24"/>
              </w:rPr>
            </w:pPr>
          </w:p>
        </w:tc>
      </w:tr>
      <w:tr w:rsidR="00D60DDD" w:rsidRPr="00D60DDD" w14:paraId="32DEE552" w14:textId="77777777" w:rsidTr="00A9193A">
        <w:trPr>
          <w:jc w:val="center"/>
        </w:trPr>
        <w:tc>
          <w:tcPr>
            <w:tcW w:w="549" w:type="dxa"/>
          </w:tcPr>
          <w:p w14:paraId="07AF15E1"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2E70804"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alifatyczne chlorowane</w:t>
            </w:r>
          </w:p>
        </w:tc>
        <w:tc>
          <w:tcPr>
            <w:tcW w:w="2412" w:type="dxa"/>
            <w:vMerge/>
          </w:tcPr>
          <w:p w14:paraId="542B72E5" w14:textId="77777777" w:rsidR="00D60DDD" w:rsidRPr="00D60DDD" w:rsidRDefault="00D60DDD" w:rsidP="00A9193A">
            <w:pPr>
              <w:contextualSpacing/>
              <w:jc w:val="both"/>
              <w:rPr>
                <w:sz w:val="24"/>
                <w:szCs w:val="24"/>
              </w:rPr>
            </w:pPr>
          </w:p>
        </w:tc>
        <w:tc>
          <w:tcPr>
            <w:tcW w:w="3256" w:type="dxa"/>
            <w:vMerge/>
          </w:tcPr>
          <w:p w14:paraId="21E3952F" w14:textId="77777777" w:rsidR="00D60DDD" w:rsidRPr="00D60DDD" w:rsidRDefault="00D60DDD" w:rsidP="00A9193A">
            <w:pPr>
              <w:contextualSpacing/>
              <w:jc w:val="both"/>
              <w:rPr>
                <w:sz w:val="24"/>
                <w:szCs w:val="24"/>
              </w:rPr>
            </w:pPr>
          </w:p>
        </w:tc>
      </w:tr>
      <w:tr w:rsidR="00D60DDD" w:rsidRPr="00D60DDD" w14:paraId="27749656" w14:textId="77777777" w:rsidTr="00A9193A">
        <w:trPr>
          <w:jc w:val="center"/>
        </w:trPr>
        <w:tc>
          <w:tcPr>
            <w:tcW w:w="549" w:type="dxa"/>
          </w:tcPr>
          <w:p w14:paraId="2C104BF0"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83E052A"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dichloroeten</w:t>
            </w:r>
          </w:p>
        </w:tc>
        <w:tc>
          <w:tcPr>
            <w:tcW w:w="2412" w:type="dxa"/>
            <w:vMerge/>
          </w:tcPr>
          <w:p w14:paraId="4E58E0F7" w14:textId="77777777" w:rsidR="00D60DDD" w:rsidRPr="00D60DDD" w:rsidRDefault="00D60DDD" w:rsidP="00A9193A">
            <w:pPr>
              <w:contextualSpacing/>
              <w:jc w:val="both"/>
              <w:rPr>
                <w:sz w:val="24"/>
                <w:szCs w:val="24"/>
              </w:rPr>
            </w:pPr>
          </w:p>
        </w:tc>
        <w:tc>
          <w:tcPr>
            <w:tcW w:w="3256" w:type="dxa"/>
            <w:vMerge/>
          </w:tcPr>
          <w:p w14:paraId="42BB5339" w14:textId="77777777" w:rsidR="00D60DDD" w:rsidRPr="00D60DDD" w:rsidRDefault="00D60DDD" w:rsidP="00A9193A">
            <w:pPr>
              <w:contextualSpacing/>
              <w:jc w:val="both"/>
              <w:rPr>
                <w:sz w:val="24"/>
                <w:szCs w:val="24"/>
              </w:rPr>
            </w:pPr>
          </w:p>
        </w:tc>
      </w:tr>
      <w:tr w:rsidR="00D60DDD" w:rsidRPr="00D60DDD" w14:paraId="19699825" w14:textId="77777777" w:rsidTr="00A9193A">
        <w:trPr>
          <w:jc w:val="center"/>
        </w:trPr>
        <w:tc>
          <w:tcPr>
            <w:tcW w:w="549" w:type="dxa"/>
          </w:tcPr>
          <w:p w14:paraId="3EB838E9"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C6C0A0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trichloroeten</w:t>
            </w:r>
          </w:p>
        </w:tc>
        <w:tc>
          <w:tcPr>
            <w:tcW w:w="2412" w:type="dxa"/>
            <w:vMerge/>
          </w:tcPr>
          <w:p w14:paraId="17CA7289" w14:textId="77777777" w:rsidR="00D60DDD" w:rsidRPr="00D60DDD" w:rsidRDefault="00D60DDD" w:rsidP="00A9193A">
            <w:pPr>
              <w:contextualSpacing/>
              <w:jc w:val="both"/>
              <w:rPr>
                <w:sz w:val="24"/>
                <w:szCs w:val="24"/>
              </w:rPr>
            </w:pPr>
          </w:p>
        </w:tc>
        <w:tc>
          <w:tcPr>
            <w:tcW w:w="3256" w:type="dxa"/>
            <w:vMerge/>
          </w:tcPr>
          <w:p w14:paraId="4C98B521" w14:textId="77777777" w:rsidR="00D60DDD" w:rsidRPr="00D60DDD" w:rsidRDefault="00D60DDD" w:rsidP="00A9193A">
            <w:pPr>
              <w:contextualSpacing/>
              <w:jc w:val="both"/>
              <w:rPr>
                <w:sz w:val="24"/>
                <w:szCs w:val="24"/>
              </w:rPr>
            </w:pPr>
          </w:p>
        </w:tc>
      </w:tr>
      <w:tr w:rsidR="00D60DDD" w:rsidRPr="00D60DDD" w14:paraId="2B5AF471" w14:textId="77777777" w:rsidTr="00A9193A">
        <w:trPr>
          <w:jc w:val="center"/>
        </w:trPr>
        <w:tc>
          <w:tcPr>
            <w:tcW w:w="549" w:type="dxa"/>
          </w:tcPr>
          <w:p w14:paraId="02FE7F2A"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86118D0"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tetrachloroeten</w:t>
            </w:r>
          </w:p>
        </w:tc>
        <w:tc>
          <w:tcPr>
            <w:tcW w:w="2412" w:type="dxa"/>
            <w:vMerge/>
          </w:tcPr>
          <w:p w14:paraId="4001EA5C" w14:textId="77777777" w:rsidR="00D60DDD" w:rsidRPr="00D60DDD" w:rsidRDefault="00D60DDD" w:rsidP="00A9193A">
            <w:pPr>
              <w:contextualSpacing/>
              <w:jc w:val="both"/>
              <w:rPr>
                <w:sz w:val="24"/>
                <w:szCs w:val="24"/>
              </w:rPr>
            </w:pPr>
          </w:p>
        </w:tc>
        <w:tc>
          <w:tcPr>
            <w:tcW w:w="3256" w:type="dxa"/>
            <w:vMerge/>
          </w:tcPr>
          <w:p w14:paraId="2488B380" w14:textId="77777777" w:rsidR="00D60DDD" w:rsidRPr="00D60DDD" w:rsidRDefault="00D60DDD" w:rsidP="00A9193A">
            <w:pPr>
              <w:contextualSpacing/>
              <w:jc w:val="both"/>
              <w:rPr>
                <w:sz w:val="24"/>
                <w:szCs w:val="24"/>
              </w:rPr>
            </w:pPr>
          </w:p>
        </w:tc>
      </w:tr>
      <w:tr w:rsidR="00D60DDD" w:rsidRPr="00D60DDD" w14:paraId="5CA73922" w14:textId="77777777" w:rsidTr="00A9193A">
        <w:trPr>
          <w:jc w:val="center"/>
        </w:trPr>
        <w:tc>
          <w:tcPr>
            <w:tcW w:w="549" w:type="dxa"/>
          </w:tcPr>
          <w:p w14:paraId="5B605CB4"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1AD15470" w14:textId="77777777" w:rsidR="00D60DDD" w:rsidRPr="00D60DDD" w:rsidRDefault="00D60DDD" w:rsidP="00A9193A">
            <w:pPr>
              <w:contextualSpacing/>
              <w:jc w:val="both"/>
              <w:rPr>
                <w:color w:val="000000"/>
                <w:sz w:val="24"/>
                <w:szCs w:val="24"/>
                <w:lang w:bidi="pl-PL"/>
              </w:rPr>
            </w:pPr>
            <w:r w:rsidRPr="00D60DDD">
              <w:rPr>
                <w:sz w:val="24"/>
                <w:szCs w:val="24"/>
                <w:lang w:bidi="pl-PL"/>
              </w:rPr>
              <w:t>chlorobenzeny</w:t>
            </w:r>
            <w:r w:rsidRPr="00D60DDD">
              <w:rPr>
                <w:color w:val="FF0000"/>
                <w:sz w:val="24"/>
                <w:szCs w:val="24"/>
                <w:lang w:bidi="pl-PL"/>
              </w:rPr>
              <w:t xml:space="preserve"> </w:t>
            </w:r>
            <w:r w:rsidRPr="00D60DDD">
              <w:rPr>
                <w:color w:val="000000"/>
                <w:sz w:val="24"/>
                <w:szCs w:val="24"/>
                <w:lang w:bidi="pl-PL"/>
              </w:rPr>
              <w:t>pojedyncze</w:t>
            </w:r>
          </w:p>
        </w:tc>
        <w:tc>
          <w:tcPr>
            <w:tcW w:w="2412" w:type="dxa"/>
            <w:vMerge/>
          </w:tcPr>
          <w:p w14:paraId="6BA10781" w14:textId="77777777" w:rsidR="00D60DDD" w:rsidRPr="00D60DDD" w:rsidRDefault="00D60DDD" w:rsidP="00A9193A">
            <w:pPr>
              <w:contextualSpacing/>
              <w:jc w:val="both"/>
              <w:rPr>
                <w:sz w:val="24"/>
                <w:szCs w:val="24"/>
              </w:rPr>
            </w:pPr>
          </w:p>
        </w:tc>
        <w:tc>
          <w:tcPr>
            <w:tcW w:w="3256" w:type="dxa"/>
            <w:vMerge/>
          </w:tcPr>
          <w:p w14:paraId="1BA9D042" w14:textId="77777777" w:rsidR="00D60DDD" w:rsidRPr="00D60DDD" w:rsidRDefault="00D60DDD" w:rsidP="00A9193A">
            <w:pPr>
              <w:contextualSpacing/>
              <w:jc w:val="both"/>
              <w:rPr>
                <w:sz w:val="24"/>
                <w:szCs w:val="24"/>
              </w:rPr>
            </w:pPr>
          </w:p>
        </w:tc>
      </w:tr>
      <w:tr w:rsidR="00D60DDD" w:rsidRPr="00D60DDD" w14:paraId="68325950" w14:textId="77777777" w:rsidTr="00A9193A">
        <w:trPr>
          <w:jc w:val="center"/>
        </w:trPr>
        <w:tc>
          <w:tcPr>
            <w:tcW w:w="549" w:type="dxa"/>
          </w:tcPr>
          <w:p w14:paraId="1647C04B"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9A8C926"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chlorofenole pojedyncze</w:t>
            </w:r>
          </w:p>
        </w:tc>
        <w:tc>
          <w:tcPr>
            <w:tcW w:w="2412" w:type="dxa"/>
            <w:vMerge/>
          </w:tcPr>
          <w:p w14:paraId="3B3990B8" w14:textId="77777777" w:rsidR="00D60DDD" w:rsidRPr="00D60DDD" w:rsidRDefault="00D60DDD" w:rsidP="00A9193A">
            <w:pPr>
              <w:contextualSpacing/>
              <w:jc w:val="both"/>
              <w:rPr>
                <w:sz w:val="24"/>
                <w:szCs w:val="24"/>
              </w:rPr>
            </w:pPr>
          </w:p>
        </w:tc>
        <w:tc>
          <w:tcPr>
            <w:tcW w:w="3256" w:type="dxa"/>
            <w:vMerge/>
          </w:tcPr>
          <w:p w14:paraId="2A71BB7C" w14:textId="77777777" w:rsidR="00D60DDD" w:rsidRPr="00D60DDD" w:rsidRDefault="00D60DDD" w:rsidP="00A9193A">
            <w:pPr>
              <w:contextualSpacing/>
              <w:jc w:val="both"/>
              <w:rPr>
                <w:sz w:val="24"/>
                <w:szCs w:val="24"/>
              </w:rPr>
            </w:pPr>
          </w:p>
        </w:tc>
      </w:tr>
      <w:tr w:rsidR="00D60DDD" w:rsidRPr="00D60DDD" w14:paraId="03DBA305" w14:textId="77777777" w:rsidTr="00A9193A">
        <w:trPr>
          <w:jc w:val="center"/>
        </w:trPr>
        <w:tc>
          <w:tcPr>
            <w:tcW w:w="549" w:type="dxa"/>
          </w:tcPr>
          <w:p w14:paraId="6E99470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9469FC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chloronaftalen</w:t>
            </w:r>
          </w:p>
        </w:tc>
        <w:tc>
          <w:tcPr>
            <w:tcW w:w="2412" w:type="dxa"/>
            <w:vMerge/>
          </w:tcPr>
          <w:p w14:paraId="756C4CA9" w14:textId="77777777" w:rsidR="00D60DDD" w:rsidRPr="00D60DDD" w:rsidRDefault="00D60DDD" w:rsidP="00A9193A">
            <w:pPr>
              <w:contextualSpacing/>
              <w:jc w:val="both"/>
              <w:rPr>
                <w:sz w:val="24"/>
                <w:szCs w:val="24"/>
              </w:rPr>
            </w:pPr>
          </w:p>
        </w:tc>
        <w:tc>
          <w:tcPr>
            <w:tcW w:w="3256" w:type="dxa"/>
            <w:vMerge/>
          </w:tcPr>
          <w:p w14:paraId="56C5F883" w14:textId="77777777" w:rsidR="00D60DDD" w:rsidRPr="00D60DDD" w:rsidRDefault="00D60DDD" w:rsidP="00A9193A">
            <w:pPr>
              <w:contextualSpacing/>
              <w:jc w:val="both"/>
              <w:rPr>
                <w:sz w:val="24"/>
                <w:szCs w:val="24"/>
              </w:rPr>
            </w:pPr>
          </w:p>
        </w:tc>
      </w:tr>
      <w:tr w:rsidR="00D60DDD" w:rsidRPr="00D60DDD" w14:paraId="25C29662" w14:textId="77777777" w:rsidTr="00A9193A">
        <w:trPr>
          <w:jc w:val="center"/>
        </w:trPr>
        <w:tc>
          <w:tcPr>
            <w:tcW w:w="549" w:type="dxa"/>
          </w:tcPr>
          <w:p w14:paraId="1C0999BC"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75B8D80"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PCB</w:t>
            </w:r>
          </w:p>
        </w:tc>
        <w:tc>
          <w:tcPr>
            <w:tcW w:w="2412" w:type="dxa"/>
            <w:vMerge/>
          </w:tcPr>
          <w:p w14:paraId="4E5036EC" w14:textId="77777777" w:rsidR="00D60DDD" w:rsidRPr="00D60DDD" w:rsidRDefault="00D60DDD" w:rsidP="00A9193A">
            <w:pPr>
              <w:contextualSpacing/>
              <w:jc w:val="both"/>
              <w:rPr>
                <w:sz w:val="24"/>
                <w:szCs w:val="24"/>
              </w:rPr>
            </w:pPr>
          </w:p>
        </w:tc>
        <w:tc>
          <w:tcPr>
            <w:tcW w:w="3256" w:type="dxa"/>
            <w:vMerge/>
          </w:tcPr>
          <w:p w14:paraId="7657EA40" w14:textId="77777777" w:rsidR="00D60DDD" w:rsidRPr="00D60DDD" w:rsidRDefault="00D60DDD" w:rsidP="00A9193A">
            <w:pPr>
              <w:contextualSpacing/>
              <w:jc w:val="both"/>
              <w:rPr>
                <w:sz w:val="24"/>
                <w:szCs w:val="24"/>
              </w:rPr>
            </w:pPr>
          </w:p>
        </w:tc>
      </w:tr>
      <w:tr w:rsidR="00D60DDD" w:rsidRPr="00D60DDD" w14:paraId="7F4764AD" w14:textId="77777777" w:rsidTr="00A9193A">
        <w:trPr>
          <w:trHeight w:val="340"/>
          <w:jc w:val="center"/>
        </w:trPr>
        <w:tc>
          <w:tcPr>
            <w:tcW w:w="2974" w:type="dxa"/>
            <w:gridSpan w:val="2"/>
            <w:shd w:val="clear" w:color="auto" w:fill="D9D9D9" w:themeFill="background1" w:themeFillShade="D9"/>
            <w:vAlign w:val="center"/>
          </w:tcPr>
          <w:p w14:paraId="350FEE44" w14:textId="77777777" w:rsidR="00D60DDD" w:rsidRPr="00D60DDD" w:rsidRDefault="00D60DDD" w:rsidP="00A9193A">
            <w:pPr>
              <w:contextualSpacing/>
              <w:jc w:val="center"/>
              <w:rPr>
                <w:b/>
                <w:bCs/>
                <w:sz w:val="24"/>
                <w:szCs w:val="24"/>
              </w:rPr>
            </w:pPr>
            <w:r w:rsidRPr="00D60DDD">
              <w:rPr>
                <w:b/>
                <w:bCs/>
                <w:color w:val="000000"/>
                <w:sz w:val="24"/>
                <w:szCs w:val="24"/>
                <w:lang w:bidi="pl-PL"/>
              </w:rPr>
              <w:t>Pestycydy chloroorganiczne:</w:t>
            </w:r>
          </w:p>
        </w:tc>
        <w:tc>
          <w:tcPr>
            <w:tcW w:w="2412" w:type="dxa"/>
            <w:vMerge/>
            <w:shd w:val="clear" w:color="auto" w:fill="FFFFFF" w:themeFill="background1"/>
            <w:vAlign w:val="center"/>
          </w:tcPr>
          <w:p w14:paraId="3F34772D"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5ACCD655" w14:textId="77777777" w:rsidR="00D60DDD" w:rsidRPr="00D60DDD" w:rsidRDefault="00D60DDD" w:rsidP="00A9193A">
            <w:pPr>
              <w:contextualSpacing/>
              <w:jc w:val="center"/>
              <w:rPr>
                <w:b/>
                <w:bCs/>
                <w:sz w:val="24"/>
                <w:szCs w:val="24"/>
              </w:rPr>
            </w:pPr>
          </w:p>
        </w:tc>
      </w:tr>
      <w:tr w:rsidR="00D60DDD" w:rsidRPr="00D60DDD" w14:paraId="1057C863" w14:textId="77777777" w:rsidTr="00A9193A">
        <w:trPr>
          <w:jc w:val="center"/>
        </w:trPr>
        <w:tc>
          <w:tcPr>
            <w:tcW w:w="549" w:type="dxa"/>
          </w:tcPr>
          <w:p w14:paraId="70EE2CF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7C400420"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DDT/DDE/DDD</w:t>
            </w:r>
          </w:p>
        </w:tc>
        <w:tc>
          <w:tcPr>
            <w:tcW w:w="2412" w:type="dxa"/>
            <w:vMerge/>
          </w:tcPr>
          <w:p w14:paraId="3EEB3E54" w14:textId="77777777" w:rsidR="00D60DDD" w:rsidRPr="00D60DDD" w:rsidRDefault="00D60DDD" w:rsidP="00A9193A">
            <w:pPr>
              <w:contextualSpacing/>
              <w:jc w:val="both"/>
              <w:rPr>
                <w:sz w:val="24"/>
                <w:szCs w:val="24"/>
              </w:rPr>
            </w:pPr>
          </w:p>
        </w:tc>
        <w:tc>
          <w:tcPr>
            <w:tcW w:w="3256" w:type="dxa"/>
            <w:vMerge/>
          </w:tcPr>
          <w:p w14:paraId="61C2FC59" w14:textId="77777777" w:rsidR="00D60DDD" w:rsidRPr="00D60DDD" w:rsidRDefault="00D60DDD" w:rsidP="00A9193A">
            <w:pPr>
              <w:contextualSpacing/>
              <w:jc w:val="both"/>
              <w:rPr>
                <w:sz w:val="24"/>
                <w:szCs w:val="24"/>
              </w:rPr>
            </w:pPr>
          </w:p>
        </w:tc>
      </w:tr>
      <w:tr w:rsidR="00D60DDD" w:rsidRPr="00D60DDD" w14:paraId="17CA13A4" w14:textId="77777777" w:rsidTr="00A9193A">
        <w:trPr>
          <w:jc w:val="center"/>
        </w:trPr>
        <w:tc>
          <w:tcPr>
            <w:tcW w:w="549" w:type="dxa"/>
          </w:tcPr>
          <w:p w14:paraId="12AF4094"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84D3399"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aldryna</w:t>
            </w:r>
          </w:p>
        </w:tc>
        <w:tc>
          <w:tcPr>
            <w:tcW w:w="2412" w:type="dxa"/>
            <w:vMerge/>
          </w:tcPr>
          <w:p w14:paraId="74C15982" w14:textId="77777777" w:rsidR="00D60DDD" w:rsidRPr="00D60DDD" w:rsidRDefault="00D60DDD" w:rsidP="00A9193A">
            <w:pPr>
              <w:contextualSpacing/>
              <w:jc w:val="both"/>
              <w:rPr>
                <w:sz w:val="24"/>
                <w:szCs w:val="24"/>
              </w:rPr>
            </w:pPr>
          </w:p>
        </w:tc>
        <w:tc>
          <w:tcPr>
            <w:tcW w:w="3256" w:type="dxa"/>
            <w:vMerge/>
          </w:tcPr>
          <w:p w14:paraId="3893C3C4" w14:textId="77777777" w:rsidR="00D60DDD" w:rsidRPr="00D60DDD" w:rsidRDefault="00D60DDD" w:rsidP="00A9193A">
            <w:pPr>
              <w:contextualSpacing/>
              <w:jc w:val="both"/>
              <w:rPr>
                <w:sz w:val="24"/>
                <w:szCs w:val="24"/>
              </w:rPr>
            </w:pPr>
          </w:p>
        </w:tc>
      </w:tr>
      <w:tr w:rsidR="00D60DDD" w:rsidRPr="00D60DDD" w14:paraId="0CDB6EB3" w14:textId="77777777" w:rsidTr="00A9193A">
        <w:trPr>
          <w:jc w:val="center"/>
        </w:trPr>
        <w:tc>
          <w:tcPr>
            <w:tcW w:w="549" w:type="dxa"/>
          </w:tcPr>
          <w:p w14:paraId="3E60417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DBC1F44"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dieldryna</w:t>
            </w:r>
          </w:p>
        </w:tc>
        <w:tc>
          <w:tcPr>
            <w:tcW w:w="2412" w:type="dxa"/>
            <w:vMerge/>
          </w:tcPr>
          <w:p w14:paraId="05082D8D" w14:textId="77777777" w:rsidR="00D60DDD" w:rsidRPr="00D60DDD" w:rsidRDefault="00D60DDD" w:rsidP="00A9193A">
            <w:pPr>
              <w:contextualSpacing/>
              <w:jc w:val="both"/>
              <w:rPr>
                <w:sz w:val="24"/>
                <w:szCs w:val="24"/>
              </w:rPr>
            </w:pPr>
          </w:p>
        </w:tc>
        <w:tc>
          <w:tcPr>
            <w:tcW w:w="3256" w:type="dxa"/>
            <w:vMerge/>
          </w:tcPr>
          <w:p w14:paraId="25C83664" w14:textId="77777777" w:rsidR="00D60DDD" w:rsidRPr="00D60DDD" w:rsidRDefault="00D60DDD" w:rsidP="00A9193A">
            <w:pPr>
              <w:contextualSpacing/>
              <w:jc w:val="both"/>
              <w:rPr>
                <w:sz w:val="24"/>
                <w:szCs w:val="24"/>
              </w:rPr>
            </w:pPr>
          </w:p>
        </w:tc>
      </w:tr>
      <w:tr w:rsidR="00D60DDD" w:rsidRPr="00D60DDD" w14:paraId="28E700A5" w14:textId="77777777" w:rsidTr="00A9193A">
        <w:trPr>
          <w:jc w:val="center"/>
        </w:trPr>
        <w:tc>
          <w:tcPr>
            <w:tcW w:w="549" w:type="dxa"/>
          </w:tcPr>
          <w:p w14:paraId="593290BC"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3E74F9F"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endryna</w:t>
            </w:r>
          </w:p>
        </w:tc>
        <w:tc>
          <w:tcPr>
            <w:tcW w:w="2412" w:type="dxa"/>
            <w:vMerge/>
          </w:tcPr>
          <w:p w14:paraId="5BE639A3" w14:textId="77777777" w:rsidR="00D60DDD" w:rsidRPr="00D60DDD" w:rsidRDefault="00D60DDD" w:rsidP="00A9193A">
            <w:pPr>
              <w:contextualSpacing/>
              <w:jc w:val="both"/>
              <w:rPr>
                <w:sz w:val="24"/>
                <w:szCs w:val="24"/>
              </w:rPr>
            </w:pPr>
          </w:p>
        </w:tc>
        <w:tc>
          <w:tcPr>
            <w:tcW w:w="3256" w:type="dxa"/>
            <w:vMerge/>
          </w:tcPr>
          <w:p w14:paraId="2A3E08DE" w14:textId="77777777" w:rsidR="00D60DDD" w:rsidRPr="00D60DDD" w:rsidRDefault="00D60DDD" w:rsidP="00A9193A">
            <w:pPr>
              <w:contextualSpacing/>
              <w:jc w:val="both"/>
              <w:rPr>
                <w:sz w:val="24"/>
                <w:szCs w:val="24"/>
              </w:rPr>
            </w:pPr>
          </w:p>
        </w:tc>
      </w:tr>
      <w:tr w:rsidR="00D60DDD" w:rsidRPr="00D60DDD" w14:paraId="7ACE6006" w14:textId="77777777" w:rsidTr="00A9193A">
        <w:trPr>
          <w:jc w:val="center"/>
        </w:trPr>
        <w:tc>
          <w:tcPr>
            <w:tcW w:w="549" w:type="dxa"/>
          </w:tcPr>
          <w:p w14:paraId="4110852B"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1D1AA8C" w14:textId="77777777" w:rsidR="00D60DDD" w:rsidRPr="00D60DDD" w:rsidRDefault="00D60DDD" w:rsidP="00A9193A">
            <w:pPr>
              <w:contextualSpacing/>
              <w:jc w:val="both"/>
              <w:rPr>
                <w:color w:val="000000"/>
                <w:sz w:val="24"/>
                <w:szCs w:val="24"/>
                <w:lang w:bidi="pl-PL"/>
              </w:rPr>
            </w:pPr>
            <w:r w:rsidRPr="00D60DDD">
              <w:rPr>
                <w:sz w:val="24"/>
                <w:szCs w:val="24"/>
                <w:lang w:bidi="pl-PL"/>
              </w:rPr>
              <w:t>α-HCH</w:t>
            </w:r>
          </w:p>
        </w:tc>
        <w:tc>
          <w:tcPr>
            <w:tcW w:w="2412" w:type="dxa"/>
            <w:vMerge/>
          </w:tcPr>
          <w:p w14:paraId="5388943A" w14:textId="77777777" w:rsidR="00D60DDD" w:rsidRPr="00D60DDD" w:rsidRDefault="00D60DDD" w:rsidP="00A9193A">
            <w:pPr>
              <w:contextualSpacing/>
              <w:jc w:val="both"/>
              <w:rPr>
                <w:sz w:val="24"/>
                <w:szCs w:val="24"/>
              </w:rPr>
            </w:pPr>
          </w:p>
        </w:tc>
        <w:tc>
          <w:tcPr>
            <w:tcW w:w="3256" w:type="dxa"/>
            <w:vMerge/>
          </w:tcPr>
          <w:p w14:paraId="39AB46F8" w14:textId="77777777" w:rsidR="00D60DDD" w:rsidRPr="00D60DDD" w:rsidRDefault="00D60DDD" w:rsidP="00A9193A">
            <w:pPr>
              <w:contextualSpacing/>
              <w:jc w:val="both"/>
              <w:rPr>
                <w:sz w:val="24"/>
                <w:szCs w:val="24"/>
              </w:rPr>
            </w:pPr>
          </w:p>
        </w:tc>
      </w:tr>
      <w:tr w:rsidR="00D60DDD" w:rsidRPr="00D60DDD" w14:paraId="356CCCD5" w14:textId="77777777" w:rsidTr="00A9193A">
        <w:trPr>
          <w:jc w:val="center"/>
        </w:trPr>
        <w:tc>
          <w:tcPr>
            <w:tcW w:w="549" w:type="dxa"/>
          </w:tcPr>
          <w:p w14:paraId="5A46AE6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49D98BB" w14:textId="77777777" w:rsidR="00D60DDD" w:rsidRPr="00D60DDD" w:rsidRDefault="00D60DDD" w:rsidP="00A9193A">
            <w:pPr>
              <w:contextualSpacing/>
              <w:jc w:val="both"/>
              <w:rPr>
                <w:color w:val="000000"/>
                <w:sz w:val="24"/>
                <w:szCs w:val="24"/>
                <w:lang w:bidi="pl-PL"/>
              </w:rPr>
            </w:pPr>
            <w:r w:rsidRPr="00D60DDD">
              <w:rPr>
                <w:sz w:val="24"/>
                <w:szCs w:val="24"/>
                <w:lang w:bidi="pl-PL"/>
              </w:rPr>
              <w:t>β-HCH</w:t>
            </w:r>
          </w:p>
        </w:tc>
        <w:tc>
          <w:tcPr>
            <w:tcW w:w="2412" w:type="dxa"/>
            <w:vMerge/>
          </w:tcPr>
          <w:p w14:paraId="0CF92CAE" w14:textId="77777777" w:rsidR="00D60DDD" w:rsidRPr="00D60DDD" w:rsidRDefault="00D60DDD" w:rsidP="00A9193A">
            <w:pPr>
              <w:contextualSpacing/>
              <w:jc w:val="both"/>
              <w:rPr>
                <w:sz w:val="24"/>
                <w:szCs w:val="24"/>
              </w:rPr>
            </w:pPr>
          </w:p>
        </w:tc>
        <w:tc>
          <w:tcPr>
            <w:tcW w:w="3256" w:type="dxa"/>
            <w:vMerge/>
          </w:tcPr>
          <w:p w14:paraId="4E33D485" w14:textId="77777777" w:rsidR="00D60DDD" w:rsidRPr="00D60DDD" w:rsidRDefault="00D60DDD" w:rsidP="00A9193A">
            <w:pPr>
              <w:contextualSpacing/>
              <w:jc w:val="both"/>
              <w:rPr>
                <w:sz w:val="24"/>
                <w:szCs w:val="24"/>
              </w:rPr>
            </w:pPr>
          </w:p>
        </w:tc>
      </w:tr>
      <w:tr w:rsidR="00D60DDD" w:rsidRPr="00D60DDD" w14:paraId="2FCAB032" w14:textId="77777777" w:rsidTr="00A9193A">
        <w:trPr>
          <w:jc w:val="center"/>
        </w:trPr>
        <w:tc>
          <w:tcPr>
            <w:tcW w:w="549" w:type="dxa"/>
          </w:tcPr>
          <w:p w14:paraId="29FACB0A"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154C194D" w14:textId="77777777" w:rsidR="00D60DDD" w:rsidRPr="00D60DDD" w:rsidRDefault="00D60DDD" w:rsidP="00A9193A">
            <w:pPr>
              <w:contextualSpacing/>
              <w:jc w:val="both"/>
              <w:rPr>
                <w:color w:val="000000"/>
                <w:sz w:val="24"/>
                <w:szCs w:val="24"/>
                <w:lang w:bidi="pl-PL"/>
              </w:rPr>
            </w:pPr>
            <w:r w:rsidRPr="00D60DDD">
              <w:rPr>
                <w:sz w:val="24"/>
                <w:szCs w:val="24"/>
                <w:lang w:bidi="pl-PL"/>
              </w:rPr>
              <w:t>ɣ-HCH</w:t>
            </w:r>
          </w:p>
        </w:tc>
        <w:tc>
          <w:tcPr>
            <w:tcW w:w="2412" w:type="dxa"/>
            <w:vMerge/>
          </w:tcPr>
          <w:p w14:paraId="23734A35" w14:textId="77777777" w:rsidR="00D60DDD" w:rsidRPr="00D60DDD" w:rsidRDefault="00D60DDD" w:rsidP="00A9193A">
            <w:pPr>
              <w:contextualSpacing/>
              <w:jc w:val="both"/>
              <w:rPr>
                <w:sz w:val="24"/>
                <w:szCs w:val="24"/>
              </w:rPr>
            </w:pPr>
          </w:p>
        </w:tc>
        <w:tc>
          <w:tcPr>
            <w:tcW w:w="3256" w:type="dxa"/>
            <w:vMerge/>
          </w:tcPr>
          <w:p w14:paraId="18F2A5AE" w14:textId="77777777" w:rsidR="00D60DDD" w:rsidRPr="00D60DDD" w:rsidRDefault="00D60DDD" w:rsidP="00A9193A">
            <w:pPr>
              <w:contextualSpacing/>
              <w:jc w:val="both"/>
              <w:rPr>
                <w:sz w:val="24"/>
                <w:szCs w:val="24"/>
              </w:rPr>
            </w:pPr>
          </w:p>
        </w:tc>
      </w:tr>
      <w:tr w:rsidR="00D60DDD" w:rsidRPr="00D60DDD" w14:paraId="6BE7F47C" w14:textId="77777777" w:rsidTr="00A9193A">
        <w:trPr>
          <w:trHeight w:val="340"/>
          <w:jc w:val="center"/>
        </w:trPr>
        <w:tc>
          <w:tcPr>
            <w:tcW w:w="2974" w:type="dxa"/>
            <w:gridSpan w:val="2"/>
            <w:shd w:val="clear" w:color="auto" w:fill="D9D9D9" w:themeFill="background1" w:themeFillShade="D9"/>
            <w:vAlign w:val="center"/>
          </w:tcPr>
          <w:p w14:paraId="0DD6398C" w14:textId="77777777" w:rsidR="00D60DDD" w:rsidRPr="00D60DDD" w:rsidRDefault="00D60DDD" w:rsidP="00A9193A">
            <w:pPr>
              <w:contextualSpacing/>
              <w:jc w:val="center"/>
              <w:rPr>
                <w:b/>
                <w:bCs/>
                <w:sz w:val="24"/>
                <w:szCs w:val="24"/>
              </w:rPr>
            </w:pPr>
            <w:r w:rsidRPr="00D60DDD">
              <w:rPr>
                <w:b/>
                <w:bCs/>
                <w:color w:val="000000"/>
                <w:sz w:val="24"/>
                <w:szCs w:val="24"/>
                <w:lang w:bidi="pl-PL"/>
              </w:rPr>
              <w:t>Pestycydy - związki niechlorowane:</w:t>
            </w:r>
          </w:p>
        </w:tc>
        <w:tc>
          <w:tcPr>
            <w:tcW w:w="2412" w:type="dxa"/>
            <w:vMerge/>
            <w:shd w:val="clear" w:color="auto" w:fill="FFFFFF" w:themeFill="background1"/>
            <w:vAlign w:val="center"/>
          </w:tcPr>
          <w:p w14:paraId="6E6A58FE"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00E4FDC4" w14:textId="77777777" w:rsidR="00D60DDD" w:rsidRPr="00D60DDD" w:rsidRDefault="00D60DDD" w:rsidP="00A9193A">
            <w:pPr>
              <w:contextualSpacing/>
              <w:jc w:val="center"/>
              <w:rPr>
                <w:b/>
                <w:bCs/>
                <w:sz w:val="24"/>
                <w:szCs w:val="24"/>
              </w:rPr>
            </w:pPr>
          </w:p>
        </w:tc>
      </w:tr>
      <w:tr w:rsidR="00D60DDD" w:rsidRPr="00D60DDD" w14:paraId="33C6E54D" w14:textId="77777777" w:rsidTr="00A9193A">
        <w:trPr>
          <w:jc w:val="center"/>
        </w:trPr>
        <w:tc>
          <w:tcPr>
            <w:tcW w:w="549" w:type="dxa"/>
          </w:tcPr>
          <w:p w14:paraId="3C9B204D"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2632F48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carbaryl</w:t>
            </w:r>
          </w:p>
        </w:tc>
        <w:tc>
          <w:tcPr>
            <w:tcW w:w="2412" w:type="dxa"/>
            <w:vMerge/>
          </w:tcPr>
          <w:p w14:paraId="0BDBAE9F" w14:textId="77777777" w:rsidR="00D60DDD" w:rsidRPr="00D60DDD" w:rsidRDefault="00D60DDD" w:rsidP="00A9193A">
            <w:pPr>
              <w:contextualSpacing/>
              <w:jc w:val="both"/>
              <w:rPr>
                <w:sz w:val="24"/>
                <w:szCs w:val="24"/>
              </w:rPr>
            </w:pPr>
          </w:p>
        </w:tc>
        <w:tc>
          <w:tcPr>
            <w:tcW w:w="3256" w:type="dxa"/>
            <w:vMerge/>
          </w:tcPr>
          <w:p w14:paraId="05C6B97F" w14:textId="77777777" w:rsidR="00D60DDD" w:rsidRPr="00D60DDD" w:rsidRDefault="00D60DDD" w:rsidP="00A9193A">
            <w:pPr>
              <w:contextualSpacing/>
              <w:jc w:val="both"/>
              <w:rPr>
                <w:sz w:val="24"/>
                <w:szCs w:val="24"/>
              </w:rPr>
            </w:pPr>
          </w:p>
        </w:tc>
      </w:tr>
      <w:tr w:rsidR="00D60DDD" w:rsidRPr="00D60DDD" w14:paraId="752D5F42" w14:textId="77777777" w:rsidTr="00A9193A">
        <w:trPr>
          <w:jc w:val="center"/>
        </w:trPr>
        <w:tc>
          <w:tcPr>
            <w:tcW w:w="549" w:type="dxa"/>
          </w:tcPr>
          <w:p w14:paraId="70577C3C"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745EBA7"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carbofuran</w:t>
            </w:r>
          </w:p>
        </w:tc>
        <w:tc>
          <w:tcPr>
            <w:tcW w:w="2412" w:type="dxa"/>
            <w:vMerge/>
          </w:tcPr>
          <w:p w14:paraId="006E4834" w14:textId="77777777" w:rsidR="00D60DDD" w:rsidRPr="00D60DDD" w:rsidRDefault="00D60DDD" w:rsidP="00A9193A">
            <w:pPr>
              <w:contextualSpacing/>
              <w:jc w:val="both"/>
              <w:rPr>
                <w:sz w:val="24"/>
                <w:szCs w:val="24"/>
              </w:rPr>
            </w:pPr>
          </w:p>
        </w:tc>
        <w:tc>
          <w:tcPr>
            <w:tcW w:w="3256" w:type="dxa"/>
            <w:vMerge/>
          </w:tcPr>
          <w:p w14:paraId="21D4A0E6" w14:textId="77777777" w:rsidR="00D60DDD" w:rsidRPr="00D60DDD" w:rsidRDefault="00D60DDD" w:rsidP="00A9193A">
            <w:pPr>
              <w:contextualSpacing/>
              <w:jc w:val="both"/>
              <w:rPr>
                <w:sz w:val="24"/>
                <w:szCs w:val="24"/>
              </w:rPr>
            </w:pPr>
          </w:p>
        </w:tc>
      </w:tr>
      <w:tr w:rsidR="00D60DDD" w:rsidRPr="00D60DDD" w14:paraId="39C62765" w14:textId="77777777" w:rsidTr="00A9193A">
        <w:trPr>
          <w:jc w:val="center"/>
        </w:trPr>
        <w:tc>
          <w:tcPr>
            <w:tcW w:w="549" w:type="dxa"/>
          </w:tcPr>
          <w:p w14:paraId="68AC6C29"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9BE48D2"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maneb</w:t>
            </w:r>
          </w:p>
        </w:tc>
        <w:tc>
          <w:tcPr>
            <w:tcW w:w="2412" w:type="dxa"/>
            <w:vMerge/>
          </w:tcPr>
          <w:p w14:paraId="53FC77A8" w14:textId="77777777" w:rsidR="00D60DDD" w:rsidRPr="00D60DDD" w:rsidRDefault="00D60DDD" w:rsidP="00A9193A">
            <w:pPr>
              <w:contextualSpacing/>
              <w:jc w:val="both"/>
              <w:rPr>
                <w:sz w:val="24"/>
                <w:szCs w:val="24"/>
              </w:rPr>
            </w:pPr>
          </w:p>
        </w:tc>
        <w:tc>
          <w:tcPr>
            <w:tcW w:w="3256" w:type="dxa"/>
            <w:vMerge/>
          </w:tcPr>
          <w:p w14:paraId="178739EE" w14:textId="77777777" w:rsidR="00D60DDD" w:rsidRPr="00D60DDD" w:rsidRDefault="00D60DDD" w:rsidP="00A9193A">
            <w:pPr>
              <w:contextualSpacing/>
              <w:jc w:val="both"/>
              <w:rPr>
                <w:sz w:val="24"/>
                <w:szCs w:val="24"/>
              </w:rPr>
            </w:pPr>
          </w:p>
        </w:tc>
      </w:tr>
      <w:tr w:rsidR="00D60DDD" w:rsidRPr="00D60DDD" w14:paraId="57438EF2" w14:textId="77777777" w:rsidTr="00A9193A">
        <w:trPr>
          <w:jc w:val="center"/>
        </w:trPr>
        <w:tc>
          <w:tcPr>
            <w:tcW w:w="549" w:type="dxa"/>
          </w:tcPr>
          <w:p w14:paraId="01E20F8F"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87B8776"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atrazyna</w:t>
            </w:r>
          </w:p>
        </w:tc>
        <w:tc>
          <w:tcPr>
            <w:tcW w:w="2412" w:type="dxa"/>
            <w:vMerge/>
          </w:tcPr>
          <w:p w14:paraId="1608A1A6" w14:textId="77777777" w:rsidR="00D60DDD" w:rsidRPr="00D60DDD" w:rsidRDefault="00D60DDD" w:rsidP="00A9193A">
            <w:pPr>
              <w:contextualSpacing/>
              <w:jc w:val="both"/>
              <w:rPr>
                <w:sz w:val="24"/>
                <w:szCs w:val="24"/>
              </w:rPr>
            </w:pPr>
          </w:p>
        </w:tc>
        <w:tc>
          <w:tcPr>
            <w:tcW w:w="3256" w:type="dxa"/>
            <w:vMerge/>
          </w:tcPr>
          <w:p w14:paraId="642E175F" w14:textId="77777777" w:rsidR="00D60DDD" w:rsidRPr="00D60DDD" w:rsidRDefault="00D60DDD" w:rsidP="00A9193A">
            <w:pPr>
              <w:contextualSpacing/>
              <w:jc w:val="both"/>
              <w:rPr>
                <w:sz w:val="24"/>
                <w:szCs w:val="24"/>
              </w:rPr>
            </w:pPr>
          </w:p>
        </w:tc>
      </w:tr>
      <w:tr w:rsidR="00D60DDD" w:rsidRPr="00D60DDD" w14:paraId="036B5DEF" w14:textId="77777777" w:rsidTr="00A9193A">
        <w:trPr>
          <w:trHeight w:val="340"/>
          <w:jc w:val="center"/>
        </w:trPr>
        <w:tc>
          <w:tcPr>
            <w:tcW w:w="2974" w:type="dxa"/>
            <w:gridSpan w:val="2"/>
            <w:shd w:val="clear" w:color="auto" w:fill="D9D9D9" w:themeFill="background1" w:themeFillShade="D9"/>
            <w:vAlign w:val="center"/>
          </w:tcPr>
          <w:p w14:paraId="55CFC848" w14:textId="77777777" w:rsidR="00D60DDD" w:rsidRPr="00D60DDD" w:rsidRDefault="00D60DDD" w:rsidP="00A9193A">
            <w:pPr>
              <w:contextualSpacing/>
              <w:jc w:val="center"/>
              <w:rPr>
                <w:b/>
                <w:bCs/>
                <w:sz w:val="24"/>
                <w:szCs w:val="24"/>
              </w:rPr>
            </w:pPr>
            <w:r w:rsidRPr="00D60DDD">
              <w:rPr>
                <w:b/>
                <w:bCs/>
                <w:color w:val="000000"/>
                <w:sz w:val="24"/>
                <w:szCs w:val="24"/>
                <w:lang w:bidi="pl-PL"/>
              </w:rPr>
              <w:t>Pozostałe zanieczyszczenia:</w:t>
            </w:r>
          </w:p>
        </w:tc>
        <w:tc>
          <w:tcPr>
            <w:tcW w:w="2412" w:type="dxa"/>
            <w:vMerge/>
            <w:shd w:val="clear" w:color="auto" w:fill="FFFFFF" w:themeFill="background1"/>
            <w:vAlign w:val="center"/>
          </w:tcPr>
          <w:p w14:paraId="1F43615A" w14:textId="77777777" w:rsidR="00D60DDD" w:rsidRPr="00D60DDD" w:rsidRDefault="00D60DDD" w:rsidP="00A9193A">
            <w:pPr>
              <w:contextualSpacing/>
              <w:jc w:val="both"/>
              <w:rPr>
                <w:b/>
                <w:bCs/>
                <w:sz w:val="24"/>
                <w:szCs w:val="24"/>
              </w:rPr>
            </w:pPr>
          </w:p>
        </w:tc>
        <w:tc>
          <w:tcPr>
            <w:tcW w:w="3256" w:type="dxa"/>
            <w:vMerge/>
            <w:shd w:val="clear" w:color="auto" w:fill="FFFFFF" w:themeFill="background1"/>
            <w:vAlign w:val="center"/>
          </w:tcPr>
          <w:p w14:paraId="76FA8273" w14:textId="77777777" w:rsidR="00D60DDD" w:rsidRPr="00D60DDD" w:rsidRDefault="00D60DDD" w:rsidP="00A9193A">
            <w:pPr>
              <w:contextualSpacing/>
              <w:jc w:val="center"/>
              <w:rPr>
                <w:b/>
                <w:bCs/>
                <w:sz w:val="24"/>
                <w:szCs w:val="24"/>
              </w:rPr>
            </w:pPr>
          </w:p>
        </w:tc>
      </w:tr>
      <w:tr w:rsidR="00D60DDD" w:rsidRPr="00D60DDD" w14:paraId="231E6327" w14:textId="77777777" w:rsidTr="00A9193A">
        <w:trPr>
          <w:jc w:val="center"/>
        </w:trPr>
        <w:tc>
          <w:tcPr>
            <w:tcW w:w="549" w:type="dxa"/>
          </w:tcPr>
          <w:p w14:paraId="48FF3985"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024E76CA"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tetrahydrofuran, </w:t>
            </w:r>
          </w:p>
        </w:tc>
        <w:tc>
          <w:tcPr>
            <w:tcW w:w="2412" w:type="dxa"/>
            <w:vMerge/>
          </w:tcPr>
          <w:p w14:paraId="172FE433" w14:textId="77777777" w:rsidR="00D60DDD" w:rsidRPr="00D60DDD" w:rsidRDefault="00D60DDD" w:rsidP="00A9193A">
            <w:pPr>
              <w:contextualSpacing/>
              <w:jc w:val="both"/>
              <w:rPr>
                <w:sz w:val="24"/>
                <w:szCs w:val="24"/>
              </w:rPr>
            </w:pPr>
          </w:p>
        </w:tc>
        <w:tc>
          <w:tcPr>
            <w:tcW w:w="3256" w:type="dxa"/>
            <w:vMerge/>
          </w:tcPr>
          <w:p w14:paraId="23523094" w14:textId="77777777" w:rsidR="00D60DDD" w:rsidRPr="00D60DDD" w:rsidRDefault="00D60DDD" w:rsidP="00A9193A">
            <w:pPr>
              <w:contextualSpacing/>
              <w:jc w:val="both"/>
              <w:rPr>
                <w:sz w:val="24"/>
                <w:szCs w:val="24"/>
              </w:rPr>
            </w:pPr>
          </w:p>
        </w:tc>
      </w:tr>
      <w:tr w:rsidR="00D60DDD" w:rsidRPr="00D60DDD" w14:paraId="31B32A0B" w14:textId="77777777" w:rsidTr="00A9193A">
        <w:trPr>
          <w:jc w:val="center"/>
        </w:trPr>
        <w:tc>
          <w:tcPr>
            <w:tcW w:w="549" w:type="dxa"/>
          </w:tcPr>
          <w:p w14:paraId="5FCE8A49"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119BF86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pirydyna, </w:t>
            </w:r>
          </w:p>
        </w:tc>
        <w:tc>
          <w:tcPr>
            <w:tcW w:w="2412" w:type="dxa"/>
            <w:vMerge/>
          </w:tcPr>
          <w:p w14:paraId="27962246" w14:textId="77777777" w:rsidR="00D60DDD" w:rsidRPr="00D60DDD" w:rsidRDefault="00D60DDD" w:rsidP="00A9193A">
            <w:pPr>
              <w:contextualSpacing/>
              <w:jc w:val="both"/>
              <w:rPr>
                <w:sz w:val="24"/>
                <w:szCs w:val="24"/>
              </w:rPr>
            </w:pPr>
          </w:p>
        </w:tc>
        <w:tc>
          <w:tcPr>
            <w:tcW w:w="3256" w:type="dxa"/>
            <w:vMerge/>
          </w:tcPr>
          <w:p w14:paraId="45ADA581" w14:textId="77777777" w:rsidR="00D60DDD" w:rsidRPr="00D60DDD" w:rsidRDefault="00D60DDD" w:rsidP="00A9193A">
            <w:pPr>
              <w:contextualSpacing/>
              <w:jc w:val="both"/>
              <w:rPr>
                <w:sz w:val="24"/>
                <w:szCs w:val="24"/>
              </w:rPr>
            </w:pPr>
          </w:p>
        </w:tc>
      </w:tr>
      <w:tr w:rsidR="00D60DDD" w:rsidRPr="00D60DDD" w14:paraId="32F08FBC" w14:textId="77777777" w:rsidTr="00A9193A">
        <w:trPr>
          <w:jc w:val="center"/>
        </w:trPr>
        <w:tc>
          <w:tcPr>
            <w:tcW w:w="549" w:type="dxa"/>
          </w:tcPr>
          <w:p w14:paraId="4160BC3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37216A1D"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tetrahydrotiofen, </w:t>
            </w:r>
          </w:p>
        </w:tc>
        <w:tc>
          <w:tcPr>
            <w:tcW w:w="2412" w:type="dxa"/>
            <w:vMerge/>
          </w:tcPr>
          <w:p w14:paraId="17F0B61A" w14:textId="77777777" w:rsidR="00D60DDD" w:rsidRPr="00D60DDD" w:rsidRDefault="00D60DDD" w:rsidP="00A9193A">
            <w:pPr>
              <w:contextualSpacing/>
              <w:jc w:val="both"/>
              <w:rPr>
                <w:sz w:val="24"/>
                <w:szCs w:val="24"/>
              </w:rPr>
            </w:pPr>
          </w:p>
        </w:tc>
        <w:tc>
          <w:tcPr>
            <w:tcW w:w="3256" w:type="dxa"/>
            <w:vMerge/>
          </w:tcPr>
          <w:p w14:paraId="0886B593" w14:textId="77777777" w:rsidR="00D60DDD" w:rsidRPr="00D60DDD" w:rsidRDefault="00D60DDD" w:rsidP="00A9193A">
            <w:pPr>
              <w:contextualSpacing/>
              <w:jc w:val="both"/>
              <w:rPr>
                <w:sz w:val="24"/>
                <w:szCs w:val="24"/>
              </w:rPr>
            </w:pPr>
          </w:p>
        </w:tc>
      </w:tr>
      <w:tr w:rsidR="00D60DDD" w:rsidRPr="00D60DDD" w14:paraId="66C12283" w14:textId="77777777" w:rsidTr="00A9193A">
        <w:trPr>
          <w:jc w:val="center"/>
        </w:trPr>
        <w:tc>
          <w:tcPr>
            <w:tcW w:w="549" w:type="dxa"/>
          </w:tcPr>
          <w:p w14:paraId="51C6F623"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58DD8A8F"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cykloheksan, </w:t>
            </w:r>
          </w:p>
        </w:tc>
        <w:tc>
          <w:tcPr>
            <w:tcW w:w="2412" w:type="dxa"/>
            <w:vMerge/>
          </w:tcPr>
          <w:p w14:paraId="461974BA" w14:textId="77777777" w:rsidR="00D60DDD" w:rsidRPr="00D60DDD" w:rsidRDefault="00D60DDD" w:rsidP="00A9193A">
            <w:pPr>
              <w:contextualSpacing/>
              <w:jc w:val="both"/>
              <w:rPr>
                <w:sz w:val="24"/>
                <w:szCs w:val="24"/>
              </w:rPr>
            </w:pPr>
          </w:p>
        </w:tc>
        <w:tc>
          <w:tcPr>
            <w:tcW w:w="3256" w:type="dxa"/>
            <w:vMerge/>
          </w:tcPr>
          <w:p w14:paraId="599FE92C" w14:textId="77777777" w:rsidR="00D60DDD" w:rsidRPr="00D60DDD" w:rsidRDefault="00D60DDD" w:rsidP="00A9193A">
            <w:pPr>
              <w:contextualSpacing/>
              <w:jc w:val="both"/>
              <w:rPr>
                <w:sz w:val="24"/>
                <w:szCs w:val="24"/>
              </w:rPr>
            </w:pPr>
          </w:p>
        </w:tc>
      </w:tr>
      <w:tr w:rsidR="00D60DDD" w:rsidRPr="00D60DDD" w14:paraId="7F9BCFBF" w14:textId="77777777" w:rsidTr="00A9193A">
        <w:trPr>
          <w:jc w:val="center"/>
        </w:trPr>
        <w:tc>
          <w:tcPr>
            <w:tcW w:w="549" w:type="dxa"/>
          </w:tcPr>
          <w:p w14:paraId="1A55DA27"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6A9EC67C"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fenol, </w:t>
            </w:r>
          </w:p>
        </w:tc>
        <w:tc>
          <w:tcPr>
            <w:tcW w:w="2412" w:type="dxa"/>
            <w:vMerge/>
          </w:tcPr>
          <w:p w14:paraId="6831655A" w14:textId="77777777" w:rsidR="00D60DDD" w:rsidRPr="00D60DDD" w:rsidRDefault="00D60DDD" w:rsidP="00A9193A">
            <w:pPr>
              <w:contextualSpacing/>
              <w:jc w:val="both"/>
              <w:rPr>
                <w:sz w:val="24"/>
                <w:szCs w:val="24"/>
              </w:rPr>
            </w:pPr>
          </w:p>
        </w:tc>
        <w:tc>
          <w:tcPr>
            <w:tcW w:w="3256" w:type="dxa"/>
            <w:vMerge/>
          </w:tcPr>
          <w:p w14:paraId="4A0A1386" w14:textId="77777777" w:rsidR="00D60DDD" w:rsidRPr="00D60DDD" w:rsidRDefault="00D60DDD" w:rsidP="00A9193A">
            <w:pPr>
              <w:contextualSpacing/>
              <w:jc w:val="both"/>
              <w:rPr>
                <w:sz w:val="24"/>
                <w:szCs w:val="24"/>
              </w:rPr>
            </w:pPr>
          </w:p>
        </w:tc>
      </w:tr>
      <w:tr w:rsidR="00D60DDD" w:rsidRPr="00D60DDD" w14:paraId="135E7D8B" w14:textId="77777777" w:rsidTr="00A9193A">
        <w:trPr>
          <w:jc w:val="center"/>
        </w:trPr>
        <w:tc>
          <w:tcPr>
            <w:tcW w:w="549" w:type="dxa"/>
          </w:tcPr>
          <w:p w14:paraId="177DCAF3"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4FDF89CB"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 xml:space="preserve">krezole, </w:t>
            </w:r>
          </w:p>
        </w:tc>
        <w:tc>
          <w:tcPr>
            <w:tcW w:w="2412" w:type="dxa"/>
            <w:vMerge/>
          </w:tcPr>
          <w:p w14:paraId="4DB60F74" w14:textId="77777777" w:rsidR="00D60DDD" w:rsidRPr="00D60DDD" w:rsidRDefault="00D60DDD" w:rsidP="00A9193A">
            <w:pPr>
              <w:contextualSpacing/>
              <w:jc w:val="both"/>
              <w:rPr>
                <w:sz w:val="24"/>
                <w:szCs w:val="24"/>
              </w:rPr>
            </w:pPr>
          </w:p>
        </w:tc>
        <w:tc>
          <w:tcPr>
            <w:tcW w:w="3256" w:type="dxa"/>
            <w:vMerge/>
          </w:tcPr>
          <w:p w14:paraId="5C7BC5C2" w14:textId="77777777" w:rsidR="00D60DDD" w:rsidRPr="00D60DDD" w:rsidRDefault="00D60DDD" w:rsidP="00A9193A">
            <w:pPr>
              <w:contextualSpacing/>
              <w:jc w:val="both"/>
              <w:rPr>
                <w:sz w:val="24"/>
                <w:szCs w:val="24"/>
              </w:rPr>
            </w:pPr>
          </w:p>
        </w:tc>
      </w:tr>
      <w:tr w:rsidR="00D60DDD" w:rsidRPr="00D60DDD" w14:paraId="471E3DB6" w14:textId="77777777" w:rsidTr="00A9193A">
        <w:trPr>
          <w:jc w:val="center"/>
        </w:trPr>
        <w:tc>
          <w:tcPr>
            <w:tcW w:w="549" w:type="dxa"/>
          </w:tcPr>
          <w:p w14:paraId="2B02FDB6" w14:textId="77777777" w:rsidR="00D60DDD" w:rsidRPr="00D60DDD" w:rsidRDefault="00D60DDD" w:rsidP="00A9193A">
            <w:pPr>
              <w:pStyle w:val="Akapitzlist"/>
              <w:numPr>
                <w:ilvl w:val="0"/>
                <w:numId w:val="116"/>
              </w:numPr>
              <w:contextualSpacing/>
              <w:jc w:val="both"/>
              <w:rPr>
                <w:lang w:eastAsia="pl-PL"/>
              </w:rPr>
            </w:pPr>
          </w:p>
        </w:tc>
        <w:tc>
          <w:tcPr>
            <w:tcW w:w="2425" w:type="dxa"/>
          </w:tcPr>
          <w:p w14:paraId="2CCBFC25" w14:textId="77777777" w:rsidR="00D60DDD" w:rsidRPr="00D60DDD" w:rsidRDefault="00D60DDD" w:rsidP="00A9193A">
            <w:pPr>
              <w:contextualSpacing/>
              <w:jc w:val="both"/>
              <w:rPr>
                <w:color w:val="000000"/>
                <w:sz w:val="24"/>
                <w:szCs w:val="24"/>
                <w:lang w:bidi="pl-PL"/>
              </w:rPr>
            </w:pPr>
            <w:r w:rsidRPr="00D60DDD">
              <w:rPr>
                <w:color w:val="000000"/>
                <w:sz w:val="24"/>
                <w:szCs w:val="24"/>
                <w:lang w:bidi="pl-PL"/>
              </w:rPr>
              <w:t>ftalany</w:t>
            </w:r>
          </w:p>
        </w:tc>
        <w:tc>
          <w:tcPr>
            <w:tcW w:w="2412" w:type="dxa"/>
            <w:vMerge/>
          </w:tcPr>
          <w:p w14:paraId="2894E6CB" w14:textId="77777777" w:rsidR="00D60DDD" w:rsidRPr="00D60DDD" w:rsidRDefault="00D60DDD" w:rsidP="00A9193A">
            <w:pPr>
              <w:contextualSpacing/>
              <w:jc w:val="both"/>
              <w:rPr>
                <w:sz w:val="24"/>
                <w:szCs w:val="24"/>
              </w:rPr>
            </w:pPr>
          </w:p>
        </w:tc>
        <w:tc>
          <w:tcPr>
            <w:tcW w:w="3256" w:type="dxa"/>
            <w:vMerge/>
          </w:tcPr>
          <w:p w14:paraId="7366BAEE" w14:textId="77777777" w:rsidR="00D60DDD" w:rsidRPr="00D60DDD" w:rsidRDefault="00D60DDD" w:rsidP="00A9193A">
            <w:pPr>
              <w:contextualSpacing/>
              <w:jc w:val="both"/>
              <w:rPr>
                <w:sz w:val="24"/>
                <w:szCs w:val="24"/>
              </w:rPr>
            </w:pPr>
          </w:p>
        </w:tc>
      </w:tr>
      <w:tr w:rsidR="00D60DDD" w:rsidRPr="00D60DDD" w14:paraId="1C0E5AB1" w14:textId="77777777" w:rsidTr="00A9193A">
        <w:trPr>
          <w:jc w:val="center"/>
        </w:trPr>
        <w:tc>
          <w:tcPr>
            <w:tcW w:w="8642" w:type="dxa"/>
            <w:gridSpan w:val="4"/>
          </w:tcPr>
          <w:p w14:paraId="6E3255B1" w14:textId="77777777" w:rsidR="00D60DDD" w:rsidRPr="00D60DDD" w:rsidRDefault="00D60DDD" w:rsidP="00A9193A">
            <w:pPr>
              <w:contextualSpacing/>
              <w:jc w:val="both"/>
              <w:rPr>
                <w:sz w:val="24"/>
                <w:szCs w:val="24"/>
              </w:rPr>
            </w:pPr>
            <w:r w:rsidRPr="00D60DDD">
              <w:rPr>
                <w:color w:val="000000"/>
                <w:sz w:val="24"/>
                <w:szCs w:val="24"/>
                <w:lang w:bidi="pl-PL"/>
              </w:rPr>
              <w:t>*z zastrzeżeniem, że jeśli na</w:t>
            </w:r>
            <w:r w:rsidRPr="00D60DDD">
              <w:rPr>
                <w:sz w:val="24"/>
                <w:szCs w:val="24"/>
              </w:rPr>
              <w:t xml:space="preserve"> </w:t>
            </w:r>
            <w:r w:rsidRPr="00D60DDD">
              <w:rPr>
                <w:color w:val="000000"/>
                <w:sz w:val="24"/>
                <w:szCs w:val="24"/>
                <w:lang w:bidi="pl-PL"/>
              </w:rPr>
              <w:t>terenie instalacji zmianie ulegną istotnie magazynowane, używane lub uwalniane substancje w takim wypadku będzie konieczne wykonania badań w okresie, w którym została wprowadzona zmiana</w:t>
            </w:r>
          </w:p>
        </w:tc>
      </w:tr>
    </w:tbl>
    <w:p w14:paraId="6DBA07A6" w14:textId="77777777" w:rsidR="00D60DDD" w:rsidRPr="00D60DDD" w:rsidRDefault="00D60DDD" w:rsidP="00D60DDD">
      <w:pPr>
        <w:spacing w:after="0" w:line="240" w:lineRule="auto"/>
        <w:contextualSpacing/>
        <w:jc w:val="both"/>
        <w:rPr>
          <w:rFonts w:ascii="Times New Roman" w:eastAsia="Times New Roman" w:hAnsi="Times New Roman" w:cs="Times New Roman"/>
          <w:sz w:val="24"/>
          <w:szCs w:val="24"/>
          <w:lang w:eastAsia="pl-PL"/>
        </w:rPr>
      </w:pPr>
    </w:p>
    <w:p w14:paraId="14C452DC" w14:textId="77777777" w:rsidR="00D60DDD" w:rsidRPr="00D60DDD" w:rsidRDefault="00D60DDD" w:rsidP="00D60DDD">
      <w:pPr>
        <w:numPr>
          <w:ilvl w:val="0"/>
          <w:numId w:val="103"/>
        </w:numPr>
        <w:spacing w:after="0" w:line="240" w:lineRule="auto"/>
        <w:contextualSpacing/>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badania i pomiary, określone w pkt. d) należy wykonywać przez akredytowane laboratorium zgodnie z metodyką referencyjną;</w:t>
      </w:r>
    </w:p>
    <w:p w14:paraId="4AAB7699" w14:textId="77777777" w:rsidR="00D60DDD" w:rsidRPr="00D60DDD" w:rsidRDefault="00D60DDD" w:rsidP="00D60DDD">
      <w:pPr>
        <w:spacing w:after="0" w:line="240" w:lineRule="auto"/>
        <w:ind w:left="720"/>
        <w:contextualSpacing/>
        <w:jc w:val="both"/>
        <w:rPr>
          <w:rFonts w:ascii="Times New Roman" w:eastAsia="Times New Roman" w:hAnsi="Times New Roman" w:cs="Times New Roman"/>
          <w:sz w:val="24"/>
          <w:szCs w:val="24"/>
          <w:lang w:eastAsia="pl-PL"/>
        </w:rPr>
      </w:pPr>
    </w:p>
    <w:p w14:paraId="2EF199A9" w14:textId="77777777" w:rsidR="00D60DDD" w:rsidRPr="00D60DDD" w:rsidRDefault="00D60DDD" w:rsidP="00D60DDD">
      <w:pPr>
        <w:numPr>
          <w:ilvl w:val="0"/>
          <w:numId w:val="103"/>
        </w:numPr>
        <w:spacing w:after="0" w:line="240" w:lineRule="auto"/>
        <w:contextualSpacing/>
        <w:jc w:val="both"/>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wyniki badań lub pomiarów należy przekazywać organowi właściwemu do wydania pozwolenia w terminie miesiąca od dnia ich wykonania.</w:t>
      </w:r>
    </w:p>
    <w:p w14:paraId="05A0A637" w14:textId="77777777" w:rsidR="00D60DDD" w:rsidRPr="00D60DDD" w:rsidRDefault="00D60DDD" w:rsidP="00D60DDD">
      <w:pPr>
        <w:spacing w:after="0" w:line="240" w:lineRule="auto"/>
        <w:ind w:left="720"/>
        <w:contextualSpacing/>
        <w:jc w:val="both"/>
        <w:rPr>
          <w:rFonts w:ascii="Times New Roman" w:eastAsia="Times New Roman" w:hAnsi="Times New Roman" w:cs="Times New Roman"/>
          <w:sz w:val="24"/>
          <w:szCs w:val="24"/>
          <w:lang w:eastAsia="pl-PL"/>
        </w:rPr>
      </w:pPr>
    </w:p>
    <w:p w14:paraId="7F1539D5" w14:textId="77777777" w:rsidR="00D60DDD" w:rsidRPr="00D60DDD" w:rsidRDefault="00D60DDD" w:rsidP="00D60DDD">
      <w:pPr>
        <w:suppressAutoHyphens/>
        <w:autoSpaceDN w:val="0"/>
        <w:spacing w:after="0"/>
        <w:ind w:left="567" w:hanging="567"/>
        <w:jc w:val="both"/>
        <w:rPr>
          <w:rFonts w:ascii="Times New Roman" w:eastAsia="Times New Roman" w:hAnsi="Times New Roman" w:cs="Times New Roman"/>
          <w:b/>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VI.</w:t>
      </w:r>
      <w:r w:rsidRPr="00D60DDD">
        <w:rPr>
          <w:rFonts w:ascii="Times New Roman" w:eastAsia="Times New Roman" w:hAnsi="Times New Roman" w:cs="Times New Roman"/>
          <w:b/>
          <w:color w:val="FF0000"/>
          <w:kern w:val="3"/>
          <w:sz w:val="24"/>
          <w:szCs w:val="24"/>
          <w:lang w:eastAsia="zh-CN"/>
        </w:rPr>
        <w:tab/>
      </w:r>
      <w:r w:rsidRPr="00D60DDD">
        <w:rPr>
          <w:rFonts w:ascii="Times New Roman" w:eastAsia="Times New Roman" w:hAnsi="Times New Roman" w:cs="Times New Roman"/>
          <w:b/>
          <w:color w:val="000000" w:themeColor="text1"/>
          <w:kern w:val="3"/>
          <w:sz w:val="24"/>
          <w:szCs w:val="24"/>
          <w:lang w:eastAsia="zh-CN"/>
        </w:rPr>
        <w:t xml:space="preserve">MONITOROWANIE PROCESÓW TECHNOLOGICZNYCH, POMIAR </w:t>
      </w:r>
      <w:r w:rsidRPr="00D60DDD">
        <w:rPr>
          <w:rFonts w:ascii="Times New Roman" w:eastAsia="Times New Roman" w:hAnsi="Times New Roman" w:cs="Times New Roman"/>
          <w:b/>
          <w:color w:val="000000" w:themeColor="text1"/>
          <w:kern w:val="3"/>
          <w:sz w:val="24"/>
          <w:szCs w:val="24"/>
          <w:lang w:eastAsia="zh-CN"/>
        </w:rPr>
        <w:br/>
        <w:t>I EWIDENCJONOWANIE WIELKOŚCI EMISJI</w:t>
      </w:r>
    </w:p>
    <w:p w14:paraId="6C58A6DF" w14:textId="77777777" w:rsidR="00D60DDD" w:rsidRPr="00D60DDD" w:rsidRDefault="00D60DDD" w:rsidP="00D60DDD">
      <w:pPr>
        <w:tabs>
          <w:tab w:val="left" w:pos="900"/>
          <w:tab w:val="left" w:pos="1248"/>
        </w:tabs>
        <w:suppressAutoHyphens/>
        <w:autoSpaceDE w:val="0"/>
        <w:autoSpaceDN w:val="0"/>
        <w:spacing w:after="0" w:line="240" w:lineRule="auto"/>
        <w:ind w:left="540" w:hanging="540"/>
        <w:rPr>
          <w:rFonts w:ascii="Times New Roman" w:eastAsia="Times New Roman" w:hAnsi="Times New Roman" w:cs="Times New Roman"/>
          <w:b/>
          <w:color w:val="000000" w:themeColor="text1"/>
          <w:kern w:val="3"/>
          <w:sz w:val="24"/>
          <w:szCs w:val="24"/>
          <w:lang w:eastAsia="zh-CN"/>
        </w:rPr>
      </w:pPr>
    </w:p>
    <w:p w14:paraId="2006BB04" w14:textId="77777777" w:rsidR="00D60DDD" w:rsidRPr="00D60DDD" w:rsidRDefault="00D60DDD" w:rsidP="00D60DDD">
      <w:pPr>
        <w:pStyle w:val="Akapitzlist"/>
        <w:widowControl w:val="0"/>
        <w:numPr>
          <w:ilvl w:val="0"/>
          <w:numId w:val="50"/>
        </w:numPr>
        <w:tabs>
          <w:tab w:val="left" w:pos="567"/>
        </w:tabs>
        <w:rPr>
          <w:b/>
          <w:color w:val="000000" w:themeColor="text1"/>
        </w:rPr>
      </w:pPr>
      <w:r w:rsidRPr="00D60DDD">
        <w:rPr>
          <w:b/>
          <w:color w:val="000000" w:themeColor="text1"/>
        </w:rPr>
        <w:t>Monitorowanie procesów technologicznych</w:t>
      </w:r>
    </w:p>
    <w:p w14:paraId="3D4141A0" w14:textId="77777777" w:rsidR="00D60DDD" w:rsidRPr="00D60DDD" w:rsidRDefault="00D60DDD" w:rsidP="00D60DDD">
      <w:pPr>
        <w:pStyle w:val="Akapitzlist"/>
        <w:widowControl w:val="0"/>
        <w:tabs>
          <w:tab w:val="left" w:pos="567"/>
        </w:tabs>
        <w:ind w:left="360"/>
        <w:rPr>
          <w:b/>
          <w:color w:val="000000" w:themeColor="text1"/>
        </w:rPr>
      </w:pPr>
    </w:p>
    <w:p w14:paraId="0B7F614F" w14:textId="77777777" w:rsidR="00D60DDD" w:rsidRPr="00D60DDD" w:rsidRDefault="00D60DDD" w:rsidP="00D60DDD">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Prowadzący instalację będzie prowadzić monitoring procesów technologicznych istotnych z punktu widzenia ochrony środowiska w oparciu o kontrolę zużycia surowców i paliw, a także ewidencjonować czas pracy poszczególnych źródeł emisji. Monitoring będzie polegać ponadto na bieżącej kontroli sprawności urządzeń, w tym urządzeń będących źródłami emisji oraz urządzeń redukujących emisję. </w:t>
      </w:r>
      <w:r w:rsidRPr="00D60DDD">
        <w:rPr>
          <w:rFonts w:ascii="Times New Roman" w:hAnsi="Times New Roman" w:cs="Times New Roman"/>
          <w:sz w:val="24"/>
          <w:szCs w:val="24"/>
        </w:rPr>
        <w:t>Monitoring procesów technologicznych na terenie ITPO i KS będzie obejmował:</w:t>
      </w:r>
    </w:p>
    <w:p w14:paraId="30C4C06F" w14:textId="77777777" w:rsidR="00D60DDD" w:rsidRPr="00D60DDD" w:rsidRDefault="00D60DDD" w:rsidP="00D60DDD">
      <w:pPr>
        <w:widowControl w:val="0"/>
        <w:numPr>
          <w:ilvl w:val="0"/>
          <w:numId w:val="100"/>
        </w:numPr>
        <w:tabs>
          <w:tab w:val="clear" w:pos="1069"/>
        </w:tabs>
        <w:spacing w:after="0"/>
        <w:ind w:left="709" w:hanging="425"/>
        <w:contextualSpacing/>
        <w:jc w:val="both"/>
        <w:rPr>
          <w:rFonts w:ascii="Times New Roman" w:hAnsi="Times New Roman" w:cs="Times New Roman"/>
          <w:sz w:val="24"/>
          <w:szCs w:val="24"/>
          <w:lang w:eastAsia="es-ES"/>
        </w:rPr>
      </w:pPr>
      <w:r w:rsidRPr="00D60DDD">
        <w:rPr>
          <w:rFonts w:ascii="Times New Roman" w:hAnsi="Times New Roman" w:cs="Times New Roman"/>
          <w:sz w:val="24"/>
          <w:szCs w:val="24"/>
          <w:lang w:eastAsia="es-ES"/>
        </w:rPr>
        <w:t>prowadzenie przeglądów eksploatacyjnych instalacji oraz urządzeń w celu uniknięcia większych napraw czy wymiany części sprzętu, i tym samym zmniejszenia ilości zużytych urządzeń oraz usuniętych elementów ze zużytych urządzeń;</w:t>
      </w:r>
    </w:p>
    <w:p w14:paraId="071726AA" w14:textId="77777777" w:rsidR="00D60DDD" w:rsidRPr="00D60DDD" w:rsidRDefault="00D60DDD" w:rsidP="00D60DDD">
      <w:pPr>
        <w:widowControl w:val="0"/>
        <w:numPr>
          <w:ilvl w:val="0"/>
          <w:numId w:val="100"/>
        </w:numPr>
        <w:tabs>
          <w:tab w:val="clear" w:pos="1069"/>
        </w:tabs>
        <w:spacing w:after="0"/>
        <w:ind w:left="709" w:hanging="425"/>
        <w:contextualSpacing/>
        <w:jc w:val="both"/>
        <w:rPr>
          <w:rFonts w:ascii="Times New Roman" w:hAnsi="Times New Roman" w:cs="Times New Roman"/>
          <w:sz w:val="24"/>
          <w:szCs w:val="24"/>
          <w:lang w:eastAsia="es-ES"/>
        </w:rPr>
      </w:pPr>
      <w:r w:rsidRPr="00D60DDD">
        <w:rPr>
          <w:rFonts w:ascii="Times New Roman" w:hAnsi="Times New Roman" w:cs="Times New Roman"/>
          <w:sz w:val="24"/>
          <w:szCs w:val="24"/>
        </w:rPr>
        <w:t xml:space="preserve">prowadzenie ciągłego monitoringu warunków funkcjonowania instalacji poprzez rejestrowanie zapisów czasu pracy instalacji w warunkach normalnych oraz czasów utrzymywania się uzasadnionych technologicznie warunków eksploatacyjnych odbiegających od normalnych: rozruchów instalacji, przeciążeń linii, wyłączania instalacji oraz postojów instalacji – </w:t>
      </w:r>
      <w:r w:rsidRPr="00D60DDD">
        <w:rPr>
          <w:rFonts w:ascii="Times New Roman" w:hAnsi="Times New Roman" w:cs="Times New Roman"/>
          <w:sz w:val="24"/>
          <w:szCs w:val="24"/>
        </w:rPr>
        <w:br/>
        <w:t>zestawienie roczne;</w:t>
      </w:r>
    </w:p>
    <w:p w14:paraId="1E32EE0C" w14:textId="77777777" w:rsidR="00D60DDD" w:rsidRPr="00D60DDD" w:rsidRDefault="00D60DDD" w:rsidP="00D60DDD">
      <w:pPr>
        <w:widowControl w:val="0"/>
        <w:numPr>
          <w:ilvl w:val="0"/>
          <w:numId w:val="100"/>
        </w:numPr>
        <w:tabs>
          <w:tab w:val="clear" w:pos="1069"/>
        </w:tabs>
        <w:spacing w:after="0"/>
        <w:ind w:left="709" w:hanging="425"/>
        <w:contextualSpacing/>
        <w:jc w:val="both"/>
        <w:rPr>
          <w:rFonts w:ascii="Times New Roman" w:hAnsi="Times New Roman" w:cs="Times New Roman"/>
          <w:sz w:val="24"/>
          <w:szCs w:val="24"/>
          <w:lang w:eastAsia="es-ES"/>
        </w:rPr>
      </w:pPr>
      <w:r w:rsidRPr="00D60DDD">
        <w:rPr>
          <w:rFonts w:ascii="Times New Roman" w:hAnsi="Times New Roman" w:cs="Times New Roman"/>
          <w:sz w:val="24"/>
          <w:szCs w:val="24"/>
        </w:rPr>
        <w:t>prowadzenie ciągłego monitoringu parametrów procesu termicznego przekształcania odpadów zgodnie z przepisami szczegółowymi w tym zakresie;</w:t>
      </w:r>
    </w:p>
    <w:p w14:paraId="22E3153B" w14:textId="77777777" w:rsidR="00D60DDD" w:rsidRPr="00D60DDD" w:rsidRDefault="00D60DDD" w:rsidP="00D60DDD">
      <w:pPr>
        <w:widowControl w:val="0"/>
        <w:numPr>
          <w:ilvl w:val="0"/>
          <w:numId w:val="100"/>
        </w:numPr>
        <w:tabs>
          <w:tab w:val="clear" w:pos="1069"/>
        </w:tabs>
        <w:spacing w:after="0"/>
        <w:ind w:left="709" w:hanging="425"/>
        <w:contextualSpacing/>
        <w:jc w:val="both"/>
        <w:rPr>
          <w:rFonts w:ascii="Times New Roman" w:hAnsi="Times New Roman" w:cs="Times New Roman"/>
          <w:sz w:val="24"/>
          <w:szCs w:val="24"/>
          <w:lang w:eastAsia="es-ES"/>
        </w:rPr>
      </w:pPr>
      <w:r w:rsidRPr="00D60DDD">
        <w:rPr>
          <w:rFonts w:ascii="Times New Roman" w:hAnsi="Times New Roman" w:cs="Times New Roman"/>
          <w:sz w:val="24"/>
          <w:szCs w:val="24"/>
          <w:lang w:eastAsia="es-ES"/>
        </w:rPr>
        <w:t>prowadzenie ewidencji ilości wykorzystywanych surowców i półproduktów na instalacji oraz przechowywanie kart charakterystyk substancji – zestawienie roczne;</w:t>
      </w:r>
    </w:p>
    <w:p w14:paraId="7CB24E39" w14:textId="77777777" w:rsidR="00D60DDD" w:rsidRPr="00D60DDD" w:rsidRDefault="00D60DDD" w:rsidP="00D60DDD">
      <w:pPr>
        <w:widowControl w:val="0"/>
        <w:numPr>
          <w:ilvl w:val="0"/>
          <w:numId w:val="100"/>
        </w:numPr>
        <w:tabs>
          <w:tab w:val="clear" w:pos="1069"/>
        </w:tabs>
        <w:spacing w:after="0"/>
        <w:ind w:left="709" w:hanging="425"/>
        <w:contextualSpacing/>
        <w:jc w:val="both"/>
        <w:rPr>
          <w:rFonts w:ascii="Times New Roman" w:hAnsi="Times New Roman" w:cs="Times New Roman"/>
          <w:sz w:val="24"/>
          <w:szCs w:val="24"/>
          <w:lang w:eastAsia="es-ES"/>
        </w:rPr>
      </w:pPr>
      <w:r w:rsidRPr="00D60DDD">
        <w:rPr>
          <w:rFonts w:ascii="Times New Roman" w:hAnsi="Times New Roman" w:cs="Times New Roman"/>
          <w:sz w:val="24"/>
          <w:szCs w:val="24"/>
        </w:rPr>
        <w:t>ciągłe monitorowanie w ITPO i KS kluczowych parametrów procesów technologicznych (BAT 3);</w:t>
      </w:r>
    </w:p>
    <w:p w14:paraId="5F6FE015"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zużycia energii elektrycznej i cieplnej - zestawienie roczne;</w:t>
      </w:r>
    </w:p>
    <w:p w14:paraId="61F47DBD"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zużycia paliw- zestawienie roczne;</w:t>
      </w:r>
    </w:p>
    <w:p w14:paraId="7B889C04"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wielkości produkcji energii cieplnej i elektrycznej - zestawienie roczne;</w:t>
      </w:r>
    </w:p>
    <w:p w14:paraId="42D635EC"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zużycia wody – zestawienie roczne;</w:t>
      </w:r>
    </w:p>
    <w:p w14:paraId="2EDF6AF0"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rodzajów i ilości odpadów poddawanych procesowi przetwarzania – zestawienie roczne;</w:t>
      </w:r>
    </w:p>
    <w:p w14:paraId="4C16489C" w14:textId="77777777" w:rsidR="00D60DDD" w:rsidRPr="00D60DDD" w:rsidRDefault="00D60DDD" w:rsidP="00D60DDD">
      <w:pPr>
        <w:widowControl w:val="0"/>
        <w:numPr>
          <w:ilvl w:val="0"/>
          <w:numId w:val="100"/>
        </w:numPr>
        <w:tabs>
          <w:tab w:val="clear" w:pos="1069"/>
        </w:tabs>
        <w:spacing w:after="0"/>
        <w:ind w:left="709" w:hanging="425"/>
        <w:jc w:val="both"/>
        <w:rPr>
          <w:rFonts w:ascii="Times New Roman" w:hAnsi="Times New Roman" w:cs="Times New Roman"/>
          <w:sz w:val="24"/>
          <w:szCs w:val="24"/>
        </w:rPr>
      </w:pPr>
      <w:r w:rsidRPr="00D60DDD">
        <w:rPr>
          <w:rFonts w:ascii="Times New Roman" w:hAnsi="Times New Roman" w:cs="Times New Roman"/>
          <w:sz w:val="24"/>
          <w:szCs w:val="24"/>
        </w:rPr>
        <w:t>monitorowanie rodzajów i ilości wytwarzanych odpadów – zestawienie roczne.</w:t>
      </w:r>
    </w:p>
    <w:p w14:paraId="0DEC7732" w14:textId="77777777" w:rsidR="00D60DDD" w:rsidRPr="00D60DDD" w:rsidRDefault="00D60DDD" w:rsidP="00D60DDD">
      <w:pPr>
        <w:widowControl w:val="0"/>
        <w:spacing w:after="0"/>
        <w:ind w:left="1069"/>
        <w:jc w:val="both"/>
        <w:rPr>
          <w:rFonts w:ascii="Times New Roman" w:hAnsi="Times New Roman" w:cs="Times New Roman"/>
          <w:sz w:val="24"/>
          <w:szCs w:val="24"/>
        </w:rPr>
      </w:pPr>
    </w:p>
    <w:p w14:paraId="43A56991" w14:textId="77777777" w:rsidR="00D60DDD" w:rsidRPr="00D60DDD" w:rsidRDefault="00D60DDD" w:rsidP="00D60DDD">
      <w:pPr>
        <w:autoSpaceDE w:val="0"/>
        <w:ind w:left="360"/>
        <w:jc w:val="both"/>
        <w:rPr>
          <w:rFonts w:ascii="Times New Roman" w:hAnsi="Times New Roman" w:cs="Times New Roman"/>
          <w:bCs/>
          <w:color w:val="000000" w:themeColor="text1"/>
          <w:sz w:val="24"/>
          <w:szCs w:val="24"/>
        </w:rPr>
      </w:pPr>
      <w:r w:rsidRPr="00D60DDD">
        <w:rPr>
          <w:rFonts w:ascii="Times New Roman" w:hAnsi="Times New Roman" w:cs="Times New Roman"/>
          <w:color w:val="000000" w:themeColor="text1"/>
          <w:sz w:val="24"/>
          <w:szCs w:val="24"/>
        </w:rPr>
        <w:t xml:space="preserve">Zobowiązuje się prowadzącego instalacje do prowadzenia ewidencji i sporządzania rocznego zestawienia danych w ww. zakresie. Sprawozdanie dotyczące monitorowania procesów technologicznych </w:t>
      </w:r>
      <w:r w:rsidRPr="00D60DDD">
        <w:rPr>
          <w:rFonts w:ascii="Times New Roman" w:eastAsia="Times New Roman" w:hAnsi="Times New Roman" w:cs="Times New Roman"/>
          <w:sz w:val="24"/>
          <w:szCs w:val="24"/>
          <w:lang w:eastAsia="pl-PL"/>
        </w:rPr>
        <w:t xml:space="preserve">należy przekazać, w formie pisemnej, organowi właściwemu do wydania pozwolenia oraz wojewódzkiemu inspektorowi ochrony środowiska do końca I kwartału danego roku, za rok ubiegły, </w:t>
      </w:r>
      <w:r w:rsidRPr="00D60DDD">
        <w:rPr>
          <w:rFonts w:ascii="Times New Roman" w:eastAsia="Times New Roman" w:hAnsi="Times New Roman" w:cs="Times New Roman"/>
          <w:bCs/>
          <w:sz w:val="24"/>
          <w:szCs w:val="24"/>
          <w:lang w:eastAsia="pl-PL"/>
        </w:rPr>
        <w:t>sporządzając zestawienie danych w odniesieniu do wartości określonych w niniejszym pozwoleniu.</w:t>
      </w:r>
    </w:p>
    <w:p w14:paraId="3BCFC68E" w14:textId="77777777" w:rsidR="00D60DDD" w:rsidRPr="00D60DDD" w:rsidRDefault="00D60DDD" w:rsidP="00D60DDD">
      <w:pPr>
        <w:pStyle w:val="Akapitzlist"/>
        <w:widowControl w:val="0"/>
        <w:numPr>
          <w:ilvl w:val="0"/>
          <w:numId w:val="50"/>
        </w:numPr>
        <w:tabs>
          <w:tab w:val="clear" w:pos="708"/>
        </w:tabs>
        <w:rPr>
          <w:b/>
          <w:bCs/>
        </w:rPr>
      </w:pPr>
      <w:r w:rsidRPr="00D60DDD">
        <w:rPr>
          <w:b/>
          <w:bCs/>
        </w:rPr>
        <w:t>Monitoring poziomów efektywności energetycznej (BAT-AEEL)</w:t>
      </w:r>
    </w:p>
    <w:p w14:paraId="2D00F820" w14:textId="77777777" w:rsidR="00D60DDD" w:rsidRPr="00D60DDD" w:rsidRDefault="00D60DDD" w:rsidP="00D60DDD">
      <w:pPr>
        <w:pStyle w:val="Akapitzlist"/>
        <w:widowControl w:val="0"/>
        <w:ind w:left="360"/>
        <w:rPr>
          <w:b/>
          <w:bCs/>
        </w:rPr>
      </w:pPr>
    </w:p>
    <w:p w14:paraId="193BA27E"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W ramach monitorowania BAT-AEEL dla ITPFP należy określić poziomy efektywności energetycznej (sprawność elektryczną brutto, sprawność energetyczną brutto albo sprawność </w:t>
      </w:r>
      <w:r w:rsidRPr="00D60DDD">
        <w:rPr>
          <w:rFonts w:ascii="Times New Roman" w:hAnsi="Times New Roman" w:cs="Times New Roman"/>
          <w:sz w:val="24"/>
          <w:szCs w:val="24"/>
        </w:rPr>
        <w:lastRenderedPageBreak/>
        <w:t>kotła spalarni jako całości bądź sprawność wszystkich odpowiednich części spalarni), poprzez przeprowadzenie badania sprawności przy pełnym obciążeniu zgodnie z konkluzjami BAT w odniesieniu do spalania odpadów (BAT 2).</w:t>
      </w:r>
    </w:p>
    <w:p w14:paraId="1FD57E76"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W ramach monitorowania BAT-AEEL dla KS należy określić poziomy efektywności energetycznej (sprawność elektryczną netto lub całkowite zużycia paliwa netto lub sprawność mechaniczną netto zgazowania obiektów IGCC lub jednostek spalania paliw) poprzez przeprowadzenie badania efektywności przy pełnym obciążeniu po oddaniu jednostki do eksploatacji i po każdej modyfikacji, która mogłaby znacząco wpłynąć na sprawność elektryczną netto lub jednostkowe zużycie paliwa netto lub sprawność mechaniczną netto jednostki zgodnie z konkluzjami BAT w odniesieniu do dużych obiektów energetycznego spalania.</w:t>
      </w:r>
    </w:p>
    <w:p w14:paraId="5C6141AB" w14:textId="77777777" w:rsidR="00D60DDD" w:rsidRPr="00D60DDD" w:rsidRDefault="00D60DDD" w:rsidP="00D60DDD">
      <w:pPr>
        <w:pStyle w:val="Akapitzlist"/>
        <w:widowControl w:val="0"/>
        <w:numPr>
          <w:ilvl w:val="0"/>
          <w:numId w:val="50"/>
        </w:numPr>
        <w:tabs>
          <w:tab w:val="clear" w:pos="708"/>
        </w:tabs>
        <w:jc w:val="both"/>
        <w:rPr>
          <w:b/>
          <w:bCs/>
        </w:rPr>
      </w:pPr>
      <w:r w:rsidRPr="00D60DDD">
        <w:rPr>
          <w:b/>
          <w:bCs/>
        </w:rPr>
        <w:t>Monitoring w ITPO zawartości niespalonych substancji w żużlach oraz popiołach paleniskowych pochodzących ze spalania odpadów (BAT-AEPL)</w:t>
      </w:r>
    </w:p>
    <w:p w14:paraId="1A211DEE" w14:textId="77777777" w:rsidR="00D60DDD" w:rsidRPr="00D60DDD" w:rsidRDefault="00D60DDD" w:rsidP="00D60DDD">
      <w:pPr>
        <w:widowControl w:val="0"/>
        <w:jc w:val="both"/>
        <w:rPr>
          <w:rFonts w:ascii="Times New Roman" w:hAnsi="Times New Roman" w:cs="Times New Roman"/>
          <w:sz w:val="24"/>
          <w:szCs w:val="24"/>
        </w:rPr>
      </w:pPr>
    </w:p>
    <w:p w14:paraId="03860104"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Zobowiązuje się prowadzącego instalację do monitorowania zawartości niespalonych substancji w żużlach oraz popiołach paleniskowych w spalarni co najmniej z podaną poniżej częstotliwością i zgodnie z normami EN:</w:t>
      </w:r>
    </w:p>
    <w:tbl>
      <w:tblPr>
        <w:tblStyle w:val="Tabela-Siatka"/>
        <w:tblW w:w="0" w:type="auto"/>
        <w:tblLook w:val="04A0" w:firstRow="1" w:lastRow="0" w:firstColumn="1" w:lastColumn="0" w:noHBand="0" w:noVBand="1"/>
      </w:tblPr>
      <w:tblGrid>
        <w:gridCol w:w="2265"/>
        <w:gridCol w:w="2265"/>
        <w:gridCol w:w="2266"/>
        <w:gridCol w:w="2266"/>
      </w:tblGrid>
      <w:tr w:rsidR="00D60DDD" w:rsidRPr="00D60DDD" w14:paraId="480DF4A2" w14:textId="77777777" w:rsidTr="00A9193A">
        <w:tc>
          <w:tcPr>
            <w:tcW w:w="2265" w:type="dxa"/>
            <w:shd w:val="clear" w:color="auto" w:fill="BFBFBF" w:themeFill="background1" w:themeFillShade="BF"/>
            <w:vAlign w:val="center"/>
          </w:tcPr>
          <w:p w14:paraId="46E1A9DB" w14:textId="77777777" w:rsidR="00D60DDD" w:rsidRPr="00D60DDD" w:rsidRDefault="00D60DDD" w:rsidP="00A9193A">
            <w:pPr>
              <w:widowControl w:val="0"/>
              <w:jc w:val="center"/>
              <w:rPr>
                <w:b/>
                <w:bCs/>
                <w:sz w:val="24"/>
                <w:szCs w:val="24"/>
              </w:rPr>
            </w:pPr>
            <w:r w:rsidRPr="00D60DDD">
              <w:rPr>
                <w:b/>
                <w:bCs/>
                <w:sz w:val="24"/>
                <w:szCs w:val="24"/>
              </w:rPr>
              <w:t>Parametr</w:t>
            </w:r>
          </w:p>
        </w:tc>
        <w:tc>
          <w:tcPr>
            <w:tcW w:w="2265" w:type="dxa"/>
            <w:shd w:val="clear" w:color="auto" w:fill="BFBFBF" w:themeFill="background1" w:themeFillShade="BF"/>
            <w:vAlign w:val="center"/>
          </w:tcPr>
          <w:p w14:paraId="5A3E0143" w14:textId="77777777" w:rsidR="00D60DDD" w:rsidRPr="00D60DDD" w:rsidRDefault="00D60DDD" w:rsidP="00A9193A">
            <w:pPr>
              <w:widowControl w:val="0"/>
              <w:jc w:val="center"/>
              <w:rPr>
                <w:b/>
                <w:bCs/>
                <w:sz w:val="24"/>
                <w:szCs w:val="24"/>
              </w:rPr>
            </w:pPr>
            <w:r w:rsidRPr="00D60DDD">
              <w:rPr>
                <w:b/>
                <w:bCs/>
                <w:sz w:val="24"/>
                <w:szCs w:val="24"/>
              </w:rPr>
              <w:t>Norma(-y)</w:t>
            </w:r>
          </w:p>
        </w:tc>
        <w:tc>
          <w:tcPr>
            <w:tcW w:w="2266" w:type="dxa"/>
            <w:shd w:val="clear" w:color="auto" w:fill="BFBFBF" w:themeFill="background1" w:themeFillShade="BF"/>
            <w:vAlign w:val="center"/>
          </w:tcPr>
          <w:p w14:paraId="17C344DA" w14:textId="77777777" w:rsidR="00D60DDD" w:rsidRPr="00D60DDD" w:rsidRDefault="00D60DDD" w:rsidP="00A9193A">
            <w:pPr>
              <w:widowControl w:val="0"/>
              <w:jc w:val="center"/>
              <w:rPr>
                <w:b/>
                <w:bCs/>
                <w:sz w:val="24"/>
                <w:szCs w:val="24"/>
              </w:rPr>
            </w:pPr>
            <w:r w:rsidRPr="00D60DDD">
              <w:rPr>
                <w:b/>
                <w:bCs/>
                <w:sz w:val="24"/>
                <w:szCs w:val="24"/>
              </w:rPr>
              <w:t>Minimalna częstotliwość monitorowania</w:t>
            </w:r>
          </w:p>
        </w:tc>
        <w:tc>
          <w:tcPr>
            <w:tcW w:w="2266" w:type="dxa"/>
            <w:shd w:val="clear" w:color="auto" w:fill="BFBFBF" w:themeFill="background1" w:themeFillShade="BF"/>
            <w:vAlign w:val="center"/>
          </w:tcPr>
          <w:p w14:paraId="39352D0C" w14:textId="77777777" w:rsidR="00D60DDD" w:rsidRPr="00D60DDD" w:rsidRDefault="00D60DDD" w:rsidP="00A9193A">
            <w:pPr>
              <w:widowControl w:val="0"/>
              <w:jc w:val="center"/>
              <w:rPr>
                <w:b/>
                <w:bCs/>
                <w:sz w:val="24"/>
                <w:szCs w:val="24"/>
              </w:rPr>
            </w:pPr>
            <w:r w:rsidRPr="00D60DDD">
              <w:rPr>
                <w:b/>
                <w:bCs/>
                <w:sz w:val="24"/>
                <w:szCs w:val="24"/>
              </w:rPr>
              <w:t xml:space="preserve">Monitorowanie powiązane </w:t>
            </w:r>
          </w:p>
        </w:tc>
      </w:tr>
      <w:tr w:rsidR="00D60DDD" w:rsidRPr="00D60DDD" w14:paraId="6111D169" w14:textId="77777777" w:rsidTr="00A9193A">
        <w:tc>
          <w:tcPr>
            <w:tcW w:w="2265" w:type="dxa"/>
            <w:vAlign w:val="center"/>
          </w:tcPr>
          <w:p w14:paraId="5A6ECB6F" w14:textId="77777777" w:rsidR="00D60DDD" w:rsidRPr="00D60DDD" w:rsidRDefault="00D60DDD" w:rsidP="00A9193A">
            <w:pPr>
              <w:widowControl w:val="0"/>
              <w:rPr>
                <w:sz w:val="24"/>
                <w:szCs w:val="24"/>
              </w:rPr>
            </w:pPr>
            <w:r w:rsidRPr="00D60DDD">
              <w:rPr>
                <w:sz w:val="24"/>
                <w:szCs w:val="24"/>
              </w:rPr>
              <w:t>Straty przy prażeniu (</w:t>
            </w:r>
            <w:r w:rsidRPr="00D60DDD">
              <w:rPr>
                <w:sz w:val="24"/>
                <w:szCs w:val="24"/>
                <w:vertAlign w:val="superscript"/>
              </w:rPr>
              <w:t>1</w:t>
            </w:r>
            <w:r w:rsidRPr="00D60DDD">
              <w:rPr>
                <w:sz w:val="24"/>
                <w:szCs w:val="24"/>
              </w:rPr>
              <w:t>)</w:t>
            </w:r>
          </w:p>
        </w:tc>
        <w:tc>
          <w:tcPr>
            <w:tcW w:w="2265" w:type="dxa"/>
            <w:vAlign w:val="center"/>
          </w:tcPr>
          <w:p w14:paraId="677F4055" w14:textId="77777777" w:rsidR="00D60DDD" w:rsidRPr="00D60DDD" w:rsidRDefault="00D60DDD" w:rsidP="00A9193A">
            <w:pPr>
              <w:widowControl w:val="0"/>
              <w:rPr>
                <w:sz w:val="24"/>
                <w:szCs w:val="24"/>
              </w:rPr>
            </w:pPr>
            <w:r w:rsidRPr="00D60DDD">
              <w:rPr>
                <w:sz w:val="24"/>
                <w:szCs w:val="24"/>
              </w:rPr>
              <w:t>EN 14899 oraz EN 15169 albo EN 15935</w:t>
            </w:r>
          </w:p>
        </w:tc>
        <w:tc>
          <w:tcPr>
            <w:tcW w:w="2266" w:type="dxa"/>
            <w:vMerge w:val="restart"/>
            <w:vAlign w:val="center"/>
          </w:tcPr>
          <w:p w14:paraId="17D3E302" w14:textId="77777777" w:rsidR="00D60DDD" w:rsidRPr="00D60DDD" w:rsidRDefault="00D60DDD" w:rsidP="00A9193A">
            <w:pPr>
              <w:widowControl w:val="0"/>
              <w:jc w:val="center"/>
              <w:rPr>
                <w:sz w:val="24"/>
                <w:szCs w:val="24"/>
              </w:rPr>
            </w:pPr>
            <w:r w:rsidRPr="00D60DDD">
              <w:rPr>
                <w:sz w:val="24"/>
                <w:szCs w:val="24"/>
              </w:rPr>
              <w:t>Raz na trzy miesiące</w:t>
            </w:r>
          </w:p>
        </w:tc>
        <w:tc>
          <w:tcPr>
            <w:tcW w:w="2266" w:type="dxa"/>
            <w:vMerge w:val="restart"/>
            <w:vAlign w:val="center"/>
          </w:tcPr>
          <w:p w14:paraId="36B88D4F" w14:textId="77777777" w:rsidR="00D60DDD" w:rsidRPr="00D60DDD" w:rsidRDefault="00D60DDD" w:rsidP="00A9193A">
            <w:pPr>
              <w:widowControl w:val="0"/>
              <w:jc w:val="center"/>
              <w:rPr>
                <w:sz w:val="24"/>
                <w:szCs w:val="24"/>
              </w:rPr>
            </w:pPr>
            <w:r w:rsidRPr="00D60DDD">
              <w:rPr>
                <w:sz w:val="24"/>
                <w:szCs w:val="24"/>
              </w:rPr>
              <w:t xml:space="preserve">BAT 7 w powiązaniu </w:t>
            </w:r>
            <w:r w:rsidRPr="00D60DDD">
              <w:rPr>
                <w:sz w:val="24"/>
                <w:szCs w:val="24"/>
              </w:rPr>
              <w:br/>
              <w:t xml:space="preserve">z BAT 14 </w:t>
            </w:r>
          </w:p>
        </w:tc>
      </w:tr>
      <w:tr w:rsidR="00D60DDD" w:rsidRPr="00D60DDD" w14:paraId="179E70E3" w14:textId="77777777" w:rsidTr="00A9193A">
        <w:tc>
          <w:tcPr>
            <w:tcW w:w="2265" w:type="dxa"/>
            <w:vAlign w:val="center"/>
          </w:tcPr>
          <w:p w14:paraId="039B8E74" w14:textId="77777777" w:rsidR="00D60DDD" w:rsidRPr="00D60DDD" w:rsidRDefault="00D60DDD" w:rsidP="00A9193A">
            <w:pPr>
              <w:widowControl w:val="0"/>
              <w:rPr>
                <w:sz w:val="24"/>
                <w:szCs w:val="24"/>
              </w:rPr>
            </w:pPr>
            <w:r w:rsidRPr="00D60DDD">
              <w:rPr>
                <w:sz w:val="24"/>
                <w:szCs w:val="24"/>
              </w:rPr>
              <w:t>Ogólny węgiel organiczny (</w:t>
            </w:r>
            <w:r w:rsidRPr="00D60DDD">
              <w:rPr>
                <w:sz w:val="24"/>
                <w:szCs w:val="24"/>
                <w:vertAlign w:val="superscript"/>
              </w:rPr>
              <w:t>1</w:t>
            </w:r>
            <w:r w:rsidRPr="00D60DDD">
              <w:rPr>
                <w:sz w:val="24"/>
                <w:szCs w:val="24"/>
              </w:rPr>
              <w:t>) (</w:t>
            </w:r>
            <w:r w:rsidRPr="00D60DDD">
              <w:rPr>
                <w:sz w:val="24"/>
                <w:szCs w:val="24"/>
                <w:vertAlign w:val="superscript"/>
              </w:rPr>
              <w:t>2</w:t>
            </w:r>
            <w:r w:rsidRPr="00D60DDD">
              <w:rPr>
                <w:sz w:val="24"/>
                <w:szCs w:val="24"/>
              </w:rPr>
              <w:t>)</w:t>
            </w:r>
          </w:p>
        </w:tc>
        <w:tc>
          <w:tcPr>
            <w:tcW w:w="2265" w:type="dxa"/>
            <w:vAlign w:val="center"/>
          </w:tcPr>
          <w:p w14:paraId="01B49B70" w14:textId="77777777" w:rsidR="00D60DDD" w:rsidRPr="00D60DDD" w:rsidRDefault="00D60DDD" w:rsidP="00A9193A">
            <w:pPr>
              <w:widowControl w:val="0"/>
              <w:rPr>
                <w:sz w:val="24"/>
                <w:szCs w:val="24"/>
              </w:rPr>
            </w:pPr>
            <w:r w:rsidRPr="00D60DDD">
              <w:rPr>
                <w:sz w:val="24"/>
                <w:szCs w:val="24"/>
              </w:rPr>
              <w:t>EN 14899 oraz EN 15936</w:t>
            </w:r>
          </w:p>
        </w:tc>
        <w:tc>
          <w:tcPr>
            <w:tcW w:w="2266" w:type="dxa"/>
            <w:vMerge/>
          </w:tcPr>
          <w:p w14:paraId="08BBBA02" w14:textId="77777777" w:rsidR="00D60DDD" w:rsidRPr="00D60DDD" w:rsidRDefault="00D60DDD" w:rsidP="00A9193A">
            <w:pPr>
              <w:widowControl w:val="0"/>
              <w:jc w:val="both"/>
              <w:rPr>
                <w:sz w:val="24"/>
                <w:szCs w:val="24"/>
              </w:rPr>
            </w:pPr>
          </w:p>
        </w:tc>
        <w:tc>
          <w:tcPr>
            <w:tcW w:w="2266" w:type="dxa"/>
            <w:vMerge/>
          </w:tcPr>
          <w:p w14:paraId="24DB998D" w14:textId="77777777" w:rsidR="00D60DDD" w:rsidRPr="00D60DDD" w:rsidRDefault="00D60DDD" w:rsidP="00A9193A">
            <w:pPr>
              <w:widowControl w:val="0"/>
              <w:jc w:val="both"/>
              <w:rPr>
                <w:sz w:val="24"/>
                <w:szCs w:val="24"/>
              </w:rPr>
            </w:pPr>
          </w:p>
        </w:tc>
      </w:tr>
      <w:tr w:rsidR="00D60DDD" w:rsidRPr="00D60DDD" w14:paraId="0B5F7AC7" w14:textId="77777777" w:rsidTr="00A9193A">
        <w:tc>
          <w:tcPr>
            <w:tcW w:w="9062" w:type="dxa"/>
            <w:gridSpan w:val="4"/>
          </w:tcPr>
          <w:p w14:paraId="345D614F" w14:textId="77777777" w:rsidR="00D60DDD" w:rsidRPr="00D60DDD" w:rsidRDefault="00D60DDD" w:rsidP="00A9193A">
            <w:pPr>
              <w:widowControl w:val="0"/>
              <w:jc w:val="both"/>
              <w:rPr>
                <w:sz w:val="24"/>
                <w:szCs w:val="24"/>
              </w:rPr>
            </w:pPr>
            <w:r w:rsidRPr="00D60DDD">
              <w:rPr>
                <w:sz w:val="24"/>
                <w:szCs w:val="24"/>
              </w:rPr>
              <w:t>(</w:t>
            </w:r>
            <w:r w:rsidRPr="00D60DDD">
              <w:rPr>
                <w:sz w:val="24"/>
                <w:szCs w:val="24"/>
                <w:vertAlign w:val="superscript"/>
              </w:rPr>
              <w:t>1</w:t>
            </w:r>
            <w:r w:rsidRPr="00D60DDD">
              <w:rPr>
                <w:sz w:val="24"/>
                <w:szCs w:val="24"/>
              </w:rPr>
              <w:t xml:space="preserve">) Monitoruje się stratę przy prażeniu albo ogólny węgiel organiczny. </w:t>
            </w:r>
          </w:p>
          <w:p w14:paraId="7D6AF5AA" w14:textId="77777777" w:rsidR="00D60DDD" w:rsidRPr="00D60DDD" w:rsidRDefault="00D60DDD" w:rsidP="00A9193A">
            <w:pPr>
              <w:widowControl w:val="0"/>
              <w:jc w:val="both"/>
              <w:rPr>
                <w:sz w:val="24"/>
                <w:szCs w:val="24"/>
              </w:rPr>
            </w:pPr>
            <w:r w:rsidRPr="00D60DDD">
              <w:rPr>
                <w:sz w:val="24"/>
                <w:szCs w:val="24"/>
              </w:rPr>
              <w:t>(</w:t>
            </w:r>
            <w:r w:rsidRPr="00D60DDD">
              <w:rPr>
                <w:sz w:val="24"/>
                <w:szCs w:val="24"/>
                <w:vertAlign w:val="superscript"/>
              </w:rPr>
              <w:t>2</w:t>
            </w:r>
            <w:r w:rsidRPr="00D60DDD">
              <w:rPr>
                <w:sz w:val="24"/>
                <w:szCs w:val="24"/>
              </w:rPr>
              <w:t>) Od wyniku pomiaru można odjąć węgiel elementarny (np. określony zgodnie z DIN 19539).</w:t>
            </w:r>
          </w:p>
        </w:tc>
      </w:tr>
    </w:tbl>
    <w:p w14:paraId="68F5D179" w14:textId="77777777" w:rsidR="00D60DDD" w:rsidRPr="00D60DDD" w:rsidRDefault="00D60DDD" w:rsidP="00D60DDD">
      <w:pPr>
        <w:autoSpaceDE w:val="0"/>
        <w:jc w:val="both"/>
        <w:rPr>
          <w:rFonts w:ascii="Times New Roman" w:eastAsia="Times New Roman" w:hAnsi="Times New Roman" w:cs="Times New Roman"/>
          <w:bCs/>
          <w:sz w:val="24"/>
          <w:szCs w:val="24"/>
          <w:lang w:eastAsia="pl-PL"/>
        </w:rPr>
      </w:pPr>
      <w:r w:rsidRPr="00D60DDD">
        <w:rPr>
          <w:rFonts w:ascii="Times New Roman" w:hAnsi="Times New Roman" w:cs="Times New Roman"/>
          <w:color w:val="000000" w:themeColor="text1"/>
          <w:sz w:val="24"/>
          <w:szCs w:val="24"/>
        </w:rPr>
        <w:t xml:space="preserve">Sprawozdanie dotyczące monitorowania </w:t>
      </w:r>
      <w:r w:rsidRPr="00D60DDD">
        <w:rPr>
          <w:rFonts w:ascii="Times New Roman" w:hAnsi="Times New Roman" w:cs="Times New Roman"/>
          <w:sz w:val="24"/>
          <w:szCs w:val="24"/>
        </w:rPr>
        <w:t xml:space="preserve">zawartości niespalonych substancji </w:t>
      </w:r>
      <w:r w:rsidRPr="00D60DDD">
        <w:rPr>
          <w:rFonts w:ascii="Times New Roman" w:hAnsi="Times New Roman" w:cs="Times New Roman"/>
          <w:sz w:val="24"/>
          <w:szCs w:val="24"/>
        </w:rPr>
        <w:br/>
        <w:t>w żużlach oraz popiołach paleniskowych</w:t>
      </w:r>
      <w:r w:rsidRPr="00D60DDD">
        <w:rPr>
          <w:rFonts w:ascii="Times New Roman" w:hAnsi="Times New Roman" w:cs="Times New Roman"/>
          <w:color w:val="000000" w:themeColor="text1"/>
          <w:sz w:val="24"/>
          <w:szCs w:val="24"/>
        </w:rPr>
        <w:t xml:space="preserve"> </w:t>
      </w:r>
      <w:r w:rsidRPr="00D60DDD">
        <w:rPr>
          <w:rFonts w:ascii="Times New Roman" w:eastAsia="Times New Roman" w:hAnsi="Times New Roman" w:cs="Times New Roman"/>
          <w:sz w:val="24"/>
          <w:szCs w:val="24"/>
          <w:lang w:eastAsia="pl-PL"/>
        </w:rPr>
        <w:t xml:space="preserve">należy przekazać w zestawieniu rocznym, </w:t>
      </w:r>
      <w:r w:rsidRPr="00D60DDD">
        <w:rPr>
          <w:rFonts w:ascii="Times New Roman" w:eastAsia="Times New Roman" w:hAnsi="Times New Roman" w:cs="Times New Roman"/>
          <w:sz w:val="24"/>
          <w:szCs w:val="24"/>
          <w:lang w:eastAsia="pl-PL"/>
        </w:rPr>
        <w:br/>
        <w:t xml:space="preserve">w formie pisemnej, organowi właściwemu do wydania pozwolenia oraz wojewódzkiemu inspektorowi ochrony środowiska do końca I kwartału danego roku, za rok ubiegły, </w:t>
      </w:r>
      <w:r w:rsidRPr="00D60DDD">
        <w:rPr>
          <w:rFonts w:ascii="Times New Roman" w:eastAsia="Times New Roman" w:hAnsi="Times New Roman" w:cs="Times New Roman"/>
          <w:bCs/>
          <w:sz w:val="24"/>
          <w:szCs w:val="24"/>
          <w:lang w:eastAsia="pl-PL"/>
        </w:rPr>
        <w:t>sporządzając zestawienie danych w odniesieniu do wartości określonych w niniejszym pozwoleniu.</w:t>
      </w:r>
    </w:p>
    <w:p w14:paraId="3971FD1A" w14:textId="77777777" w:rsidR="00D60DDD" w:rsidRPr="00D60DDD" w:rsidRDefault="00D60DDD" w:rsidP="00D60DDD">
      <w:pPr>
        <w:pStyle w:val="Akapitzlist1"/>
        <w:numPr>
          <w:ilvl w:val="0"/>
          <w:numId w:val="121"/>
        </w:numPr>
        <w:tabs>
          <w:tab w:val="clear" w:pos="708"/>
        </w:tabs>
        <w:spacing w:after="120" w:line="300" w:lineRule="auto"/>
        <w:ind w:left="284" w:hanging="284"/>
        <w:jc w:val="both"/>
        <w:rPr>
          <w:b/>
        </w:rPr>
      </w:pPr>
      <w:r w:rsidRPr="00D60DDD">
        <w:rPr>
          <w:b/>
        </w:rPr>
        <w:t>Monitoring emisji do powietrza</w:t>
      </w:r>
    </w:p>
    <w:p w14:paraId="6507A8BB" w14:textId="77777777" w:rsidR="00D60DDD" w:rsidRPr="00D60DDD" w:rsidRDefault="00D60DDD" w:rsidP="00D60DDD">
      <w:pPr>
        <w:pStyle w:val="Akapitzlist1"/>
        <w:numPr>
          <w:ilvl w:val="1"/>
          <w:numId w:val="121"/>
        </w:numPr>
        <w:tabs>
          <w:tab w:val="clear" w:pos="708"/>
        </w:tabs>
        <w:spacing w:after="120" w:line="300" w:lineRule="auto"/>
        <w:jc w:val="both"/>
        <w:rPr>
          <w:b/>
        </w:rPr>
      </w:pPr>
      <w:r w:rsidRPr="00D60DDD">
        <w:rPr>
          <w:b/>
        </w:rPr>
        <w:t xml:space="preserve">Zakres i częstotliwość monitorowania wielkości emisji w zakresie gazów </w:t>
      </w:r>
      <w:r w:rsidRPr="00D60DDD">
        <w:rPr>
          <w:b/>
        </w:rPr>
        <w:br/>
        <w:t>i pyłów wprowadzanych do powietrza, wynikający z konkluzji BAT:</w:t>
      </w:r>
    </w:p>
    <w:p w14:paraId="71E1096A" w14:textId="77777777" w:rsidR="00D60DDD" w:rsidRPr="00D60DDD" w:rsidRDefault="00D60DDD" w:rsidP="00D60DDD">
      <w:pPr>
        <w:pStyle w:val="Akapitzlist1"/>
        <w:tabs>
          <w:tab w:val="clear" w:pos="708"/>
        </w:tabs>
        <w:spacing w:line="300" w:lineRule="auto"/>
        <w:ind w:left="720" w:hanging="862"/>
        <w:jc w:val="both"/>
        <w:rPr>
          <w:b/>
        </w:rPr>
      </w:pPr>
      <w:r w:rsidRPr="00D60DDD">
        <w:rPr>
          <w:b/>
        </w:rPr>
        <w:lastRenderedPageBreak/>
        <w:t>Tabela nr 27</w:t>
      </w:r>
    </w:p>
    <w:tbl>
      <w:tblPr>
        <w:tblW w:w="9663" w:type="dxa"/>
        <w:tblLayout w:type="fixed"/>
        <w:tblCellMar>
          <w:left w:w="10" w:type="dxa"/>
          <w:right w:w="10" w:type="dxa"/>
        </w:tblCellMar>
        <w:tblLook w:val="0000" w:firstRow="0" w:lastRow="0" w:firstColumn="0" w:lastColumn="0" w:noHBand="0" w:noVBand="0"/>
      </w:tblPr>
      <w:tblGrid>
        <w:gridCol w:w="1810"/>
        <w:gridCol w:w="3893"/>
        <w:gridCol w:w="3960"/>
      </w:tblGrid>
      <w:tr w:rsidR="00D60DDD" w:rsidRPr="00D60DDD" w14:paraId="4209583F" w14:textId="77777777" w:rsidTr="00A9193A">
        <w:trPr>
          <w:trHeight w:hRule="exact" w:val="706"/>
        </w:trPr>
        <w:tc>
          <w:tcPr>
            <w:tcW w:w="1810" w:type="dxa"/>
            <w:tcBorders>
              <w:top w:val="single" w:sz="4" w:space="0" w:color="auto"/>
              <w:left w:val="single" w:sz="4" w:space="0" w:color="auto"/>
            </w:tcBorders>
            <w:shd w:val="clear" w:color="auto" w:fill="BFBFBF" w:themeFill="background1" w:themeFillShade="BF"/>
            <w:vAlign w:val="center"/>
          </w:tcPr>
          <w:p w14:paraId="61330E8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Symbol</w:t>
            </w:r>
          </w:p>
          <w:p w14:paraId="7EC16E50"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emitora</w:t>
            </w:r>
          </w:p>
        </w:tc>
        <w:tc>
          <w:tcPr>
            <w:tcW w:w="3893" w:type="dxa"/>
            <w:tcBorders>
              <w:top w:val="single" w:sz="4" w:space="0" w:color="auto"/>
              <w:left w:val="single" w:sz="4" w:space="0" w:color="auto"/>
            </w:tcBorders>
            <w:shd w:val="clear" w:color="auto" w:fill="BFBFBF" w:themeFill="background1" w:themeFillShade="BF"/>
            <w:vAlign w:val="center"/>
          </w:tcPr>
          <w:p w14:paraId="5DB1FD6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Monitorowane zanieczyszczenia</w:t>
            </w:r>
          </w:p>
        </w:tc>
        <w:tc>
          <w:tcPr>
            <w:tcW w:w="3960" w:type="dxa"/>
            <w:tcBorders>
              <w:top w:val="single" w:sz="4" w:space="0" w:color="auto"/>
              <w:left w:val="single" w:sz="4" w:space="0" w:color="auto"/>
              <w:right w:val="single" w:sz="4" w:space="0" w:color="auto"/>
            </w:tcBorders>
            <w:shd w:val="clear" w:color="auto" w:fill="BFBFBF" w:themeFill="background1" w:themeFillShade="BF"/>
            <w:vAlign w:val="center"/>
          </w:tcPr>
          <w:p w14:paraId="10525812"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Częstotliwość</w:t>
            </w:r>
          </w:p>
        </w:tc>
      </w:tr>
      <w:tr w:rsidR="00D60DDD" w:rsidRPr="00D60DDD" w14:paraId="2766786F" w14:textId="77777777" w:rsidTr="00A9193A">
        <w:trPr>
          <w:trHeight w:hRule="exact" w:val="272"/>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bottom"/>
          </w:tcPr>
          <w:p w14:paraId="7B8B3B14"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ODPADÓW (ITPO)</w:t>
            </w:r>
          </w:p>
        </w:tc>
      </w:tr>
      <w:tr w:rsidR="00D60DDD" w:rsidRPr="00D60DDD" w14:paraId="72ECE48C" w14:textId="77777777" w:rsidTr="00A9193A">
        <w:trPr>
          <w:trHeight w:hRule="exact" w:val="282"/>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bottom"/>
          </w:tcPr>
          <w:p w14:paraId="2127121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Termicznego Przekształcania Frakcji Palnej (ITPFP)</w:t>
            </w:r>
          </w:p>
        </w:tc>
      </w:tr>
      <w:tr w:rsidR="00D60DDD" w:rsidRPr="00D60DDD" w14:paraId="4147B860" w14:textId="77777777" w:rsidTr="00A9193A">
        <w:trPr>
          <w:trHeight w:hRule="exact" w:val="294"/>
        </w:trPr>
        <w:tc>
          <w:tcPr>
            <w:tcW w:w="1810" w:type="dxa"/>
            <w:vMerge w:val="restart"/>
            <w:tcBorders>
              <w:top w:val="single" w:sz="4" w:space="0" w:color="auto"/>
              <w:left w:val="single" w:sz="4" w:space="0" w:color="auto"/>
            </w:tcBorders>
            <w:shd w:val="clear" w:color="auto" w:fill="FFFFFF"/>
            <w:vAlign w:val="center"/>
          </w:tcPr>
          <w:p w14:paraId="0508CEEA" w14:textId="77777777" w:rsidR="00D60DDD" w:rsidRPr="00D60DDD" w:rsidRDefault="00D60DDD" w:rsidP="00A9193A">
            <w:pPr>
              <w:pStyle w:val="Style55"/>
              <w:shd w:val="clear" w:color="auto" w:fill="auto"/>
              <w:spacing w:before="60" w:line="170" w:lineRule="exact"/>
              <w:ind w:firstLine="0"/>
              <w:jc w:val="center"/>
              <w:rPr>
                <w:rFonts w:ascii="Times New Roman" w:hAnsi="Times New Roman" w:cs="Times New Roman"/>
                <w:sz w:val="24"/>
                <w:szCs w:val="24"/>
              </w:rPr>
            </w:pPr>
            <w:r w:rsidRPr="00D60DDD">
              <w:rPr>
                <w:rStyle w:val="CharStyle398"/>
                <w:rFonts w:ascii="Times New Roman" w:hAnsi="Times New Roman" w:cs="Times New Roman"/>
                <w:sz w:val="24"/>
                <w:szCs w:val="24"/>
              </w:rPr>
              <w:t>E1</w:t>
            </w:r>
          </w:p>
          <w:p w14:paraId="3DF6AAD2" w14:textId="77777777" w:rsidR="00D60DDD" w:rsidRPr="00D60DDD" w:rsidRDefault="00D60DDD" w:rsidP="00A9193A">
            <w:pPr>
              <w:pStyle w:val="Style55"/>
              <w:shd w:val="clear" w:color="auto" w:fill="auto"/>
              <w:spacing w:before="60" w:line="170" w:lineRule="exact"/>
              <w:ind w:firstLine="0"/>
              <w:jc w:val="cente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3B03FC87"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vMerge w:val="restart"/>
            <w:tcBorders>
              <w:top w:val="single" w:sz="4" w:space="0" w:color="auto"/>
              <w:left w:val="single" w:sz="4" w:space="0" w:color="auto"/>
              <w:right w:val="single" w:sz="4" w:space="0" w:color="auto"/>
            </w:tcBorders>
            <w:shd w:val="clear" w:color="auto" w:fill="FFFFFF"/>
            <w:vAlign w:val="center"/>
          </w:tcPr>
          <w:p w14:paraId="22FB9066"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ciągły</w:t>
            </w:r>
          </w:p>
          <w:p w14:paraId="27DF6C3A"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70B51C47" w14:textId="77777777" w:rsidTr="00A9193A">
        <w:trPr>
          <w:trHeight w:hRule="exact" w:val="284"/>
        </w:trPr>
        <w:tc>
          <w:tcPr>
            <w:tcW w:w="1810" w:type="dxa"/>
            <w:vMerge/>
            <w:tcBorders>
              <w:left w:val="single" w:sz="4" w:space="0" w:color="auto"/>
            </w:tcBorders>
            <w:shd w:val="clear" w:color="auto" w:fill="FFFFFF"/>
          </w:tcPr>
          <w:p w14:paraId="77790367" w14:textId="77777777" w:rsidR="00D60DDD" w:rsidRPr="00D60DDD" w:rsidRDefault="00D60DDD" w:rsidP="00A9193A">
            <w:pPr>
              <w:pStyle w:val="Style55"/>
              <w:shd w:val="clear" w:color="auto" w:fill="auto"/>
              <w:spacing w:before="60" w:line="170" w:lineRule="exact"/>
              <w:ind w:firstLine="0"/>
              <w:jc w:val="cente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78848006"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amoniak (NH3)</w:t>
            </w:r>
          </w:p>
        </w:tc>
        <w:tc>
          <w:tcPr>
            <w:tcW w:w="3960" w:type="dxa"/>
            <w:vMerge/>
            <w:tcBorders>
              <w:left w:val="single" w:sz="4" w:space="0" w:color="auto"/>
              <w:right w:val="single" w:sz="4" w:space="0" w:color="auto"/>
            </w:tcBorders>
            <w:shd w:val="clear" w:color="auto" w:fill="FFFFFF"/>
            <w:vAlign w:val="center"/>
          </w:tcPr>
          <w:p w14:paraId="0E305EE4"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1F351E1C" w14:textId="77777777" w:rsidTr="00A9193A">
        <w:trPr>
          <w:trHeight w:hRule="exact" w:val="274"/>
        </w:trPr>
        <w:tc>
          <w:tcPr>
            <w:tcW w:w="1810" w:type="dxa"/>
            <w:vMerge/>
            <w:tcBorders>
              <w:left w:val="single" w:sz="4" w:space="0" w:color="auto"/>
            </w:tcBorders>
            <w:shd w:val="clear" w:color="auto" w:fill="FFFFFF"/>
            <w:vAlign w:val="center"/>
          </w:tcPr>
          <w:p w14:paraId="6F0ACC9F" w14:textId="77777777" w:rsidR="00D60DDD" w:rsidRPr="00D60DDD" w:rsidRDefault="00D60DDD" w:rsidP="00A9193A">
            <w:pPr>
              <w:pStyle w:val="Style55"/>
              <w:shd w:val="clear" w:color="auto" w:fill="auto"/>
              <w:spacing w:before="60" w:line="170" w:lineRule="exact"/>
              <w:ind w:firstLine="0"/>
              <w:jc w:val="cente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0C58E148"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tcBorders>
              <w:left w:val="single" w:sz="4" w:space="0" w:color="auto"/>
              <w:right w:val="single" w:sz="4" w:space="0" w:color="auto"/>
            </w:tcBorders>
            <w:shd w:val="clear" w:color="auto" w:fill="FFFFFF"/>
            <w:vAlign w:val="center"/>
          </w:tcPr>
          <w:p w14:paraId="48C741D3"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2F514C00" w14:textId="77777777" w:rsidTr="00A9193A">
        <w:trPr>
          <w:trHeight w:hRule="exact" w:val="293"/>
        </w:trPr>
        <w:tc>
          <w:tcPr>
            <w:tcW w:w="1810" w:type="dxa"/>
            <w:vMerge/>
            <w:tcBorders>
              <w:left w:val="single" w:sz="4" w:space="0" w:color="auto"/>
            </w:tcBorders>
            <w:shd w:val="clear" w:color="auto" w:fill="FFFFFF"/>
          </w:tcPr>
          <w:p w14:paraId="53D0E592"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1004043C"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05231E62"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0518D36C" w14:textId="77777777" w:rsidTr="00A9193A">
        <w:trPr>
          <w:trHeight w:hRule="exact" w:val="293"/>
        </w:trPr>
        <w:tc>
          <w:tcPr>
            <w:tcW w:w="1810" w:type="dxa"/>
            <w:vMerge/>
            <w:tcBorders>
              <w:left w:val="single" w:sz="4" w:space="0" w:color="auto"/>
            </w:tcBorders>
            <w:shd w:val="clear" w:color="auto" w:fill="FFFFFF"/>
          </w:tcPr>
          <w:p w14:paraId="5CDD70E4"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3640D350"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vMerge/>
            <w:tcBorders>
              <w:left w:val="single" w:sz="4" w:space="0" w:color="auto"/>
              <w:right w:val="single" w:sz="4" w:space="0" w:color="auto"/>
            </w:tcBorders>
            <w:shd w:val="clear" w:color="auto" w:fill="FFFFFF"/>
            <w:vAlign w:val="center"/>
          </w:tcPr>
          <w:p w14:paraId="6FF780E5"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56863C99" w14:textId="77777777" w:rsidTr="00A9193A">
        <w:trPr>
          <w:trHeight w:hRule="exact" w:val="293"/>
        </w:trPr>
        <w:tc>
          <w:tcPr>
            <w:tcW w:w="1810" w:type="dxa"/>
            <w:vMerge/>
            <w:tcBorders>
              <w:left w:val="single" w:sz="4" w:space="0" w:color="auto"/>
            </w:tcBorders>
            <w:shd w:val="clear" w:color="auto" w:fill="FFFFFF"/>
          </w:tcPr>
          <w:p w14:paraId="24737E06"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7DB670F6"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całkowite LZO</w:t>
            </w:r>
          </w:p>
        </w:tc>
        <w:tc>
          <w:tcPr>
            <w:tcW w:w="3960" w:type="dxa"/>
            <w:vMerge/>
            <w:tcBorders>
              <w:left w:val="single" w:sz="4" w:space="0" w:color="auto"/>
              <w:right w:val="single" w:sz="4" w:space="0" w:color="auto"/>
            </w:tcBorders>
            <w:shd w:val="clear" w:color="auto" w:fill="FFFFFF"/>
            <w:vAlign w:val="center"/>
          </w:tcPr>
          <w:p w14:paraId="5B1883D4"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48FFFA92" w14:textId="77777777" w:rsidTr="00A9193A">
        <w:trPr>
          <w:trHeight w:hRule="exact" w:val="293"/>
        </w:trPr>
        <w:tc>
          <w:tcPr>
            <w:tcW w:w="1810" w:type="dxa"/>
            <w:vMerge/>
            <w:tcBorders>
              <w:left w:val="single" w:sz="4" w:space="0" w:color="auto"/>
            </w:tcBorders>
            <w:shd w:val="clear" w:color="auto" w:fill="FFFFFF"/>
          </w:tcPr>
          <w:p w14:paraId="76CF9897"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151DBEFC"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chlorowodór (HCI)</w:t>
            </w:r>
          </w:p>
        </w:tc>
        <w:tc>
          <w:tcPr>
            <w:tcW w:w="3960" w:type="dxa"/>
            <w:vMerge/>
            <w:tcBorders>
              <w:left w:val="single" w:sz="4" w:space="0" w:color="auto"/>
              <w:right w:val="single" w:sz="4" w:space="0" w:color="auto"/>
            </w:tcBorders>
            <w:shd w:val="clear" w:color="auto" w:fill="FFFFFF"/>
            <w:vAlign w:val="center"/>
          </w:tcPr>
          <w:p w14:paraId="31349334"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2D1577F1" w14:textId="77777777" w:rsidTr="00A9193A">
        <w:trPr>
          <w:trHeight w:hRule="exact" w:val="293"/>
        </w:trPr>
        <w:tc>
          <w:tcPr>
            <w:tcW w:w="1810" w:type="dxa"/>
            <w:vMerge/>
            <w:tcBorders>
              <w:left w:val="single" w:sz="4" w:space="0" w:color="auto"/>
            </w:tcBorders>
            <w:shd w:val="clear" w:color="auto" w:fill="FFFFFF"/>
          </w:tcPr>
          <w:p w14:paraId="1F3C9439"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720F18BC"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fluorowodór (HF)</w:t>
            </w:r>
          </w:p>
        </w:tc>
        <w:tc>
          <w:tcPr>
            <w:tcW w:w="3960" w:type="dxa"/>
            <w:vMerge/>
            <w:tcBorders>
              <w:left w:val="single" w:sz="4" w:space="0" w:color="auto"/>
              <w:right w:val="single" w:sz="4" w:space="0" w:color="auto"/>
            </w:tcBorders>
            <w:shd w:val="clear" w:color="auto" w:fill="FFFFFF"/>
            <w:vAlign w:val="center"/>
          </w:tcPr>
          <w:p w14:paraId="4834CFD2"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558234B2" w14:textId="77777777" w:rsidTr="00A9193A">
        <w:trPr>
          <w:trHeight w:hRule="exact" w:val="293"/>
        </w:trPr>
        <w:tc>
          <w:tcPr>
            <w:tcW w:w="1810" w:type="dxa"/>
            <w:vMerge/>
            <w:tcBorders>
              <w:left w:val="single" w:sz="4" w:space="0" w:color="auto"/>
            </w:tcBorders>
            <w:shd w:val="clear" w:color="auto" w:fill="FFFFFF"/>
          </w:tcPr>
          <w:p w14:paraId="2BA72B6C"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4739A407"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rtęć (Hg)</w:t>
            </w:r>
          </w:p>
        </w:tc>
        <w:tc>
          <w:tcPr>
            <w:tcW w:w="3960" w:type="dxa"/>
            <w:vMerge/>
            <w:tcBorders>
              <w:left w:val="single" w:sz="4" w:space="0" w:color="auto"/>
              <w:right w:val="single" w:sz="4" w:space="0" w:color="auto"/>
            </w:tcBorders>
            <w:shd w:val="clear" w:color="auto" w:fill="FFFFFF"/>
            <w:vAlign w:val="center"/>
          </w:tcPr>
          <w:p w14:paraId="09567990"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788539A1" w14:textId="77777777" w:rsidTr="00A9193A">
        <w:trPr>
          <w:trHeight w:hRule="exact" w:val="499"/>
        </w:trPr>
        <w:tc>
          <w:tcPr>
            <w:tcW w:w="1810" w:type="dxa"/>
            <w:vMerge/>
            <w:tcBorders>
              <w:left w:val="single" w:sz="4" w:space="0" w:color="auto"/>
            </w:tcBorders>
            <w:shd w:val="clear" w:color="auto" w:fill="FFFFFF"/>
          </w:tcPr>
          <w:p w14:paraId="7F2C7105"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66F8BD48"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 xml:space="preserve">metale i metaloidy z wyjątkiem rtęci </w:t>
            </w:r>
            <w:r w:rsidRPr="00D60DDD">
              <w:rPr>
                <w:rFonts w:ascii="Times New Roman" w:hAnsi="Times New Roman" w:cs="Times New Roman"/>
                <w:sz w:val="24"/>
                <w:szCs w:val="24"/>
              </w:rPr>
              <w:br/>
              <w:t>(As, Cd, Co, Cr, Cu, Mn, Ni, Pb, Sb, Tl, V)</w:t>
            </w:r>
          </w:p>
        </w:tc>
        <w:tc>
          <w:tcPr>
            <w:tcW w:w="3960" w:type="dxa"/>
            <w:tcBorders>
              <w:top w:val="single" w:sz="4" w:space="0" w:color="auto"/>
              <w:left w:val="single" w:sz="4" w:space="0" w:color="auto"/>
              <w:right w:val="single" w:sz="4" w:space="0" w:color="auto"/>
            </w:tcBorders>
            <w:shd w:val="clear" w:color="auto" w:fill="FFFFFF"/>
            <w:vAlign w:val="center"/>
          </w:tcPr>
          <w:p w14:paraId="6F8265B8"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na 6 miesięcy</w:t>
            </w:r>
          </w:p>
        </w:tc>
      </w:tr>
      <w:tr w:rsidR="00D60DDD" w:rsidRPr="00D60DDD" w14:paraId="1FF32A3F" w14:textId="77777777" w:rsidTr="00A9193A">
        <w:trPr>
          <w:trHeight w:hRule="exact" w:val="293"/>
        </w:trPr>
        <w:tc>
          <w:tcPr>
            <w:tcW w:w="1810" w:type="dxa"/>
            <w:vMerge/>
            <w:tcBorders>
              <w:left w:val="single" w:sz="4" w:space="0" w:color="auto"/>
            </w:tcBorders>
            <w:shd w:val="clear" w:color="auto" w:fill="FFFFFF"/>
          </w:tcPr>
          <w:p w14:paraId="2A00C402"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7A6C5791"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PCDD/F</w:t>
            </w:r>
          </w:p>
        </w:tc>
        <w:tc>
          <w:tcPr>
            <w:tcW w:w="3960" w:type="dxa"/>
            <w:tcBorders>
              <w:top w:val="single" w:sz="4" w:space="0" w:color="auto"/>
              <w:left w:val="single" w:sz="4" w:space="0" w:color="auto"/>
              <w:right w:val="single" w:sz="4" w:space="0" w:color="auto"/>
            </w:tcBorders>
            <w:shd w:val="clear" w:color="auto" w:fill="FFFFFF"/>
            <w:vAlign w:val="center"/>
          </w:tcPr>
          <w:p w14:paraId="29684386"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na 6 miesięcy</w:t>
            </w:r>
          </w:p>
        </w:tc>
      </w:tr>
      <w:tr w:rsidR="00D60DDD" w:rsidRPr="00D60DDD" w14:paraId="155658F8" w14:textId="77777777" w:rsidTr="00A9193A">
        <w:trPr>
          <w:trHeight w:hRule="exact" w:val="293"/>
        </w:trPr>
        <w:tc>
          <w:tcPr>
            <w:tcW w:w="1810" w:type="dxa"/>
            <w:vMerge/>
            <w:tcBorders>
              <w:left w:val="single" w:sz="4" w:space="0" w:color="auto"/>
            </w:tcBorders>
            <w:shd w:val="clear" w:color="auto" w:fill="FFFFFF"/>
          </w:tcPr>
          <w:p w14:paraId="4EA88010"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center"/>
          </w:tcPr>
          <w:p w14:paraId="3145C319"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dioksynopodobne PCB</w:t>
            </w:r>
          </w:p>
        </w:tc>
        <w:tc>
          <w:tcPr>
            <w:tcW w:w="3960" w:type="dxa"/>
            <w:tcBorders>
              <w:top w:val="single" w:sz="4" w:space="0" w:color="auto"/>
              <w:left w:val="single" w:sz="4" w:space="0" w:color="auto"/>
              <w:right w:val="single" w:sz="4" w:space="0" w:color="auto"/>
            </w:tcBorders>
            <w:shd w:val="clear" w:color="auto" w:fill="FFFFFF"/>
            <w:vAlign w:val="center"/>
          </w:tcPr>
          <w:p w14:paraId="5C5A7564"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na 6 miesięcy</w:t>
            </w:r>
            <w:r w:rsidRPr="00D60DDD">
              <w:rPr>
                <w:rFonts w:ascii="Times New Roman" w:hAnsi="Times New Roman" w:cs="Times New Roman"/>
                <w:sz w:val="24"/>
                <w:szCs w:val="24"/>
                <w:vertAlign w:val="superscript"/>
              </w:rPr>
              <w:t>1)</w:t>
            </w:r>
          </w:p>
        </w:tc>
      </w:tr>
      <w:tr w:rsidR="00D60DDD" w:rsidRPr="00D60DDD" w14:paraId="6AD7F6A8" w14:textId="77777777" w:rsidTr="00A9193A">
        <w:trPr>
          <w:trHeight w:hRule="exact" w:val="293"/>
        </w:trPr>
        <w:tc>
          <w:tcPr>
            <w:tcW w:w="1810" w:type="dxa"/>
            <w:vMerge/>
            <w:tcBorders>
              <w:left w:val="single" w:sz="4" w:space="0" w:color="auto"/>
              <w:bottom w:val="single" w:sz="4" w:space="0" w:color="auto"/>
            </w:tcBorders>
            <w:shd w:val="clear" w:color="auto" w:fill="FFFFFF"/>
          </w:tcPr>
          <w:p w14:paraId="2C9FDB31" w14:textId="77777777" w:rsidR="00D60DDD" w:rsidRPr="00D60DDD" w:rsidRDefault="00D60DDD" w:rsidP="00A9193A">
            <w:pPr>
              <w:rPr>
                <w:rFonts w:ascii="Times New Roman" w:hAnsi="Times New Roman" w:cs="Times New Roman"/>
                <w:sz w:val="24"/>
                <w:szCs w:val="24"/>
              </w:rPr>
            </w:pPr>
          </w:p>
        </w:tc>
        <w:tc>
          <w:tcPr>
            <w:tcW w:w="3893" w:type="dxa"/>
            <w:tcBorders>
              <w:top w:val="single" w:sz="4" w:space="0" w:color="auto"/>
              <w:left w:val="single" w:sz="4" w:space="0" w:color="auto"/>
              <w:bottom w:val="single" w:sz="4" w:space="0" w:color="auto"/>
            </w:tcBorders>
            <w:shd w:val="clear" w:color="auto" w:fill="FFFFFF"/>
            <w:vAlign w:val="center"/>
          </w:tcPr>
          <w:p w14:paraId="0BA8AA04"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benzo[a]piren</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08F0C4E"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w roku</w:t>
            </w:r>
          </w:p>
        </w:tc>
      </w:tr>
      <w:tr w:rsidR="00D60DDD" w:rsidRPr="00D60DDD" w14:paraId="7F5D7F4C" w14:textId="77777777" w:rsidTr="00A9193A">
        <w:trPr>
          <w:trHeight w:hRule="exact" w:val="340"/>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7A1E819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Instalacja Waloryzacji i Sezonowania Żużla (IWSŻ)</w:t>
            </w:r>
          </w:p>
        </w:tc>
      </w:tr>
      <w:tr w:rsidR="00D60DDD" w:rsidRPr="00D60DDD" w14:paraId="3BF79D74" w14:textId="77777777" w:rsidTr="00A9193A">
        <w:trPr>
          <w:trHeight w:hRule="exact" w:val="426"/>
        </w:trPr>
        <w:tc>
          <w:tcPr>
            <w:tcW w:w="1810" w:type="dxa"/>
            <w:tcBorders>
              <w:top w:val="single" w:sz="4" w:space="0" w:color="auto"/>
              <w:left w:val="single" w:sz="4" w:space="0" w:color="auto"/>
            </w:tcBorders>
            <w:shd w:val="clear" w:color="auto" w:fill="FFFFFF"/>
            <w:vAlign w:val="center"/>
          </w:tcPr>
          <w:p w14:paraId="40E98EE7"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E13</w:t>
            </w:r>
          </w:p>
        </w:tc>
        <w:tc>
          <w:tcPr>
            <w:tcW w:w="3893" w:type="dxa"/>
            <w:tcBorders>
              <w:top w:val="single" w:sz="4" w:space="0" w:color="auto"/>
              <w:left w:val="single" w:sz="4" w:space="0" w:color="auto"/>
            </w:tcBorders>
            <w:shd w:val="clear" w:color="auto" w:fill="FFFFFF"/>
            <w:vAlign w:val="center"/>
          </w:tcPr>
          <w:p w14:paraId="5B1C1D57"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w:t>
            </w:r>
          </w:p>
        </w:tc>
        <w:tc>
          <w:tcPr>
            <w:tcW w:w="3960" w:type="dxa"/>
            <w:tcBorders>
              <w:top w:val="single" w:sz="4" w:space="0" w:color="auto"/>
              <w:left w:val="single" w:sz="4" w:space="0" w:color="auto"/>
              <w:right w:val="single" w:sz="4" w:space="0" w:color="auto"/>
            </w:tcBorders>
            <w:shd w:val="clear" w:color="auto" w:fill="FFFFFF"/>
            <w:vAlign w:val="center"/>
          </w:tcPr>
          <w:p w14:paraId="609E823F"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w roku</w:t>
            </w:r>
          </w:p>
        </w:tc>
      </w:tr>
      <w:tr w:rsidR="00D60DDD" w:rsidRPr="00D60DDD" w14:paraId="77B394D4" w14:textId="77777777" w:rsidTr="00A9193A">
        <w:trPr>
          <w:trHeight w:hRule="exact" w:val="340"/>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5603A91"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INSTALACJE DO SPALANIA PALIW</w:t>
            </w:r>
          </w:p>
        </w:tc>
      </w:tr>
      <w:tr w:rsidR="00D60DDD" w:rsidRPr="00D60DDD" w14:paraId="1B642078" w14:textId="77777777" w:rsidTr="00A9193A">
        <w:trPr>
          <w:trHeight w:hRule="exact" w:val="340"/>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3F618625"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Kotłownia Szczytowa (KS)</w:t>
            </w:r>
          </w:p>
        </w:tc>
      </w:tr>
      <w:tr w:rsidR="00D60DDD" w:rsidRPr="00D60DDD" w14:paraId="1C60F54C" w14:textId="77777777" w:rsidTr="00A9193A">
        <w:trPr>
          <w:trHeight w:hRule="exact" w:val="293"/>
        </w:trPr>
        <w:tc>
          <w:tcPr>
            <w:tcW w:w="1810" w:type="dxa"/>
            <w:tcBorders>
              <w:top w:val="single" w:sz="4" w:space="0" w:color="auto"/>
              <w:left w:val="single" w:sz="4" w:space="0" w:color="auto"/>
            </w:tcBorders>
            <w:shd w:val="clear" w:color="auto" w:fill="FFFFFF"/>
          </w:tcPr>
          <w:p w14:paraId="6B3E6C10"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54C4A529"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tcBorders>
              <w:top w:val="single" w:sz="4" w:space="0" w:color="auto"/>
              <w:left w:val="single" w:sz="4" w:space="0" w:color="auto"/>
              <w:right w:val="single" w:sz="4" w:space="0" w:color="auto"/>
            </w:tcBorders>
            <w:shd w:val="clear" w:color="auto" w:fill="FFFFFF"/>
          </w:tcPr>
          <w:p w14:paraId="1700FFC5"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0C8BE409" w14:textId="77777777" w:rsidTr="00A9193A">
        <w:trPr>
          <w:trHeight w:hRule="exact" w:val="293"/>
        </w:trPr>
        <w:tc>
          <w:tcPr>
            <w:tcW w:w="1810" w:type="dxa"/>
            <w:tcBorders>
              <w:left w:val="single" w:sz="4" w:space="0" w:color="auto"/>
            </w:tcBorders>
            <w:shd w:val="clear" w:color="auto" w:fill="FFFFFF"/>
          </w:tcPr>
          <w:p w14:paraId="4EAF1816"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2E3BD5AA"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val="restart"/>
            <w:tcBorders>
              <w:left w:val="single" w:sz="4" w:space="0" w:color="auto"/>
              <w:right w:val="single" w:sz="4" w:space="0" w:color="auto"/>
            </w:tcBorders>
            <w:shd w:val="clear" w:color="auto" w:fill="FFFFFF"/>
            <w:vAlign w:val="center"/>
          </w:tcPr>
          <w:p w14:paraId="4880B426"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ciągły</w:t>
            </w:r>
          </w:p>
        </w:tc>
      </w:tr>
      <w:tr w:rsidR="00D60DDD" w:rsidRPr="00D60DDD" w14:paraId="67C1B0F3" w14:textId="77777777" w:rsidTr="00A9193A">
        <w:trPr>
          <w:trHeight w:hRule="exact" w:val="293"/>
        </w:trPr>
        <w:tc>
          <w:tcPr>
            <w:tcW w:w="1810" w:type="dxa"/>
            <w:vMerge w:val="restart"/>
            <w:tcBorders>
              <w:left w:val="single" w:sz="4" w:space="0" w:color="auto"/>
            </w:tcBorders>
            <w:shd w:val="clear" w:color="auto" w:fill="FFFFFF"/>
            <w:vAlign w:val="center"/>
          </w:tcPr>
          <w:p w14:paraId="6DB7D2A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E2 - olej opałowy</w:t>
            </w:r>
          </w:p>
        </w:tc>
        <w:tc>
          <w:tcPr>
            <w:tcW w:w="3893" w:type="dxa"/>
            <w:tcBorders>
              <w:top w:val="single" w:sz="4" w:space="0" w:color="auto"/>
              <w:left w:val="single" w:sz="4" w:space="0" w:color="auto"/>
            </w:tcBorders>
            <w:shd w:val="clear" w:color="auto" w:fill="FFFFFF"/>
            <w:vAlign w:val="bottom"/>
          </w:tcPr>
          <w:p w14:paraId="4019695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29EC428C"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002A1659" w14:textId="77777777" w:rsidTr="00A9193A">
        <w:trPr>
          <w:trHeight w:hRule="exact" w:val="293"/>
        </w:trPr>
        <w:tc>
          <w:tcPr>
            <w:tcW w:w="1810" w:type="dxa"/>
            <w:vMerge/>
            <w:tcBorders>
              <w:left w:val="single" w:sz="4" w:space="0" w:color="auto"/>
            </w:tcBorders>
            <w:shd w:val="clear" w:color="auto" w:fill="FFFFFF"/>
            <w:vAlign w:val="center"/>
          </w:tcPr>
          <w:p w14:paraId="0CAE4E0C"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15F4C7D4"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tcBorders>
              <w:left w:val="single" w:sz="4" w:space="0" w:color="auto"/>
              <w:right w:val="single" w:sz="4" w:space="0" w:color="auto"/>
            </w:tcBorders>
            <w:shd w:val="clear" w:color="auto" w:fill="FFFFFF"/>
          </w:tcPr>
          <w:p w14:paraId="6AA2BC98"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78A75480" w14:textId="77777777" w:rsidTr="00A9193A">
        <w:trPr>
          <w:trHeight w:hRule="exact" w:val="499"/>
        </w:trPr>
        <w:tc>
          <w:tcPr>
            <w:tcW w:w="1810" w:type="dxa"/>
            <w:tcBorders>
              <w:left w:val="single" w:sz="4" w:space="0" w:color="auto"/>
            </w:tcBorders>
            <w:shd w:val="clear" w:color="auto" w:fill="FFFFFF"/>
          </w:tcPr>
          <w:p w14:paraId="69A802DC"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6D82AA68"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metale i metaloidy z wyjątkiem rtęci (As, Cd, Co, Cr, Cu, Mn, Ni, Pb, Sb, Se, Tl, V, Zn)</w:t>
            </w:r>
          </w:p>
        </w:tc>
        <w:tc>
          <w:tcPr>
            <w:tcW w:w="3960" w:type="dxa"/>
            <w:tcBorders>
              <w:top w:val="single" w:sz="4" w:space="0" w:color="auto"/>
              <w:left w:val="single" w:sz="4" w:space="0" w:color="auto"/>
              <w:right w:val="single" w:sz="4" w:space="0" w:color="auto"/>
            </w:tcBorders>
            <w:shd w:val="clear" w:color="auto" w:fill="FFFFFF"/>
            <w:vAlign w:val="center"/>
          </w:tcPr>
          <w:p w14:paraId="48D04301"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na rok</w:t>
            </w:r>
          </w:p>
        </w:tc>
      </w:tr>
      <w:tr w:rsidR="00D60DDD" w:rsidRPr="00D60DDD" w14:paraId="4376F6A6" w14:textId="77777777" w:rsidTr="00A9193A">
        <w:trPr>
          <w:trHeight w:hRule="exact" w:val="293"/>
        </w:trPr>
        <w:tc>
          <w:tcPr>
            <w:tcW w:w="1810" w:type="dxa"/>
            <w:tcBorders>
              <w:top w:val="single" w:sz="4" w:space="0" w:color="auto"/>
              <w:left w:val="single" w:sz="4" w:space="0" w:color="auto"/>
            </w:tcBorders>
            <w:shd w:val="clear" w:color="auto" w:fill="FFFFFF"/>
          </w:tcPr>
          <w:p w14:paraId="4661BC38"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2E7E84CA"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tcBorders>
              <w:top w:val="single" w:sz="4" w:space="0" w:color="auto"/>
              <w:left w:val="single" w:sz="4" w:space="0" w:color="auto"/>
              <w:right w:val="single" w:sz="4" w:space="0" w:color="auto"/>
            </w:tcBorders>
            <w:shd w:val="clear" w:color="auto" w:fill="FFFFFF"/>
            <w:vAlign w:val="center"/>
          </w:tcPr>
          <w:p w14:paraId="46B9080F"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2709ABB7" w14:textId="77777777" w:rsidTr="00A9193A">
        <w:trPr>
          <w:trHeight w:hRule="exact" w:val="293"/>
        </w:trPr>
        <w:tc>
          <w:tcPr>
            <w:tcW w:w="1810" w:type="dxa"/>
            <w:vMerge w:val="restart"/>
            <w:tcBorders>
              <w:left w:val="single" w:sz="4" w:space="0" w:color="auto"/>
            </w:tcBorders>
            <w:shd w:val="clear" w:color="auto" w:fill="FFFFFF"/>
            <w:vAlign w:val="center"/>
          </w:tcPr>
          <w:p w14:paraId="45E117EB"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E2 - gaz ziemny</w:t>
            </w:r>
          </w:p>
        </w:tc>
        <w:tc>
          <w:tcPr>
            <w:tcW w:w="3893" w:type="dxa"/>
            <w:tcBorders>
              <w:top w:val="single" w:sz="4" w:space="0" w:color="auto"/>
              <w:left w:val="single" w:sz="4" w:space="0" w:color="auto"/>
            </w:tcBorders>
            <w:shd w:val="clear" w:color="auto" w:fill="FFFFFF"/>
            <w:vAlign w:val="bottom"/>
          </w:tcPr>
          <w:p w14:paraId="675F7580"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val="restart"/>
            <w:tcBorders>
              <w:left w:val="single" w:sz="4" w:space="0" w:color="auto"/>
              <w:right w:val="single" w:sz="4" w:space="0" w:color="auto"/>
            </w:tcBorders>
            <w:shd w:val="clear" w:color="auto" w:fill="FFFFFF"/>
            <w:vAlign w:val="center"/>
          </w:tcPr>
          <w:p w14:paraId="542B9540"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ciągły</w:t>
            </w:r>
          </w:p>
        </w:tc>
      </w:tr>
      <w:tr w:rsidR="00D60DDD" w:rsidRPr="00D60DDD" w14:paraId="2A2B8CAC" w14:textId="77777777" w:rsidTr="00A9193A">
        <w:trPr>
          <w:trHeight w:hRule="exact" w:val="293"/>
        </w:trPr>
        <w:tc>
          <w:tcPr>
            <w:tcW w:w="1810" w:type="dxa"/>
            <w:vMerge/>
            <w:tcBorders>
              <w:left w:val="single" w:sz="4" w:space="0" w:color="auto"/>
            </w:tcBorders>
            <w:shd w:val="clear" w:color="auto" w:fill="FFFFFF"/>
            <w:vAlign w:val="center"/>
          </w:tcPr>
          <w:p w14:paraId="390D61CC"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516DB28A"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78673364"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30B95BF3" w14:textId="77777777" w:rsidTr="00A9193A">
        <w:trPr>
          <w:trHeight w:hRule="exact" w:val="293"/>
        </w:trPr>
        <w:tc>
          <w:tcPr>
            <w:tcW w:w="1810" w:type="dxa"/>
            <w:tcBorders>
              <w:left w:val="single" w:sz="4" w:space="0" w:color="auto"/>
            </w:tcBorders>
            <w:shd w:val="clear" w:color="auto" w:fill="FFFFFF"/>
            <w:vAlign w:val="center"/>
          </w:tcPr>
          <w:p w14:paraId="63C07A60"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6A23912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tcBorders>
              <w:left w:val="single" w:sz="4" w:space="0" w:color="auto"/>
              <w:right w:val="single" w:sz="4" w:space="0" w:color="auto"/>
            </w:tcBorders>
            <w:shd w:val="clear" w:color="auto" w:fill="FFFFFF"/>
            <w:vAlign w:val="center"/>
          </w:tcPr>
          <w:p w14:paraId="7185AFE2"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4A990D9E" w14:textId="77777777" w:rsidTr="00A9193A">
        <w:trPr>
          <w:trHeight w:hRule="exact" w:val="293"/>
        </w:trPr>
        <w:tc>
          <w:tcPr>
            <w:tcW w:w="1810" w:type="dxa"/>
            <w:tcBorders>
              <w:top w:val="single" w:sz="4" w:space="0" w:color="auto"/>
              <w:left w:val="single" w:sz="4" w:space="0" w:color="auto"/>
            </w:tcBorders>
            <w:shd w:val="clear" w:color="auto" w:fill="FFFFFF"/>
            <w:vAlign w:val="center"/>
          </w:tcPr>
          <w:p w14:paraId="52095404"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4AE8F605"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tcBorders>
              <w:top w:val="single" w:sz="4" w:space="0" w:color="auto"/>
              <w:left w:val="single" w:sz="4" w:space="0" w:color="auto"/>
              <w:right w:val="single" w:sz="4" w:space="0" w:color="auto"/>
            </w:tcBorders>
            <w:shd w:val="clear" w:color="auto" w:fill="FFFFFF"/>
            <w:vAlign w:val="center"/>
          </w:tcPr>
          <w:p w14:paraId="6632EC1D"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571C1BAF" w14:textId="77777777" w:rsidTr="00A9193A">
        <w:trPr>
          <w:trHeight w:hRule="exact" w:val="293"/>
        </w:trPr>
        <w:tc>
          <w:tcPr>
            <w:tcW w:w="1810" w:type="dxa"/>
            <w:tcBorders>
              <w:left w:val="single" w:sz="4" w:space="0" w:color="auto"/>
            </w:tcBorders>
            <w:shd w:val="clear" w:color="auto" w:fill="FFFFFF"/>
            <w:vAlign w:val="center"/>
          </w:tcPr>
          <w:p w14:paraId="6CAC549E"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2A3712A8"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val="restart"/>
            <w:tcBorders>
              <w:left w:val="single" w:sz="4" w:space="0" w:color="auto"/>
              <w:right w:val="single" w:sz="4" w:space="0" w:color="auto"/>
            </w:tcBorders>
            <w:shd w:val="clear" w:color="auto" w:fill="FFFFFF"/>
            <w:vAlign w:val="center"/>
          </w:tcPr>
          <w:p w14:paraId="1DD3882E"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ciągły</w:t>
            </w:r>
          </w:p>
        </w:tc>
      </w:tr>
      <w:tr w:rsidR="00D60DDD" w:rsidRPr="00D60DDD" w14:paraId="20D8864F" w14:textId="77777777" w:rsidTr="00A9193A">
        <w:trPr>
          <w:trHeight w:hRule="exact" w:val="293"/>
        </w:trPr>
        <w:tc>
          <w:tcPr>
            <w:tcW w:w="1810" w:type="dxa"/>
            <w:vMerge w:val="restart"/>
            <w:tcBorders>
              <w:left w:val="single" w:sz="4" w:space="0" w:color="auto"/>
            </w:tcBorders>
            <w:shd w:val="clear" w:color="auto" w:fill="FFFFFF"/>
            <w:vAlign w:val="center"/>
          </w:tcPr>
          <w:p w14:paraId="6C5EF3A5"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E3 - olej opałowy</w:t>
            </w:r>
          </w:p>
        </w:tc>
        <w:tc>
          <w:tcPr>
            <w:tcW w:w="3893" w:type="dxa"/>
            <w:tcBorders>
              <w:top w:val="single" w:sz="4" w:space="0" w:color="auto"/>
              <w:left w:val="single" w:sz="4" w:space="0" w:color="auto"/>
            </w:tcBorders>
            <w:shd w:val="clear" w:color="auto" w:fill="FFFFFF"/>
            <w:vAlign w:val="bottom"/>
          </w:tcPr>
          <w:p w14:paraId="11B5F070"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0BD5B6F5"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24ACD26B" w14:textId="77777777" w:rsidTr="00A9193A">
        <w:trPr>
          <w:trHeight w:hRule="exact" w:val="293"/>
        </w:trPr>
        <w:tc>
          <w:tcPr>
            <w:tcW w:w="1810" w:type="dxa"/>
            <w:vMerge/>
            <w:tcBorders>
              <w:left w:val="single" w:sz="4" w:space="0" w:color="auto"/>
            </w:tcBorders>
            <w:shd w:val="clear" w:color="auto" w:fill="FFFFFF"/>
            <w:vAlign w:val="center"/>
          </w:tcPr>
          <w:p w14:paraId="2DA54C1B"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3965859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tcBorders>
              <w:left w:val="single" w:sz="4" w:space="0" w:color="auto"/>
              <w:right w:val="single" w:sz="4" w:space="0" w:color="auto"/>
            </w:tcBorders>
            <w:shd w:val="clear" w:color="auto" w:fill="FFFFFF"/>
            <w:vAlign w:val="center"/>
          </w:tcPr>
          <w:p w14:paraId="06C3E820"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5E9D59A4" w14:textId="77777777" w:rsidTr="00A9193A">
        <w:trPr>
          <w:trHeight w:hRule="exact" w:val="499"/>
        </w:trPr>
        <w:tc>
          <w:tcPr>
            <w:tcW w:w="1810" w:type="dxa"/>
            <w:tcBorders>
              <w:left w:val="single" w:sz="4" w:space="0" w:color="auto"/>
            </w:tcBorders>
            <w:shd w:val="clear" w:color="auto" w:fill="FFFFFF"/>
            <w:vAlign w:val="center"/>
          </w:tcPr>
          <w:p w14:paraId="15110E98"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4A6987C7"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metale i metaloidy z wyjątkiem rtęci (As, Cd, Co, Cr, Cu, Mn, Ni, Pb, Sb, Se, Tl, V, Zn)</w:t>
            </w:r>
          </w:p>
        </w:tc>
        <w:tc>
          <w:tcPr>
            <w:tcW w:w="3960" w:type="dxa"/>
            <w:tcBorders>
              <w:top w:val="single" w:sz="4" w:space="0" w:color="auto"/>
              <w:left w:val="single" w:sz="4" w:space="0" w:color="auto"/>
              <w:right w:val="single" w:sz="4" w:space="0" w:color="auto"/>
            </w:tcBorders>
            <w:shd w:val="clear" w:color="auto" w:fill="FFFFFF"/>
            <w:vAlign w:val="center"/>
          </w:tcPr>
          <w:p w14:paraId="4D8ABDBA"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 - raz na rok</w:t>
            </w:r>
          </w:p>
        </w:tc>
      </w:tr>
      <w:tr w:rsidR="00D60DDD" w:rsidRPr="00D60DDD" w14:paraId="03877741" w14:textId="77777777" w:rsidTr="00A9193A">
        <w:trPr>
          <w:trHeight w:hRule="exact" w:val="293"/>
        </w:trPr>
        <w:tc>
          <w:tcPr>
            <w:tcW w:w="1810" w:type="dxa"/>
            <w:tcBorders>
              <w:top w:val="single" w:sz="4" w:space="0" w:color="auto"/>
              <w:left w:val="single" w:sz="4" w:space="0" w:color="auto"/>
            </w:tcBorders>
            <w:shd w:val="clear" w:color="auto" w:fill="FFFFFF"/>
            <w:vAlign w:val="center"/>
          </w:tcPr>
          <w:p w14:paraId="5584D6F2" w14:textId="77777777" w:rsidR="00D60DDD" w:rsidRPr="00D60DDD" w:rsidRDefault="00D60DDD" w:rsidP="00A9193A">
            <w:pPr>
              <w:spacing w:after="0" w:line="240" w:lineRule="auto"/>
              <w:jc w:val="center"/>
              <w:rPr>
                <w:rFonts w:ascii="Times New Roman" w:hAnsi="Times New Roman" w:cs="Times New Roman"/>
                <w:b/>
                <w:bCs/>
                <w:sz w:val="24"/>
                <w:szCs w:val="24"/>
              </w:rPr>
            </w:pPr>
          </w:p>
        </w:tc>
        <w:tc>
          <w:tcPr>
            <w:tcW w:w="3893" w:type="dxa"/>
            <w:tcBorders>
              <w:top w:val="single" w:sz="4" w:space="0" w:color="auto"/>
              <w:left w:val="single" w:sz="4" w:space="0" w:color="auto"/>
            </w:tcBorders>
            <w:shd w:val="clear" w:color="auto" w:fill="FFFFFF"/>
            <w:vAlign w:val="bottom"/>
          </w:tcPr>
          <w:p w14:paraId="6436F11B"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tcBorders>
              <w:top w:val="single" w:sz="4" w:space="0" w:color="auto"/>
              <w:left w:val="single" w:sz="4" w:space="0" w:color="auto"/>
              <w:right w:val="single" w:sz="4" w:space="0" w:color="auto"/>
            </w:tcBorders>
            <w:shd w:val="clear" w:color="auto" w:fill="FFFFFF"/>
            <w:vAlign w:val="center"/>
          </w:tcPr>
          <w:p w14:paraId="2ACC87EE" w14:textId="77777777" w:rsidR="00D60DDD" w:rsidRPr="00D60DDD" w:rsidRDefault="00D60DDD" w:rsidP="00A9193A">
            <w:pPr>
              <w:spacing w:after="0" w:line="240" w:lineRule="auto"/>
              <w:jc w:val="center"/>
              <w:rPr>
                <w:rFonts w:ascii="Times New Roman" w:hAnsi="Times New Roman" w:cs="Times New Roman"/>
                <w:sz w:val="24"/>
                <w:szCs w:val="24"/>
              </w:rPr>
            </w:pPr>
          </w:p>
        </w:tc>
      </w:tr>
      <w:tr w:rsidR="00D60DDD" w:rsidRPr="00D60DDD" w14:paraId="051A3A1E" w14:textId="77777777" w:rsidTr="00A9193A">
        <w:trPr>
          <w:trHeight w:hRule="exact" w:val="293"/>
        </w:trPr>
        <w:tc>
          <w:tcPr>
            <w:tcW w:w="1810" w:type="dxa"/>
            <w:vMerge w:val="restart"/>
            <w:tcBorders>
              <w:left w:val="single" w:sz="4" w:space="0" w:color="auto"/>
            </w:tcBorders>
            <w:shd w:val="clear" w:color="auto" w:fill="FFFFFF"/>
            <w:vAlign w:val="center"/>
          </w:tcPr>
          <w:p w14:paraId="7EF69828"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E3 - gaz ziemny</w:t>
            </w:r>
          </w:p>
        </w:tc>
        <w:tc>
          <w:tcPr>
            <w:tcW w:w="3893" w:type="dxa"/>
            <w:tcBorders>
              <w:top w:val="single" w:sz="4" w:space="0" w:color="auto"/>
              <w:left w:val="single" w:sz="4" w:space="0" w:color="auto"/>
            </w:tcBorders>
            <w:shd w:val="clear" w:color="auto" w:fill="FFFFFF"/>
            <w:vAlign w:val="bottom"/>
          </w:tcPr>
          <w:p w14:paraId="5538226D"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val="restart"/>
            <w:tcBorders>
              <w:left w:val="single" w:sz="4" w:space="0" w:color="auto"/>
              <w:right w:val="single" w:sz="4" w:space="0" w:color="auto"/>
            </w:tcBorders>
            <w:shd w:val="clear" w:color="auto" w:fill="FFFFFF"/>
            <w:vAlign w:val="center"/>
          </w:tcPr>
          <w:p w14:paraId="658D9F04"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ciągły</w:t>
            </w:r>
          </w:p>
        </w:tc>
      </w:tr>
      <w:tr w:rsidR="00D60DDD" w:rsidRPr="00D60DDD" w14:paraId="1F7DB6C0" w14:textId="77777777" w:rsidTr="00A9193A">
        <w:trPr>
          <w:trHeight w:hRule="exact" w:val="293"/>
        </w:trPr>
        <w:tc>
          <w:tcPr>
            <w:tcW w:w="1810" w:type="dxa"/>
            <w:vMerge/>
            <w:tcBorders>
              <w:left w:val="single" w:sz="4" w:space="0" w:color="auto"/>
            </w:tcBorders>
            <w:shd w:val="clear" w:color="auto" w:fill="FFFFFF"/>
            <w:vAlign w:val="center"/>
          </w:tcPr>
          <w:p w14:paraId="5A344652"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227AA530"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561FDD68"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10EAF95C" w14:textId="77777777" w:rsidTr="00A9193A">
        <w:trPr>
          <w:trHeight w:hRule="exact" w:val="293"/>
        </w:trPr>
        <w:tc>
          <w:tcPr>
            <w:tcW w:w="1810" w:type="dxa"/>
            <w:tcBorders>
              <w:left w:val="single" w:sz="4" w:space="0" w:color="auto"/>
            </w:tcBorders>
            <w:shd w:val="clear" w:color="auto" w:fill="FFFFFF"/>
          </w:tcPr>
          <w:p w14:paraId="34D8A0AB"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75988D72"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tcBorders>
              <w:left w:val="single" w:sz="4" w:space="0" w:color="auto"/>
              <w:right w:val="single" w:sz="4" w:space="0" w:color="auto"/>
            </w:tcBorders>
            <w:shd w:val="clear" w:color="auto" w:fill="FFFFFF"/>
          </w:tcPr>
          <w:p w14:paraId="787739A2"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6CF8C5AC" w14:textId="77777777" w:rsidTr="00A9193A">
        <w:trPr>
          <w:trHeight w:hRule="exact" w:val="340"/>
        </w:trPr>
        <w:tc>
          <w:tcPr>
            <w:tcW w:w="9663"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16CFB7E"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Zespoły prądotwórcze</w:t>
            </w:r>
          </w:p>
        </w:tc>
      </w:tr>
      <w:tr w:rsidR="00D60DDD" w:rsidRPr="00D60DDD" w14:paraId="4298ACD9" w14:textId="77777777" w:rsidTr="00A9193A">
        <w:trPr>
          <w:trHeight w:hRule="exact" w:val="293"/>
        </w:trPr>
        <w:tc>
          <w:tcPr>
            <w:tcW w:w="1810" w:type="dxa"/>
            <w:tcBorders>
              <w:top w:val="single" w:sz="4" w:space="0" w:color="auto"/>
              <w:left w:val="single" w:sz="4" w:space="0" w:color="auto"/>
            </w:tcBorders>
            <w:shd w:val="clear" w:color="auto" w:fill="FFFFFF"/>
          </w:tcPr>
          <w:p w14:paraId="1EC43A78"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6903BF1F"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tlenki azotu (NOx)</w:t>
            </w:r>
          </w:p>
        </w:tc>
        <w:tc>
          <w:tcPr>
            <w:tcW w:w="3960" w:type="dxa"/>
            <w:tcBorders>
              <w:top w:val="single" w:sz="4" w:space="0" w:color="auto"/>
              <w:left w:val="single" w:sz="4" w:space="0" w:color="auto"/>
              <w:right w:val="single" w:sz="4" w:space="0" w:color="auto"/>
            </w:tcBorders>
            <w:shd w:val="clear" w:color="auto" w:fill="FFFFFF"/>
          </w:tcPr>
          <w:p w14:paraId="4FC7E493"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2050DEDC" w14:textId="77777777" w:rsidTr="00A9193A">
        <w:trPr>
          <w:trHeight w:hRule="exact" w:val="293"/>
        </w:trPr>
        <w:tc>
          <w:tcPr>
            <w:tcW w:w="1810" w:type="dxa"/>
            <w:vMerge w:val="restart"/>
            <w:tcBorders>
              <w:left w:val="single" w:sz="4" w:space="0" w:color="auto"/>
            </w:tcBorders>
            <w:shd w:val="clear" w:color="auto" w:fill="FFFFFF"/>
            <w:vAlign w:val="center"/>
          </w:tcPr>
          <w:p w14:paraId="762BEBAD" w14:textId="77777777" w:rsidR="00D60DDD" w:rsidRPr="00D60DDD" w:rsidRDefault="00D60DDD" w:rsidP="00A9193A">
            <w:pPr>
              <w:spacing w:after="0" w:line="240" w:lineRule="auto"/>
              <w:jc w:val="center"/>
              <w:rPr>
                <w:rFonts w:ascii="Times New Roman" w:hAnsi="Times New Roman" w:cs="Times New Roman"/>
                <w:b/>
                <w:bCs/>
                <w:sz w:val="24"/>
                <w:szCs w:val="24"/>
              </w:rPr>
            </w:pPr>
            <w:r w:rsidRPr="00D60DDD">
              <w:rPr>
                <w:rFonts w:ascii="Times New Roman" w:hAnsi="Times New Roman" w:cs="Times New Roman"/>
                <w:b/>
                <w:bCs/>
                <w:sz w:val="24"/>
                <w:szCs w:val="24"/>
              </w:rPr>
              <w:t>E4</w:t>
            </w:r>
          </w:p>
        </w:tc>
        <w:tc>
          <w:tcPr>
            <w:tcW w:w="3893" w:type="dxa"/>
            <w:tcBorders>
              <w:top w:val="single" w:sz="4" w:space="0" w:color="auto"/>
              <w:left w:val="single" w:sz="4" w:space="0" w:color="auto"/>
            </w:tcBorders>
            <w:shd w:val="clear" w:color="auto" w:fill="FFFFFF"/>
            <w:vAlign w:val="bottom"/>
          </w:tcPr>
          <w:p w14:paraId="0DFD4CCD"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tlenek węgla (CO)</w:t>
            </w:r>
          </w:p>
        </w:tc>
        <w:tc>
          <w:tcPr>
            <w:tcW w:w="3960" w:type="dxa"/>
            <w:vMerge w:val="restart"/>
            <w:tcBorders>
              <w:left w:val="single" w:sz="4" w:space="0" w:color="auto"/>
              <w:right w:val="single" w:sz="4" w:space="0" w:color="auto"/>
            </w:tcBorders>
            <w:shd w:val="clear" w:color="auto" w:fill="FFFFFF"/>
            <w:vAlign w:val="center"/>
          </w:tcPr>
          <w:p w14:paraId="49781F2D" w14:textId="77777777" w:rsidR="00D60DDD" w:rsidRPr="00D60DDD" w:rsidRDefault="00D60DDD" w:rsidP="00A9193A">
            <w:pPr>
              <w:spacing w:after="0" w:line="240" w:lineRule="auto"/>
              <w:jc w:val="center"/>
              <w:rPr>
                <w:rFonts w:ascii="Times New Roman" w:hAnsi="Times New Roman" w:cs="Times New Roman"/>
                <w:sz w:val="24"/>
                <w:szCs w:val="24"/>
              </w:rPr>
            </w:pPr>
            <w:r w:rsidRPr="00D60DDD">
              <w:rPr>
                <w:rFonts w:ascii="Times New Roman" w:hAnsi="Times New Roman" w:cs="Times New Roman"/>
                <w:sz w:val="24"/>
                <w:szCs w:val="24"/>
              </w:rPr>
              <w:t>pomiar okresowy</w:t>
            </w:r>
          </w:p>
        </w:tc>
      </w:tr>
      <w:tr w:rsidR="00D60DDD" w:rsidRPr="00D60DDD" w14:paraId="4D50CA0A" w14:textId="77777777" w:rsidTr="00A9193A">
        <w:trPr>
          <w:trHeight w:hRule="exact" w:val="293"/>
        </w:trPr>
        <w:tc>
          <w:tcPr>
            <w:tcW w:w="1810" w:type="dxa"/>
            <w:vMerge/>
            <w:tcBorders>
              <w:left w:val="single" w:sz="4" w:space="0" w:color="auto"/>
            </w:tcBorders>
            <w:shd w:val="clear" w:color="auto" w:fill="FFFFFF"/>
            <w:vAlign w:val="center"/>
          </w:tcPr>
          <w:p w14:paraId="59826BC5"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tcBorders>
            <w:shd w:val="clear" w:color="auto" w:fill="FFFFFF"/>
            <w:vAlign w:val="bottom"/>
          </w:tcPr>
          <w:p w14:paraId="7B6D5A33"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dwutlenek siarki (SO2)</w:t>
            </w:r>
          </w:p>
        </w:tc>
        <w:tc>
          <w:tcPr>
            <w:tcW w:w="3960" w:type="dxa"/>
            <w:vMerge/>
            <w:tcBorders>
              <w:left w:val="single" w:sz="4" w:space="0" w:color="auto"/>
              <w:right w:val="single" w:sz="4" w:space="0" w:color="auto"/>
            </w:tcBorders>
            <w:shd w:val="clear" w:color="auto" w:fill="FFFFFF"/>
            <w:vAlign w:val="center"/>
          </w:tcPr>
          <w:p w14:paraId="2D2A5D7A" w14:textId="77777777" w:rsidR="00D60DDD" w:rsidRPr="00D60DDD" w:rsidRDefault="00D60DDD" w:rsidP="00A9193A">
            <w:pPr>
              <w:spacing w:after="0" w:line="240" w:lineRule="auto"/>
              <w:rPr>
                <w:rFonts w:ascii="Times New Roman" w:hAnsi="Times New Roman" w:cs="Times New Roman"/>
                <w:sz w:val="24"/>
                <w:szCs w:val="24"/>
              </w:rPr>
            </w:pPr>
          </w:p>
        </w:tc>
      </w:tr>
      <w:tr w:rsidR="00D60DDD" w:rsidRPr="00D60DDD" w14:paraId="2DEDF113" w14:textId="77777777" w:rsidTr="00A9193A">
        <w:trPr>
          <w:trHeight w:hRule="exact" w:val="302"/>
        </w:trPr>
        <w:tc>
          <w:tcPr>
            <w:tcW w:w="1810" w:type="dxa"/>
            <w:tcBorders>
              <w:left w:val="single" w:sz="4" w:space="0" w:color="auto"/>
              <w:bottom w:val="single" w:sz="4" w:space="0" w:color="auto"/>
            </w:tcBorders>
            <w:shd w:val="clear" w:color="auto" w:fill="FFFFFF"/>
          </w:tcPr>
          <w:p w14:paraId="2F63CEBB" w14:textId="77777777" w:rsidR="00D60DDD" w:rsidRPr="00D60DDD" w:rsidRDefault="00D60DDD" w:rsidP="00A9193A">
            <w:pPr>
              <w:spacing w:after="0" w:line="240" w:lineRule="auto"/>
              <w:rPr>
                <w:rFonts w:ascii="Times New Roman" w:hAnsi="Times New Roman" w:cs="Times New Roman"/>
                <w:sz w:val="24"/>
                <w:szCs w:val="24"/>
              </w:rPr>
            </w:pPr>
          </w:p>
        </w:tc>
        <w:tc>
          <w:tcPr>
            <w:tcW w:w="3893" w:type="dxa"/>
            <w:tcBorders>
              <w:top w:val="single" w:sz="4" w:space="0" w:color="auto"/>
              <w:left w:val="single" w:sz="4" w:space="0" w:color="auto"/>
              <w:bottom w:val="single" w:sz="4" w:space="0" w:color="auto"/>
            </w:tcBorders>
            <w:shd w:val="clear" w:color="auto" w:fill="FFFFFF"/>
            <w:vAlign w:val="bottom"/>
          </w:tcPr>
          <w:p w14:paraId="22FEA165" w14:textId="77777777" w:rsidR="00D60DDD" w:rsidRPr="00D60DDD" w:rsidRDefault="00D60DDD" w:rsidP="00A9193A">
            <w:pPr>
              <w:spacing w:after="0" w:line="240" w:lineRule="auto"/>
              <w:rPr>
                <w:rFonts w:ascii="Times New Roman" w:hAnsi="Times New Roman" w:cs="Times New Roman"/>
                <w:sz w:val="24"/>
                <w:szCs w:val="24"/>
              </w:rPr>
            </w:pPr>
            <w:r w:rsidRPr="00D60DDD">
              <w:rPr>
                <w:rFonts w:ascii="Times New Roman" w:hAnsi="Times New Roman" w:cs="Times New Roman"/>
                <w:sz w:val="24"/>
                <w:szCs w:val="24"/>
              </w:rPr>
              <w:t>pyły</w:t>
            </w:r>
          </w:p>
        </w:tc>
        <w:tc>
          <w:tcPr>
            <w:tcW w:w="3960" w:type="dxa"/>
            <w:tcBorders>
              <w:left w:val="single" w:sz="4" w:space="0" w:color="auto"/>
              <w:bottom w:val="single" w:sz="4" w:space="0" w:color="auto"/>
              <w:right w:val="single" w:sz="4" w:space="0" w:color="auto"/>
            </w:tcBorders>
            <w:shd w:val="clear" w:color="auto" w:fill="FFFFFF"/>
          </w:tcPr>
          <w:p w14:paraId="1D8261C8" w14:textId="77777777" w:rsidR="00D60DDD" w:rsidRPr="00D60DDD" w:rsidRDefault="00D60DDD" w:rsidP="00A9193A">
            <w:pPr>
              <w:spacing w:after="0" w:line="240" w:lineRule="auto"/>
              <w:rPr>
                <w:rFonts w:ascii="Times New Roman" w:hAnsi="Times New Roman" w:cs="Times New Roman"/>
                <w:sz w:val="24"/>
                <w:szCs w:val="24"/>
              </w:rPr>
            </w:pPr>
          </w:p>
        </w:tc>
      </w:tr>
    </w:tbl>
    <w:p w14:paraId="1C464151" w14:textId="77777777" w:rsidR="00D60DDD" w:rsidRPr="00D60DDD" w:rsidRDefault="00D60DDD" w:rsidP="00D60DDD">
      <w:pPr>
        <w:pStyle w:val="Akapitzlist"/>
        <w:numPr>
          <w:ilvl w:val="0"/>
          <w:numId w:val="117"/>
        </w:numPr>
        <w:tabs>
          <w:tab w:val="clear" w:pos="708"/>
        </w:tabs>
        <w:ind w:left="567" w:hanging="207"/>
        <w:jc w:val="both"/>
        <w:rPr>
          <w:rStyle w:val="CharStyle399"/>
          <w:rFonts w:ascii="Times New Roman" w:hAnsi="Times New Roman" w:cs="Times New Roman"/>
          <w:sz w:val="24"/>
          <w:szCs w:val="24"/>
        </w:rPr>
      </w:pPr>
      <w:r w:rsidRPr="00D60DDD">
        <w:lastRenderedPageBreak/>
        <w:t xml:space="preserve">Zgodnie z konkluzjami BAT w odniesieniu do spalania odpadów </w:t>
      </w:r>
      <w:r w:rsidRPr="00D60DDD">
        <w:rPr>
          <w:rStyle w:val="CharStyle399"/>
          <w:rFonts w:ascii="Times New Roman" w:hAnsi="Times New Roman" w:cs="Times New Roman"/>
          <w:sz w:val="24"/>
          <w:szCs w:val="24"/>
        </w:rPr>
        <w:t>monitorowanie nie ma zastosowania, jeżeli emisje dioksynopodobnych PCB okażą się mniejsze niż 0,01 ng WHO TEQ/Nm</w:t>
      </w:r>
      <w:r w:rsidRPr="00D60DDD">
        <w:rPr>
          <w:rStyle w:val="CharStyle399"/>
          <w:rFonts w:ascii="Times New Roman" w:hAnsi="Times New Roman" w:cs="Times New Roman"/>
          <w:sz w:val="24"/>
          <w:szCs w:val="24"/>
          <w:vertAlign w:val="superscript"/>
        </w:rPr>
        <w:t xml:space="preserve">B </w:t>
      </w:r>
      <w:r w:rsidRPr="00D60DDD">
        <w:rPr>
          <w:rStyle w:val="CharStyle399"/>
          <w:rFonts w:ascii="Times New Roman" w:hAnsi="Times New Roman" w:cs="Times New Roman"/>
          <w:sz w:val="24"/>
          <w:szCs w:val="24"/>
        </w:rPr>
        <w:t>(międzynarodowy wskaźnik toksyczności wg systemów WHO)</w:t>
      </w:r>
    </w:p>
    <w:p w14:paraId="4E448AFB" w14:textId="77777777" w:rsidR="00D60DDD" w:rsidRPr="00D60DDD" w:rsidRDefault="00D60DDD" w:rsidP="00D60DDD">
      <w:pPr>
        <w:ind w:left="567" w:hanging="207"/>
        <w:jc w:val="both"/>
        <w:rPr>
          <w:rStyle w:val="CharStyle399"/>
          <w:rFonts w:ascii="Times New Roman" w:eastAsiaTheme="minorHAnsi" w:hAnsi="Times New Roman" w:cs="Times New Roman"/>
          <w:color w:val="auto"/>
          <w:sz w:val="24"/>
          <w:szCs w:val="24"/>
          <w:lang w:eastAsia="en-US" w:bidi="ar-SA"/>
        </w:rPr>
      </w:pPr>
    </w:p>
    <w:p w14:paraId="36948EC2" w14:textId="77777777" w:rsidR="00D60DDD" w:rsidRPr="00D60DDD" w:rsidRDefault="00D60DDD" w:rsidP="00D60DDD">
      <w:pPr>
        <w:jc w:val="both"/>
        <w:rPr>
          <w:rFonts w:ascii="Times New Roman" w:hAnsi="Times New Roman" w:cs="Times New Roman"/>
          <w:b/>
          <w:bCs/>
          <w:sz w:val="24"/>
          <w:szCs w:val="24"/>
          <w:lang w:eastAsia="pl-PL"/>
        </w:rPr>
      </w:pPr>
      <w:r w:rsidRPr="00D60DDD">
        <w:rPr>
          <w:rFonts w:ascii="Times New Roman" w:hAnsi="Times New Roman" w:cs="Times New Roman"/>
          <w:b/>
          <w:bCs/>
          <w:sz w:val="24"/>
          <w:szCs w:val="24"/>
          <w:lang w:eastAsia="pl-PL"/>
        </w:rPr>
        <w:t>4.2. Usytuowanie stanowisk do pomiaru wielkości emisji.</w:t>
      </w:r>
    </w:p>
    <w:p w14:paraId="7C357E91" w14:textId="77777777" w:rsidR="00D60DDD" w:rsidRPr="00D60DDD" w:rsidRDefault="00D60DDD" w:rsidP="00D60DDD">
      <w:pPr>
        <w:pStyle w:val="Style55"/>
        <w:shd w:val="clear" w:color="auto" w:fill="auto"/>
        <w:spacing w:line="276" w:lineRule="auto"/>
        <w:ind w:left="40" w:right="40" w:firstLine="0"/>
        <w:rPr>
          <w:rFonts w:ascii="Times New Roman" w:hAnsi="Times New Roman" w:cs="Times New Roman"/>
          <w:color w:val="000000"/>
          <w:sz w:val="24"/>
          <w:szCs w:val="24"/>
          <w:shd w:val="clear" w:color="auto" w:fill="FFFFFF"/>
          <w:lang w:eastAsia="pl-PL" w:bidi="pl-PL"/>
        </w:rPr>
      </w:pPr>
      <w:r w:rsidRPr="00D60DDD">
        <w:rPr>
          <w:rStyle w:val="CharStyle394"/>
          <w:rFonts w:ascii="Times New Roman" w:hAnsi="Times New Roman" w:cs="Times New Roman"/>
          <w:sz w:val="24"/>
          <w:szCs w:val="24"/>
        </w:rPr>
        <w:t>Instalacja ITPFP będzie posiadała układ do prowadzenia ciągłego monitoringu parametrów procesowych oraz ciągłego monitoringu emisji gazów i pyłów do powietrza, zgodnie z wymaganiami konkluzji BAT.</w:t>
      </w:r>
    </w:p>
    <w:p w14:paraId="2B457591" w14:textId="77777777" w:rsidR="00D60DDD" w:rsidRPr="00D60DDD" w:rsidRDefault="00D60DDD" w:rsidP="00D60DDD">
      <w:pPr>
        <w:pStyle w:val="Style55"/>
        <w:shd w:val="clear" w:color="auto" w:fill="auto"/>
        <w:spacing w:line="276" w:lineRule="auto"/>
        <w:ind w:left="40" w:right="40" w:firstLine="0"/>
        <w:rPr>
          <w:rStyle w:val="CharStyle394"/>
          <w:rFonts w:ascii="Times New Roman" w:hAnsi="Times New Roman" w:cs="Times New Roman"/>
          <w:sz w:val="24"/>
          <w:szCs w:val="24"/>
        </w:rPr>
      </w:pPr>
      <w:r w:rsidRPr="00D60DDD">
        <w:rPr>
          <w:rStyle w:val="CharStyle394"/>
          <w:rFonts w:ascii="Times New Roman" w:hAnsi="Times New Roman" w:cs="Times New Roman"/>
          <w:sz w:val="24"/>
          <w:szCs w:val="24"/>
        </w:rPr>
        <w:t>Emitor E1 wyposażony zostanie również w stanowiska pomiarowe do prowadzenia okresowych pomiarów zanieczyszczeń.</w:t>
      </w:r>
    </w:p>
    <w:p w14:paraId="22BBFCF1" w14:textId="77777777" w:rsidR="00D60DDD" w:rsidRPr="00D60DDD" w:rsidRDefault="00D60DDD" w:rsidP="00D60DDD">
      <w:pPr>
        <w:pStyle w:val="Style55"/>
        <w:shd w:val="clear" w:color="auto" w:fill="auto"/>
        <w:spacing w:line="276" w:lineRule="auto"/>
        <w:ind w:left="40" w:right="40" w:firstLine="0"/>
        <w:rPr>
          <w:rFonts w:ascii="Times New Roman" w:hAnsi="Times New Roman" w:cs="Times New Roman"/>
          <w:sz w:val="24"/>
          <w:szCs w:val="24"/>
        </w:rPr>
      </w:pPr>
    </w:p>
    <w:p w14:paraId="20E3650C" w14:textId="77777777" w:rsidR="00D60DDD" w:rsidRPr="00D60DDD" w:rsidRDefault="00D60DDD" w:rsidP="00D60DDD">
      <w:pPr>
        <w:pStyle w:val="Style55"/>
        <w:shd w:val="clear" w:color="auto" w:fill="auto"/>
        <w:spacing w:line="276" w:lineRule="auto"/>
        <w:ind w:left="40" w:right="40" w:firstLine="0"/>
        <w:rPr>
          <w:rFonts w:ascii="Times New Roman" w:hAnsi="Times New Roman" w:cs="Times New Roman"/>
          <w:sz w:val="24"/>
          <w:szCs w:val="24"/>
        </w:rPr>
      </w:pPr>
      <w:r w:rsidRPr="00D60DDD">
        <w:rPr>
          <w:rStyle w:val="CharStyle394"/>
          <w:rFonts w:ascii="Times New Roman" w:hAnsi="Times New Roman" w:cs="Times New Roman"/>
          <w:sz w:val="24"/>
          <w:szCs w:val="24"/>
        </w:rPr>
        <w:t xml:space="preserve">Kotły szczytowe (KS) również będą posiadały system do prowadzenia pomiarów ciągłych. Celem prowadzenia tych pomiarów na obu kanałach spalin (emitory E2 </w:t>
      </w:r>
      <w:r w:rsidRPr="00D60DDD">
        <w:rPr>
          <w:rStyle w:val="CharStyle394"/>
          <w:rFonts w:ascii="Times New Roman" w:hAnsi="Times New Roman" w:cs="Times New Roman"/>
          <w:sz w:val="24"/>
          <w:szCs w:val="24"/>
        </w:rPr>
        <w:br/>
        <w:t>i E3) wytyczono dostępne ze stanowiska pomiarowego miejsca pomiarowe. Z tego samego miejsca możliwe jest również prowadzenie pomiarów okresowych.</w:t>
      </w:r>
      <w:r w:rsidRPr="00D60DDD">
        <w:rPr>
          <w:rFonts w:ascii="Times New Roman" w:hAnsi="Times New Roman" w:cs="Times New Roman"/>
          <w:sz w:val="24"/>
          <w:szCs w:val="24"/>
        </w:rPr>
        <w:t xml:space="preserve"> </w:t>
      </w:r>
    </w:p>
    <w:p w14:paraId="4EA83960" w14:textId="77777777" w:rsidR="00D60DDD" w:rsidRPr="00D60DDD" w:rsidRDefault="00D60DDD" w:rsidP="00D60DDD">
      <w:pPr>
        <w:pStyle w:val="Style55"/>
        <w:shd w:val="clear" w:color="auto" w:fill="auto"/>
        <w:spacing w:line="276" w:lineRule="auto"/>
        <w:ind w:left="40" w:right="40" w:firstLine="0"/>
        <w:rPr>
          <w:rFonts w:ascii="Times New Roman" w:hAnsi="Times New Roman" w:cs="Times New Roman"/>
          <w:sz w:val="24"/>
          <w:szCs w:val="24"/>
        </w:rPr>
      </w:pPr>
    </w:p>
    <w:p w14:paraId="26AE04AC" w14:textId="77777777" w:rsidR="00D60DDD" w:rsidRPr="00D60DDD" w:rsidRDefault="00D60DDD" w:rsidP="00D60DDD">
      <w:pPr>
        <w:pStyle w:val="Style55"/>
        <w:shd w:val="clear" w:color="auto" w:fill="auto"/>
        <w:spacing w:line="276" w:lineRule="auto"/>
        <w:ind w:left="40" w:right="40" w:firstLine="0"/>
        <w:rPr>
          <w:rStyle w:val="CharStyle394"/>
          <w:rFonts w:ascii="Times New Roman" w:hAnsi="Times New Roman" w:cs="Times New Roman"/>
          <w:sz w:val="24"/>
          <w:szCs w:val="24"/>
        </w:rPr>
      </w:pPr>
      <w:r w:rsidRPr="00D60DDD">
        <w:rPr>
          <w:rFonts w:ascii="Times New Roman" w:hAnsi="Times New Roman" w:cs="Times New Roman"/>
          <w:sz w:val="24"/>
          <w:szCs w:val="24"/>
        </w:rPr>
        <w:t xml:space="preserve">Na emitorach E4 oraz E13 zostaną zainstalowane króćce pomiarowe zgodnie </w:t>
      </w:r>
      <w:r w:rsidRPr="00D60DDD">
        <w:rPr>
          <w:rFonts w:ascii="Times New Roman" w:hAnsi="Times New Roman" w:cs="Times New Roman"/>
          <w:sz w:val="24"/>
          <w:szCs w:val="24"/>
        </w:rPr>
        <w:br/>
        <w:t xml:space="preserve">z wymaganiami określonymi w Polskiej Normie </w:t>
      </w:r>
      <w:r w:rsidRPr="00D60DDD">
        <w:rPr>
          <w:rStyle w:val="CharStyle394"/>
          <w:rFonts w:ascii="Times New Roman" w:hAnsi="Times New Roman" w:cs="Times New Roman"/>
          <w:sz w:val="24"/>
          <w:szCs w:val="24"/>
        </w:rPr>
        <w:t>PN-Z-04030-7, celem prowadzenia pomiarów okresowych z instalacji.</w:t>
      </w:r>
    </w:p>
    <w:p w14:paraId="7CF60A6E" w14:textId="77777777" w:rsidR="00D60DDD" w:rsidRPr="00D60DDD" w:rsidRDefault="00D60DDD" w:rsidP="00D60DDD">
      <w:pPr>
        <w:pStyle w:val="Style55"/>
        <w:shd w:val="clear" w:color="auto" w:fill="auto"/>
        <w:spacing w:line="276" w:lineRule="auto"/>
        <w:ind w:left="40" w:right="40" w:firstLine="0"/>
        <w:rPr>
          <w:rStyle w:val="CharStyle394"/>
          <w:rFonts w:ascii="Times New Roman" w:hAnsi="Times New Roman" w:cs="Times New Roman"/>
          <w:sz w:val="24"/>
          <w:szCs w:val="24"/>
        </w:rPr>
      </w:pPr>
    </w:p>
    <w:p w14:paraId="05FB16E6" w14:textId="77777777" w:rsidR="00D60DDD" w:rsidRPr="00D60DDD" w:rsidRDefault="00D60DDD" w:rsidP="00D60DDD">
      <w:pPr>
        <w:pStyle w:val="Style55"/>
        <w:shd w:val="clear" w:color="auto" w:fill="auto"/>
        <w:spacing w:line="276" w:lineRule="auto"/>
        <w:ind w:left="20" w:right="20" w:firstLine="0"/>
        <w:rPr>
          <w:rStyle w:val="CharStyle394"/>
          <w:rFonts w:ascii="Times New Roman" w:hAnsi="Times New Roman" w:cs="Times New Roman"/>
          <w:sz w:val="24"/>
          <w:szCs w:val="24"/>
        </w:rPr>
      </w:pPr>
      <w:r w:rsidRPr="00D60DDD">
        <w:rPr>
          <w:rStyle w:val="CharStyle394"/>
          <w:rFonts w:ascii="Times New Roman" w:hAnsi="Times New Roman" w:cs="Times New Roman"/>
          <w:sz w:val="24"/>
          <w:szCs w:val="24"/>
        </w:rPr>
        <w:t>Na emitorach odprowadzających zanieczyszczenia podczas załadunku silosów nie ma możliwości zlokalizowania stanowisk pomiarowych zgodnie z wymogami Norm PN-Z-04030-7:1994 lub PN-EN- 15259:2011.</w:t>
      </w:r>
    </w:p>
    <w:p w14:paraId="0CAA2FA1" w14:textId="77777777" w:rsidR="00D60DDD" w:rsidRPr="00D60DDD" w:rsidRDefault="00D60DDD" w:rsidP="00D60DDD">
      <w:pPr>
        <w:pStyle w:val="Style55"/>
        <w:shd w:val="clear" w:color="auto" w:fill="auto"/>
        <w:spacing w:line="276" w:lineRule="auto"/>
        <w:ind w:left="20" w:right="20" w:firstLine="0"/>
        <w:rPr>
          <w:rStyle w:val="CharStyle394"/>
          <w:rFonts w:ascii="Times New Roman" w:hAnsi="Times New Roman" w:cs="Times New Roman"/>
          <w:sz w:val="24"/>
          <w:szCs w:val="24"/>
        </w:rPr>
      </w:pPr>
    </w:p>
    <w:p w14:paraId="77F1DE32" w14:textId="77777777" w:rsidR="00D60DDD" w:rsidRPr="00D60DDD" w:rsidRDefault="00D60DDD" w:rsidP="00D60DDD">
      <w:pPr>
        <w:pStyle w:val="Akapitzlist"/>
        <w:numPr>
          <w:ilvl w:val="1"/>
          <w:numId w:val="94"/>
        </w:numPr>
        <w:autoSpaceDE w:val="0"/>
        <w:adjustRightInd w:val="0"/>
        <w:jc w:val="both"/>
        <w:rPr>
          <w:b/>
          <w:bCs/>
          <w:lang w:eastAsia="pl-PL"/>
        </w:rPr>
      </w:pPr>
      <w:r w:rsidRPr="00D60DDD">
        <w:rPr>
          <w:b/>
          <w:bCs/>
          <w:lang w:eastAsia="pl-PL"/>
        </w:rPr>
        <w:t>Zobowiązuje się Dobrą Energię dla Olsztyna Sp. z o.o. w Olsztynie do:</w:t>
      </w:r>
    </w:p>
    <w:p w14:paraId="14E61289" w14:textId="77777777" w:rsidR="00D60DDD" w:rsidRPr="00D60DDD" w:rsidRDefault="00D60DDD" w:rsidP="00D60DDD">
      <w:pPr>
        <w:pStyle w:val="Akapitzlist"/>
        <w:autoSpaceDE w:val="0"/>
        <w:adjustRightInd w:val="0"/>
        <w:ind w:left="720"/>
        <w:jc w:val="both"/>
        <w:rPr>
          <w:b/>
          <w:bCs/>
          <w:lang w:eastAsia="pl-PL"/>
        </w:rPr>
      </w:pPr>
    </w:p>
    <w:p w14:paraId="5961DAAC" w14:textId="77777777" w:rsidR="00D60DDD" w:rsidRPr="00D60DDD" w:rsidRDefault="00D60DDD" w:rsidP="00D60DDD">
      <w:pPr>
        <w:numPr>
          <w:ilvl w:val="0"/>
          <w:numId w:val="82"/>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prowadzenia monitoringu emisji gazów i pyłów do powietrza z emitora instalacji do termicznego przekształcania odpadów (emitor E-1) z wykorzystaniem norm EN wskazanych w opublikowanej w dniu 3 grudnia 2019 r. w Dzienniku Urzędowym Unii Europejskiej Decyzji Wykonawczej Komisji (UE) 2019/2010 </w:t>
      </w:r>
      <w:r w:rsidRPr="00D60DDD">
        <w:rPr>
          <w:rFonts w:ascii="Times New Roman" w:hAnsi="Times New Roman" w:cs="Times New Roman"/>
          <w:sz w:val="24"/>
          <w:szCs w:val="24"/>
          <w:lang w:eastAsia="pl-PL"/>
        </w:rPr>
        <w:br/>
        <w:t xml:space="preserve">z dnia 12 listopada 2019 r. ustanawiającej konkluzje dotyczące najlepszych dostępnych technik (BAT) w odniesieniu do spalania odpadów zgodnie </w:t>
      </w:r>
      <w:r w:rsidRPr="00D60DDD">
        <w:rPr>
          <w:rFonts w:ascii="Times New Roman" w:hAnsi="Times New Roman" w:cs="Times New Roman"/>
          <w:sz w:val="24"/>
          <w:szCs w:val="24"/>
          <w:lang w:eastAsia="pl-PL"/>
        </w:rPr>
        <w:br/>
        <w:t xml:space="preserve">z dyrektywą Parlamentu Europejskiego i Rady 2010/75/UE. Jeżeli normy EN nie są dostępne, w ramach BAT należy stosować normy ISO, normy krajowe lub inne międzynarodowe normy zapewniające uzyskanie danych </w:t>
      </w:r>
      <w:r w:rsidRPr="00D60DDD">
        <w:rPr>
          <w:rFonts w:ascii="Times New Roman" w:hAnsi="Times New Roman" w:cs="Times New Roman"/>
          <w:sz w:val="24"/>
          <w:szCs w:val="24"/>
          <w:lang w:eastAsia="pl-PL"/>
        </w:rPr>
        <w:br/>
        <w:t>o równoważnej jakości naukowej;</w:t>
      </w:r>
    </w:p>
    <w:p w14:paraId="1A0EEE93" w14:textId="77777777" w:rsidR="00D60DDD" w:rsidRPr="00D60DDD" w:rsidRDefault="00D60DDD" w:rsidP="00D60DDD">
      <w:pPr>
        <w:pStyle w:val="Style55"/>
        <w:numPr>
          <w:ilvl w:val="0"/>
          <w:numId w:val="82"/>
        </w:numPr>
        <w:shd w:val="clear" w:color="auto" w:fill="auto"/>
        <w:spacing w:line="276" w:lineRule="auto"/>
        <w:ind w:left="714" w:right="20" w:hanging="357"/>
        <w:rPr>
          <w:rFonts w:ascii="Times New Roman" w:hAnsi="Times New Roman" w:cs="Times New Roman"/>
          <w:sz w:val="24"/>
          <w:szCs w:val="24"/>
        </w:rPr>
      </w:pPr>
      <w:r w:rsidRPr="00D60DDD">
        <w:rPr>
          <w:rFonts w:ascii="Times New Roman" w:hAnsi="Times New Roman" w:cs="Times New Roman"/>
          <w:sz w:val="24"/>
          <w:szCs w:val="24"/>
        </w:rPr>
        <w:t xml:space="preserve">prowadzenia monitoringu emisji gazów i pyłów do powietrza z emitorów kotłowni szczytowej (emitory E-2 i E-3) z wykorzystaniem norm EN wskazanych w opublikowanej w dniu 31 grudnia 2021 r. w Dzienniku Urzędowym Unii Europejskiej </w:t>
      </w:r>
      <w:r w:rsidRPr="00D60DDD">
        <w:rPr>
          <w:rStyle w:val="CharStyle394"/>
          <w:rFonts w:ascii="Times New Roman" w:hAnsi="Times New Roman" w:cs="Times New Roman"/>
          <w:sz w:val="24"/>
          <w:szCs w:val="24"/>
        </w:rPr>
        <w:t xml:space="preserve">Decyzji Wykonawczej Komisji UE 2021/2326 z dnia 30 listopada 2021 r. ustanawiającej konkluzje dotyczące najlepszych dostępnych technik (BAT) w odniesieniu do dużych obiektów energetycznego spalania zgodnie </w:t>
      </w:r>
      <w:r w:rsidRPr="00D60DDD">
        <w:rPr>
          <w:rStyle w:val="CharStyle394"/>
          <w:rFonts w:ascii="Times New Roman" w:hAnsi="Times New Roman" w:cs="Times New Roman"/>
          <w:sz w:val="24"/>
          <w:szCs w:val="24"/>
        </w:rPr>
        <w:br/>
        <w:t xml:space="preserve">z dyrektywą Parlamentu Europejskiego i Rady 2010/75/UE. </w:t>
      </w:r>
      <w:r w:rsidRPr="00D60DDD">
        <w:rPr>
          <w:rFonts w:ascii="Times New Roman" w:hAnsi="Times New Roman" w:cs="Times New Roman"/>
          <w:sz w:val="24"/>
          <w:szCs w:val="24"/>
        </w:rPr>
        <w:t xml:space="preserve">Jeżeli normy EN nie są dostępne, w ramach BAT należy stosować normy ISO, normy krajowe lub inne </w:t>
      </w:r>
      <w:r w:rsidRPr="00D60DDD">
        <w:rPr>
          <w:rFonts w:ascii="Times New Roman" w:hAnsi="Times New Roman" w:cs="Times New Roman"/>
          <w:sz w:val="24"/>
          <w:szCs w:val="24"/>
        </w:rPr>
        <w:lastRenderedPageBreak/>
        <w:t xml:space="preserve">międzynarodowe normy zapewniające uzyskanie danych </w:t>
      </w:r>
      <w:r w:rsidRPr="00D60DDD">
        <w:rPr>
          <w:rFonts w:ascii="Times New Roman" w:hAnsi="Times New Roman" w:cs="Times New Roman"/>
          <w:sz w:val="24"/>
          <w:szCs w:val="24"/>
        </w:rPr>
        <w:br/>
        <w:t>o równoważnej jakości naukowej;</w:t>
      </w:r>
    </w:p>
    <w:p w14:paraId="49E33B11" w14:textId="77777777" w:rsidR="00D60DDD" w:rsidRPr="00D60DDD" w:rsidRDefault="00D60DDD" w:rsidP="00D60DDD">
      <w:pPr>
        <w:numPr>
          <w:ilvl w:val="0"/>
          <w:numId w:val="82"/>
        </w:numPr>
        <w:autoSpaceDE w:val="0"/>
        <w:autoSpaceDN w:val="0"/>
        <w:adjustRightInd w:val="0"/>
        <w:spacing w:after="0"/>
        <w:ind w:left="714" w:hanging="357"/>
        <w:jc w:val="both"/>
        <w:rPr>
          <w:rFonts w:ascii="Times New Roman" w:hAnsi="Times New Roman" w:cs="Times New Roman"/>
          <w:sz w:val="24"/>
          <w:szCs w:val="24"/>
          <w:lang w:eastAsia="pl-PL"/>
        </w:rPr>
      </w:pPr>
      <w:r w:rsidRPr="00D60DDD">
        <w:rPr>
          <w:rFonts w:ascii="Times New Roman" w:hAnsi="Times New Roman" w:cs="Times New Roman"/>
          <w:sz w:val="24"/>
          <w:szCs w:val="24"/>
        </w:rPr>
        <w:t>prowadzenia pełnej procedury kalibracji i walidacji systemów do ciągłych pomiarów emisji, zgodnie z przepisami szczegółowymi w tym zakresie;</w:t>
      </w:r>
    </w:p>
    <w:p w14:paraId="2D5DE7D3" w14:textId="77777777" w:rsidR="00D60DDD" w:rsidRPr="00D60DDD" w:rsidRDefault="00D60DDD" w:rsidP="00D60DDD">
      <w:pPr>
        <w:numPr>
          <w:ilvl w:val="0"/>
          <w:numId w:val="82"/>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rPr>
        <w:t xml:space="preserve">wykonywania pomiarów okresowych emisji do powietrza metodykami akredytowanymi; </w:t>
      </w:r>
    </w:p>
    <w:p w14:paraId="06934BAB" w14:textId="77777777" w:rsidR="00D60DDD" w:rsidRPr="00D60DDD" w:rsidRDefault="00D60DDD" w:rsidP="00D60DDD">
      <w:pPr>
        <w:numPr>
          <w:ilvl w:val="0"/>
          <w:numId w:val="82"/>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rPr>
        <w:t>monitorowania niezbędnych do przeliczeń parametrów fizycznych gazów odlotowych, to jest: zawartość O</w:t>
      </w:r>
      <w:r w:rsidRPr="00D60DDD">
        <w:rPr>
          <w:rFonts w:ascii="Times New Roman" w:hAnsi="Times New Roman" w:cs="Times New Roman"/>
          <w:sz w:val="24"/>
          <w:szCs w:val="24"/>
          <w:vertAlign w:val="subscript"/>
        </w:rPr>
        <w:t>2</w:t>
      </w:r>
      <w:r w:rsidRPr="00D60DDD">
        <w:rPr>
          <w:rFonts w:ascii="Times New Roman" w:hAnsi="Times New Roman" w:cs="Times New Roman"/>
          <w:sz w:val="24"/>
          <w:szCs w:val="24"/>
        </w:rPr>
        <w:t xml:space="preserve">, prędkość przepływu lub ciśnienie dynamiczne, temperaturę w przekroju pomiarowym, ciśnienie bezwzględne, wilgotność względną lub stopień zawilżenia, w sposób zgodny z metodyką wskazaną w aktualnych przepisach wydanych na podstawie art. </w:t>
      </w:r>
      <w:hyperlink r:id="rId7" w:anchor="/document/16901353?unitId=art(148)ust(1)&amp;cm=DOCUMENT" w:history="1">
        <w:r w:rsidRPr="00D60DDD">
          <w:rPr>
            <w:rStyle w:val="Hipercze"/>
            <w:rFonts w:ascii="Times New Roman" w:hAnsi="Times New Roman" w:cs="Times New Roman"/>
            <w:color w:val="auto"/>
            <w:sz w:val="24"/>
            <w:szCs w:val="24"/>
          </w:rPr>
          <w:t>148 ust. 1</w:t>
        </w:r>
      </w:hyperlink>
      <w:r w:rsidRPr="00D60DDD">
        <w:rPr>
          <w:rFonts w:ascii="Times New Roman" w:hAnsi="Times New Roman" w:cs="Times New Roman"/>
          <w:sz w:val="24"/>
          <w:szCs w:val="24"/>
        </w:rPr>
        <w:t xml:space="preserve"> ustawy z dnia 27 kwietnia 2001 r. - </w:t>
      </w:r>
      <w:r w:rsidRPr="00D60DDD">
        <w:rPr>
          <w:rFonts w:ascii="Times New Roman" w:hAnsi="Times New Roman" w:cs="Times New Roman"/>
          <w:iCs/>
          <w:sz w:val="24"/>
          <w:szCs w:val="24"/>
        </w:rPr>
        <w:t>Prawo ochrony środowiska;</w:t>
      </w:r>
    </w:p>
    <w:p w14:paraId="5BCA9392" w14:textId="77777777" w:rsidR="00D60DDD" w:rsidRPr="00D60DDD" w:rsidRDefault="00D60DDD" w:rsidP="00D60DDD">
      <w:pPr>
        <w:pStyle w:val="Standard"/>
        <w:numPr>
          <w:ilvl w:val="0"/>
          <w:numId w:val="82"/>
        </w:numPr>
        <w:tabs>
          <w:tab w:val="clear" w:pos="708"/>
        </w:tabs>
        <w:spacing w:line="276" w:lineRule="auto"/>
        <w:ind w:left="714" w:hanging="357"/>
        <w:jc w:val="both"/>
        <w:textAlignment w:val="baseline"/>
      </w:pPr>
      <w:r w:rsidRPr="00D60DDD">
        <w:t>przeprowadzenia w terminie 30 dni od dnia zakończenia rozruchu instalacji, wstępnych pomiarów wielkości emisji na emitorze E1. Wyniki pomiarów należy przedłożyć Marszałkowi Województwa Warmińsko-Mazurskiego oraz Warmińsko-Mazurskiemu Wojewódzkiemu Inspektorowi Ochrony Środowiska w terminie 30 dni od dnia ich wykonania;</w:t>
      </w:r>
    </w:p>
    <w:p w14:paraId="058C2794" w14:textId="77777777" w:rsidR="00D60DDD" w:rsidRPr="00D60DDD" w:rsidRDefault="00D60DDD" w:rsidP="00D60DDD">
      <w:pPr>
        <w:pStyle w:val="Akapitzlist1"/>
        <w:numPr>
          <w:ilvl w:val="0"/>
          <w:numId w:val="82"/>
        </w:numPr>
        <w:tabs>
          <w:tab w:val="clear" w:pos="708"/>
        </w:tabs>
        <w:suppressAutoHyphens w:val="0"/>
        <w:autoSpaceDN/>
        <w:spacing w:line="276" w:lineRule="auto"/>
        <w:ind w:left="714" w:hanging="357"/>
        <w:jc w:val="both"/>
        <w:rPr>
          <w:color w:val="FF0000"/>
        </w:rPr>
      </w:pPr>
      <w:r w:rsidRPr="00D60DDD">
        <w:t>przedkładania wyników pomiarów ciągłych i okresowych Marszałkowi Województwa Warmińsko-Mazurskiego oraz Warmińsko-Mazurskiemu Wojewódzkiemu Inspektorowi Ochrony Środowiska zgodnie z przepisami szczegółowymi w tym zakresie;</w:t>
      </w:r>
    </w:p>
    <w:p w14:paraId="6CD6FC94" w14:textId="77777777" w:rsidR="00D60DDD" w:rsidRPr="00D60DDD" w:rsidRDefault="00D60DDD" w:rsidP="00D60DDD">
      <w:pPr>
        <w:numPr>
          <w:ilvl w:val="0"/>
          <w:numId w:val="82"/>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sporz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dzenia i wdro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enia planu zarz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 xml:space="preserve">dzania odorami dla ITPO, zgodnie </w:t>
      </w:r>
      <w:r w:rsidRPr="00D60DDD">
        <w:rPr>
          <w:rFonts w:ascii="Times New Roman" w:hAnsi="Times New Roman" w:cs="Times New Roman"/>
          <w:sz w:val="24"/>
          <w:szCs w:val="24"/>
          <w:lang w:eastAsia="pl-PL"/>
        </w:rPr>
        <w:br/>
        <w:t>z wymogami sekcji 2.4 Konkluzji WI, w sytuacji stwierdzenia oddziaływania tej instalacji na tereny wra</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 xml:space="preserve">liwe, tj. w wyniku potwierdzonych </w:t>
      </w:r>
      <w:r w:rsidRPr="00D60DDD">
        <w:rPr>
          <w:rFonts w:ascii="Times New Roman" w:hAnsi="Times New Roman" w:cs="Times New Roman"/>
          <w:sz w:val="24"/>
          <w:szCs w:val="24"/>
          <w:lang w:eastAsia="pl-PL"/>
        </w:rPr>
        <w:br/>
        <w:t>i zweryfikowanych skarg. Informacj</w:t>
      </w:r>
      <w:r w:rsidRPr="00D60DDD">
        <w:rPr>
          <w:rFonts w:ascii="Times New Roman" w:eastAsia="TJTLZU蠑ｫArial" w:hAnsi="Times New Roman" w:cs="Times New Roman"/>
          <w:sz w:val="24"/>
          <w:szCs w:val="24"/>
          <w:lang w:eastAsia="pl-PL"/>
        </w:rPr>
        <w:t xml:space="preserve">ę </w:t>
      </w:r>
      <w:r w:rsidRPr="00D60DDD">
        <w:rPr>
          <w:rFonts w:ascii="Times New Roman" w:hAnsi="Times New Roman" w:cs="Times New Roman"/>
          <w:sz w:val="24"/>
          <w:szCs w:val="24"/>
          <w:lang w:eastAsia="pl-PL"/>
        </w:rPr>
        <w:t>o opracowaniu takiego planu nale</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y przedło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y</w:t>
      </w:r>
      <w:r w:rsidRPr="00D60DDD">
        <w:rPr>
          <w:rFonts w:ascii="Times New Roman" w:eastAsia="TJTLZU蠑ｫArial" w:hAnsi="Times New Roman" w:cs="Times New Roman"/>
          <w:sz w:val="24"/>
          <w:szCs w:val="24"/>
          <w:lang w:eastAsia="pl-PL"/>
        </w:rPr>
        <w:t xml:space="preserve">ć </w:t>
      </w:r>
      <w:r w:rsidRPr="00D60DDD">
        <w:rPr>
          <w:rFonts w:ascii="Times New Roman" w:hAnsi="Times New Roman" w:cs="Times New Roman"/>
          <w:sz w:val="24"/>
          <w:szCs w:val="24"/>
          <w:lang w:eastAsia="pl-PL"/>
        </w:rPr>
        <w:t xml:space="preserve">Marszałkowi Województwa Warmińsko-Mazurskiego w terminie </w:t>
      </w:r>
      <w:r w:rsidRPr="00D60DDD">
        <w:rPr>
          <w:rFonts w:ascii="Times New Roman" w:hAnsi="Times New Roman" w:cs="Times New Roman"/>
          <w:sz w:val="24"/>
          <w:szCs w:val="24"/>
          <w:lang w:eastAsia="pl-PL"/>
        </w:rPr>
        <w:br/>
        <w:t>1 miesi</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ca od dnia opracowania.</w:t>
      </w:r>
    </w:p>
    <w:p w14:paraId="0EA4B33A" w14:textId="77777777" w:rsidR="00D60DDD" w:rsidRPr="00D60DDD" w:rsidRDefault="00D60DDD" w:rsidP="00D60DDD">
      <w:pPr>
        <w:autoSpaceDE w:val="0"/>
        <w:autoSpaceDN w:val="0"/>
        <w:adjustRightInd w:val="0"/>
        <w:spacing w:after="0"/>
        <w:ind w:left="720"/>
        <w:jc w:val="both"/>
        <w:rPr>
          <w:rFonts w:ascii="Times New Roman" w:hAnsi="Times New Roman" w:cs="Times New Roman"/>
          <w:sz w:val="24"/>
          <w:szCs w:val="24"/>
          <w:lang w:eastAsia="pl-PL"/>
        </w:rPr>
      </w:pPr>
    </w:p>
    <w:p w14:paraId="5F7C7C7A" w14:textId="77777777" w:rsidR="00D60DDD" w:rsidRPr="00D60DDD" w:rsidRDefault="00D60DDD" w:rsidP="00D60DDD">
      <w:pPr>
        <w:pStyle w:val="Standard"/>
        <w:numPr>
          <w:ilvl w:val="0"/>
          <w:numId w:val="94"/>
        </w:numPr>
        <w:tabs>
          <w:tab w:val="clear" w:pos="708"/>
        </w:tabs>
        <w:autoSpaceDE w:val="0"/>
        <w:spacing w:after="120" w:line="300" w:lineRule="auto"/>
        <w:jc w:val="both"/>
        <w:rPr>
          <w:b/>
        </w:rPr>
      </w:pPr>
      <w:r w:rsidRPr="00D60DDD">
        <w:rPr>
          <w:b/>
        </w:rPr>
        <w:t>Monitoring hałasu</w:t>
      </w:r>
    </w:p>
    <w:p w14:paraId="45C04E4E" w14:textId="77777777" w:rsidR="00D60DDD" w:rsidRPr="00D60DDD" w:rsidRDefault="00D60DDD" w:rsidP="00D60DDD">
      <w:pPr>
        <w:pStyle w:val="Standard"/>
        <w:numPr>
          <w:ilvl w:val="0"/>
          <w:numId w:val="119"/>
        </w:numPr>
        <w:tabs>
          <w:tab w:val="clear" w:pos="708"/>
        </w:tabs>
        <w:autoSpaceDE w:val="0"/>
        <w:spacing w:after="120" w:line="276" w:lineRule="auto"/>
        <w:jc w:val="both"/>
        <w:textAlignment w:val="baseline"/>
      </w:pPr>
      <w:r w:rsidRPr="00D60DDD">
        <w:t xml:space="preserve">Pomiary hałasu należy wykonywać zgodnie z rozporządzeniem Ministra Klimatu </w:t>
      </w:r>
      <w:r w:rsidRPr="00D60DDD">
        <w:br/>
        <w:t>i Środowiska z dnia 7 września 2021 r. w sprawie wymagań w zakresie prowadzenia pomiarów wielkości emisji (Dz. U. z 2023 r. poz. 1706), tj. raz na dwa lata.</w:t>
      </w:r>
    </w:p>
    <w:p w14:paraId="7D88D515" w14:textId="77777777" w:rsidR="00D60DDD" w:rsidRPr="00D60DDD" w:rsidRDefault="00D60DDD" w:rsidP="00D60DDD">
      <w:pPr>
        <w:pStyle w:val="Akapitzlist4"/>
        <w:numPr>
          <w:ilvl w:val="0"/>
          <w:numId w:val="119"/>
        </w:numPr>
        <w:tabs>
          <w:tab w:val="left" w:pos="0"/>
        </w:tabs>
        <w:autoSpaceDE w:val="0"/>
        <w:autoSpaceDN w:val="0"/>
        <w:adjustRightInd w:val="0"/>
        <w:spacing w:after="0"/>
        <w:jc w:val="both"/>
        <w:rPr>
          <w:rFonts w:ascii="Times New Roman" w:hAnsi="Times New Roman"/>
          <w:sz w:val="24"/>
          <w:szCs w:val="24"/>
          <w:lang w:eastAsia="pl-PL"/>
        </w:rPr>
      </w:pPr>
      <w:r w:rsidRPr="00D60DDD">
        <w:rPr>
          <w:rFonts w:ascii="Times New Roman" w:hAnsi="Times New Roman"/>
          <w:sz w:val="24"/>
          <w:szCs w:val="24"/>
          <w:lang w:eastAsia="pl-PL"/>
        </w:rPr>
        <w:t xml:space="preserve">Pomiary należy wykonywać na </w:t>
      </w:r>
      <w:r w:rsidRPr="00D60DDD">
        <w:rPr>
          <w:rFonts w:ascii="Times New Roman" w:hAnsi="Times New Roman"/>
          <w:sz w:val="24"/>
          <w:szCs w:val="24"/>
        </w:rPr>
        <w:t xml:space="preserve">terenach objętych ochroną przed hałasem, zlokalizowanych w najbliższym sąsiedztwie zakładu, klasyfikowanych jako zabudowa mieszkaniowo-usługowa (zajazd zlokalizowany przy ul. Lubelskiej 47; siedliska wielorodzinne, </w:t>
      </w:r>
      <w:r w:rsidRPr="00D60DDD">
        <w:rPr>
          <w:rFonts w:ascii="Times New Roman" w:hAnsi="Times New Roman"/>
          <w:sz w:val="24"/>
          <w:szCs w:val="24"/>
          <w:lang w:eastAsia="pl-PL"/>
        </w:rPr>
        <w:t>ul. Lubelska 47A i Lubelska 47B</w:t>
      </w:r>
      <w:r w:rsidRPr="00D60DDD">
        <w:rPr>
          <w:rFonts w:ascii="Times New Roman" w:hAnsi="Times New Roman"/>
          <w:sz w:val="24"/>
          <w:szCs w:val="24"/>
        </w:rPr>
        <w:t>)</w:t>
      </w:r>
      <w:r w:rsidRPr="00D60DDD">
        <w:rPr>
          <w:rFonts w:ascii="Times New Roman" w:hAnsi="Times New Roman"/>
          <w:sz w:val="24"/>
          <w:szCs w:val="24"/>
          <w:lang w:eastAsia="pl-PL"/>
        </w:rPr>
        <w:t xml:space="preserve">. </w:t>
      </w:r>
    </w:p>
    <w:p w14:paraId="0563832A" w14:textId="77777777" w:rsidR="00D60DDD" w:rsidRPr="00D60DDD" w:rsidRDefault="00D60DDD" w:rsidP="00D60DDD">
      <w:pPr>
        <w:pStyle w:val="Akapitzlist4"/>
        <w:tabs>
          <w:tab w:val="left" w:pos="0"/>
        </w:tabs>
        <w:autoSpaceDE w:val="0"/>
        <w:autoSpaceDN w:val="0"/>
        <w:adjustRightInd w:val="0"/>
        <w:spacing w:after="0"/>
        <w:ind w:left="425"/>
        <w:jc w:val="both"/>
        <w:rPr>
          <w:rFonts w:ascii="Times New Roman" w:hAnsi="Times New Roman"/>
          <w:sz w:val="24"/>
          <w:szCs w:val="24"/>
          <w:lang w:eastAsia="pl-PL"/>
        </w:rPr>
      </w:pPr>
    </w:p>
    <w:p w14:paraId="55AB9189" w14:textId="77777777" w:rsidR="00D60DDD" w:rsidRPr="00D60DDD" w:rsidRDefault="00D60DDD" w:rsidP="00D60DDD">
      <w:pPr>
        <w:pStyle w:val="Akapitzlist4"/>
        <w:numPr>
          <w:ilvl w:val="0"/>
          <w:numId w:val="119"/>
        </w:numPr>
        <w:tabs>
          <w:tab w:val="left" w:pos="0"/>
        </w:tabs>
        <w:autoSpaceDE w:val="0"/>
        <w:autoSpaceDN w:val="0"/>
        <w:adjustRightInd w:val="0"/>
        <w:spacing w:after="0"/>
        <w:jc w:val="both"/>
        <w:rPr>
          <w:rFonts w:ascii="Times New Roman" w:hAnsi="Times New Roman"/>
          <w:sz w:val="24"/>
          <w:szCs w:val="24"/>
          <w:lang w:eastAsia="pl-PL"/>
        </w:rPr>
      </w:pPr>
      <w:r w:rsidRPr="00D60DDD">
        <w:rPr>
          <w:rFonts w:ascii="Times New Roman" w:hAnsi="Times New Roman"/>
          <w:sz w:val="24"/>
          <w:szCs w:val="24"/>
        </w:rPr>
        <w:t xml:space="preserve">Wyniki pomiarów należy przedłożyć Marszałkowi Województwa Warmińsko-Mazurskiego oraz Warmińsko-Mazurskiemu Wojewódzkiemu Inspektorowi Ochrony Środowiska w terminie (30 dni od dnia ich wykonania) i w formie zgodnej z Rozporządzeniem Ministra Klimatu i Środowiska z dnia 15 grudnia 2020 r. w sprawie rodzajów wyników pomiarów prowadzonych w związku </w:t>
      </w:r>
      <w:r w:rsidRPr="00D60DDD">
        <w:rPr>
          <w:rFonts w:ascii="Times New Roman" w:hAnsi="Times New Roman"/>
          <w:sz w:val="24"/>
          <w:szCs w:val="24"/>
        </w:rPr>
        <w:br/>
        <w:t xml:space="preserve">z eksploatacją instalacji lub urządzenia i innych danych zbieranych w wyniku </w:t>
      </w:r>
      <w:r w:rsidRPr="00D60DDD">
        <w:rPr>
          <w:rFonts w:ascii="Times New Roman" w:hAnsi="Times New Roman"/>
          <w:sz w:val="24"/>
          <w:szCs w:val="24"/>
        </w:rPr>
        <w:lastRenderedPageBreak/>
        <w:t>monitorowania procesów technologicznych oraz terminów i sposobów prezentacji (Dz. U. z 2020 r. poz. 2405).</w:t>
      </w:r>
    </w:p>
    <w:p w14:paraId="31FB2636" w14:textId="77777777" w:rsidR="00D60DDD" w:rsidRPr="00D60DDD" w:rsidRDefault="00D60DDD" w:rsidP="00D60DDD">
      <w:pPr>
        <w:pStyle w:val="Akapitzlist4"/>
        <w:tabs>
          <w:tab w:val="left" w:pos="0"/>
        </w:tabs>
        <w:autoSpaceDE w:val="0"/>
        <w:autoSpaceDN w:val="0"/>
        <w:adjustRightInd w:val="0"/>
        <w:spacing w:after="0"/>
        <w:ind w:left="425"/>
        <w:jc w:val="both"/>
        <w:rPr>
          <w:rFonts w:ascii="Times New Roman" w:hAnsi="Times New Roman"/>
          <w:sz w:val="24"/>
          <w:szCs w:val="24"/>
          <w:lang w:eastAsia="pl-PL"/>
        </w:rPr>
      </w:pPr>
    </w:p>
    <w:p w14:paraId="0AF5BF9C" w14:textId="77777777" w:rsidR="00D60DDD" w:rsidRPr="00D60DDD" w:rsidRDefault="00D60DDD" w:rsidP="00D60DDD">
      <w:pPr>
        <w:numPr>
          <w:ilvl w:val="0"/>
          <w:numId w:val="119"/>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Zobowi</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zuje si</w:t>
      </w:r>
      <w:r w:rsidRPr="00D60DDD">
        <w:rPr>
          <w:rFonts w:ascii="Times New Roman" w:eastAsia="TJTLZU蠑ｫArial" w:hAnsi="Times New Roman" w:cs="Times New Roman"/>
          <w:sz w:val="24"/>
          <w:szCs w:val="24"/>
          <w:lang w:eastAsia="pl-PL"/>
        </w:rPr>
        <w:t xml:space="preserve">ę </w:t>
      </w:r>
      <w:r w:rsidRPr="00D60DDD">
        <w:rPr>
          <w:rFonts w:ascii="Times New Roman" w:hAnsi="Times New Roman" w:cs="Times New Roman"/>
          <w:sz w:val="24"/>
          <w:szCs w:val="24"/>
          <w:lang w:eastAsia="pl-PL"/>
        </w:rPr>
        <w:t>Dobrą Energię dla Olsztyna Sp. z o.o. w Olsztynie</w:t>
      </w:r>
      <w:r w:rsidRPr="00D60DDD">
        <w:rPr>
          <w:rFonts w:ascii="Times New Roman" w:hAnsi="Times New Roman" w:cs="Times New Roman"/>
          <w:b/>
          <w:bCs/>
          <w:sz w:val="24"/>
          <w:szCs w:val="24"/>
          <w:lang w:eastAsia="pl-PL"/>
        </w:rPr>
        <w:t xml:space="preserve"> </w:t>
      </w:r>
      <w:r w:rsidRPr="00D60DDD">
        <w:rPr>
          <w:rFonts w:ascii="Times New Roman" w:hAnsi="Times New Roman" w:cs="Times New Roman"/>
          <w:sz w:val="24"/>
          <w:szCs w:val="24"/>
          <w:lang w:eastAsia="pl-PL"/>
        </w:rPr>
        <w:t>do sporz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dzenia i wdro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enia planu zarz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 xml:space="preserve">dzania hałasem dla ITPO, zgodnie </w:t>
      </w:r>
      <w:r w:rsidRPr="00D60DDD">
        <w:rPr>
          <w:rFonts w:ascii="Times New Roman" w:hAnsi="Times New Roman" w:cs="Times New Roman"/>
          <w:sz w:val="24"/>
          <w:szCs w:val="24"/>
          <w:lang w:eastAsia="pl-PL"/>
        </w:rPr>
        <w:br/>
        <w:t>z wymogami sekcji 2.4 Konkluzji WI, w sytuacji stwierdzenia oddziaływania tej instalacji na tereny wra</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liwe, tj. w wyniku potwierdzonych i zweryfikowanych skarg. Informacj</w:t>
      </w:r>
      <w:r w:rsidRPr="00D60DDD">
        <w:rPr>
          <w:rFonts w:ascii="Times New Roman" w:eastAsia="TJTLZU蠑ｫArial" w:hAnsi="Times New Roman" w:cs="Times New Roman"/>
          <w:sz w:val="24"/>
          <w:szCs w:val="24"/>
          <w:lang w:eastAsia="pl-PL"/>
        </w:rPr>
        <w:t xml:space="preserve">ę </w:t>
      </w:r>
      <w:r w:rsidRPr="00D60DDD">
        <w:rPr>
          <w:rFonts w:ascii="Times New Roman" w:hAnsi="Times New Roman" w:cs="Times New Roman"/>
          <w:sz w:val="24"/>
          <w:szCs w:val="24"/>
          <w:lang w:eastAsia="pl-PL"/>
        </w:rPr>
        <w:t>o opracowaniu takiego planu nale</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y przedło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y</w:t>
      </w:r>
      <w:r w:rsidRPr="00D60DDD">
        <w:rPr>
          <w:rFonts w:ascii="Times New Roman" w:eastAsia="TJTLZU蠑ｫArial" w:hAnsi="Times New Roman" w:cs="Times New Roman"/>
          <w:sz w:val="24"/>
          <w:szCs w:val="24"/>
          <w:lang w:eastAsia="pl-PL"/>
        </w:rPr>
        <w:t xml:space="preserve">ć </w:t>
      </w:r>
      <w:r w:rsidRPr="00D60DDD">
        <w:rPr>
          <w:rFonts w:ascii="Times New Roman" w:hAnsi="Times New Roman" w:cs="Times New Roman"/>
          <w:sz w:val="24"/>
          <w:szCs w:val="24"/>
          <w:lang w:eastAsia="pl-PL"/>
        </w:rPr>
        <w:t>Marszałkowi Województwa Warmińsko-Mazurskiego w terminie 1 miesi</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ca od dnia opracowania.</w:t>
      </w:r>
    </w:p>
    <w:p w14:paraId="10C47CEC" w14:textId="77777777" w:rsidR="00D60DDD" w:rsidRPr="00D60DDD" w:rsidRDefault="00D60DDD" w:rsidP="00D60DDD">
      <w:pPr>
        <w:spacing w:after="0"/>
        <w:jc w:val="both"/>
        <w:rPr>
          <w:rFonts w:ascii="Times New Roman" w:hAnsi="Times New Roman" w:cs="Times New Roman"/>
          <w:sz w:val="24"/>
          <w:szCs w:val="24"/>
        </w:rPr>
      </w:pPr>
    </w:p>
    <w:p w14:paraId="5CF91484" w14:textId="77777777" w:rsidR="00D60DDD" w:rsidRPr="00D60DDD" w:rsidRDefault="00D60DDD" w:rsidP="00D60DDD">
      <w:pPr>
        <w:pStyle w:val="Akapitzlist"/>
        <w:keepNext/>
        <w:numPr>
          <w:ilvl w:val="0"/>
          <w:numId w:val="94"/>
        </w:numPr>
        <w:spacing w:line="360" w:lineRule="auto"/>
        <w:outlineLvl w:val="2"/>
        <w:rPr>
          <w:b/>
          <w:bCs/>
        </w:rPr>
      </w:pPr>
      <w:r w:rsidRPr="00D60DDD">
        <w:rPr>
          <w:b/>
          <w:bCs/>
        </w:rPr>
        <w:t>Monitoring gospodarki wodno-ściekowej</w:t>
      </w:r>
    </w:p>
    <w:p w14:paraId="5A95014A" w14:textId="77777777" w:rsidR="00D60DDD" w:rsidRPr="00D60DDD" w:rsidRDefault="00D60DDD" w:rsidP="00D60DDD">
      <w:pPr>
        <w:pStyle w:val="Textbodyindent"/>
        <w:numPr>
          <w:ilvl w:val="0"/>
          <w:numId w:val="118"/>
        </w:numPr>
        <w:tabs>
          <w:tab w:val="clear" w:pos="708"/>
        </w:tabs>
        <w:spacing w:after="0" w:line="276" w:lineRule="auto"/>
        <w:ind w:left="709" w:hanging="283"/>
        <w:jc w:val="both"/>
      </w:pPr>
      <w:r w:rsidRPr="00D60DDD">
        <w:t>Monitorowanie ilości wykorzystywanej wody pobieranej z sieci wodociągowej na potrzeby Instalacji Termicznego Przekształcania Odpadów oraz Kotłowni Szczytowej należy dokonywać poprzez regularne odczyty wskazań wodomierza i przekazywać w zestawieniu rocznym;</w:t>
      </w:r>
    </w:p>
    <w:p w14:paraId="215F5EF5" w14:textId="77777777" w:rsidR="00D60DDD" w:rsidRPr="00D60DDD" w:rsidRDefault="00D60DDD" w:rsidP="00D60DDD">
      <w:pPr>
        <w:pStyle w:val="Textbodyindent"/>
        <w:spacing w:after="0"/>
        <w:ind w:left="720"/>
        <w:jc w:val="both"/>
        <w:rPr>
          <w:color w:val="FF0000"/>
        </w:rPr>
      </w:pPr>
    </w:p>
    <w:p w14:paraId="62CAA622" w14:textId="77777777" w:rsidR="00D60DDD" w:rsidRPr="00D60DDD" w:rsidRDefault="00D60DDD" w:rsidP="00D60DDD">
      <w:pPr>
        <w:pStyle w:val="Textbodyindent"/>
        <w:numPr>
          <w:ilvl w:val="0"/>
          <w:numId w:val="118"/>
        </w:numPr>
        <w:spacing w:after="0" w:line="276" w:lineRule="auto"/>
        <w:jc w:val="both"/>
      </w:pPr>
      <w:r w:rsidRPr="00D60DDD">
        <w:t>Monitorowanie ilości i jakości ścieków przemysłowych pochodzących z Instalacji Termicznego Przekształcania Odpadów oraz Kotłowni Szczytowej należy prowadzić zgodnie z warunkami określonymi w decyzji Dyrektora Regionalnego Zarządu Gospodarki Wodnej w Białymstoku Państwowego Gospodarstwa Wodnego Wody Polskie z dnia 23.03.2023 r., znak: BI.RUZ.4210.105.2022.EP. Ilość odprowadzanych ścieków będzie monitorowana na podstawie odczytu zamontowanego przepływomierza elektromagnetycznego. Miejscem poboru próbek do badań jakości ścieków będą: studzienka kanalizacyjna S-1 oraz kontener podczyszczania ścieków technologicznych.</w:t>
      </w:r>
    </w:p>
    <w:p w14:paraId="13544AFC" w14:textId="77777777" w:rsidR="00D60DDD" w:rsidRPr="00D60DDD" w:rsidRDefault="00D60DDD" w:rsidP="00D60DDD">
      <w:pPr>
        <w:pStyle w:val="Akapitzlist"/>
        <w:spacing w:line="276" w:lineRule="auto"/>
      </w:pPr>
    </w:p>
    <w:p w14:paraId="23CD56DA" w14:textId="77777777" w:rsidR="00D60DDD" w:rsidRPr="00D60DDD" w:rsidRDefault="00D60DDD" w:rsidP="00D60DDD">
      <w:pPr>
        <w:pStyle w:val="Textbodyindent"/>
        <w:numPr>
          <w:ilvl w:val="0"/>
          <w:numId w:val="118"/>
        </w:numPr>
        <w:spacing w:after="0" w:line="276" w:lineRule="auto"/>
        <w:jc w:val="both"/>
      </w:pPr>
      <w:r w:rsidRPr="00D60DDD">
        <w:t>Monitorowanie wód opadowych „brudnych” i „czystych” należy prowadzić zgodnie z warunkami określonymi w pozwoleniach wodnoprawnych udzielonych przez</w:t>
      </w:r>
      <w:r w:rsidRPr="00D60DDD">
        <w:rPr>
          <w:bCs/>
        </w:rPr>
        <w:t xml:space="preserve"> </w:t>
      </w:r>
      <w:r w:rsidRPr="00D60DDD">
        <w:t>Dyrektora Regionalnego Zarządu Gospodarki Wodnej w Białymstoku Państwowego Gospodarstwa Wodnego Wody Polskie</w:t>
      </w:r>
      <w:r w:rsidRPr="00D60DDD">
        <w:rPr>
          <w:bCs/>
        </w:rPr>
        <w:t xml:space="preserve"> w dniu 25.06.2021 r., znak: BI.RUZ.4210.4.2021.AC</w:t>
      </w:r>
      <w:r w:rsidRPr="00D60DDD">
        <w:t xml:space="preserve"> oraz w dniu </w:t>
      </w:r>
      <w:r w:rsidRPr="00D60DDD">
        <w:rPr>
          <w:bCs/>
        </w:rPr>
        <w:t>16.10.2018 r., znak: BI.RUZ.421.107.2018.KB.</w:t>
      </w:r>
    </w:p>
    <w:p w14:paraId="1789B09B" w14:textId="77777777" w:rsidR="00D60DDD" w:rsidRPr="00D60DDD" w:rsidRDefault="00D60DDD" w:rsidP="00D60DDD">
      <w:pPr>
        <w:pStyle w:val="Textbodyindent"/>
        <w:spacing w:after="0" w:line="276" w:lineRule="auto"/>
        <w:ind w:left="0"/>
        <w:jc w:val="both"/>
      </w:pPr>
    </w:p>
    <w:p w14:paraId="1848E1C2" w14:textId="77777777" w:rsidR="00D60DDD" w:rsidRPr="00D60DDD" w:rsidRDefault="00D60DDD" w:rsidP="00D60DDD">
      <w:pPr>
        <w:pStyle w:val="Textbodyindent"/>
        <w:numPr>
          <w:ilvl w:val="0"/>
          <w:numId w:val="118"/>
        </w:numPr>
        <w:spacing w:after="0" w:line="276" w:lineRule="auto"/>
        <w:jc w:val="both"/>
      </w:pPr>
      <w:r w:rsidRPr="00D60DDD">
        <w:t>Prowadzenie okresowych przeglądów eksploatacyjnych urządzeń do oczyszczania ścieków tj. zakładowej podczyszczalni ścieków, separatorów koalescencyjnych znajdujących się na terenie Zakładu.</w:t>
      </w:r>
    </w:p>
    <w:p w14:paraId="3F0992D6" w14:textId="77777777" w:rsidR="00D60DDD" w:rsidRPr="00D60DDD" w:rsidRDefault="00D60DDD" w:rsidP="00D60DDD">
      <w:pPr>
        <w:jc w:val="both"/>
        <w:rPr>
          <w:rFonts w:ascii="Times New Roman" w:hAnsi="Times New Roman" w:cs="Times New Roman"/>
          <w:b/>
          <w:color w:val="FF0000"/>
          <w:sz w:val="24"/>
          <w:szCs w:val="24"/>
        </w:rPr>
      </w:pPr>
    </w:p>
    <w:p w14:paraId="6D5300E5" w14:textId="77777777" w:rsidR="00D60DDD" w:rsidRPr="00D60DDD" w:rsidRDefault="00D60DDD" w:rsidP="00D60DDD">
      <w:pPr>
        <w:pStyle w:val="Akapitzlist"/>
        <w:keepNext/>
        <w:numPr>
          <w:ilvl w:val="0"/>
          <w:numId w:val="94"/>
        </w:numPr>
        <w:spacing w:line="360" w:lineRule="auto"/>
        <w:outlineLvl w:val="2"/>
        <w:rPr>
          <w:b/>
          <w:bCs/>
        </w:rPr>
      </w:pPr>
      <w:r w:rsidRPr="00D60DDD">
        <w:rPr>
          <w:b/>
          <w:bCs/>
        </w:rPr>
        <w:t>Monitoring gospodarki odpadowej</w:t>
      </w:r>
    </w:p>
    <w:p w14:paraId="24563346" w14:textId="77777777" w:rsidR="00D60DDD" w:rsidRPr="00D60DDD" w:rsidRDefault="00D60DDD" w:rsidP="00D60DDD">
      <w:pPr>
        <w:keepNext/>
        <w:spacing w:after="0" w:line="360" w:lineRule="auto"/>
        <w:jc w:val="both"/>
        <w:outlineLvl w:val="2"/>
        <w:rPr>
          <w:rFonts w:ascii="Times New Roman" w:hAnsi="Times New Roman" w:cs="Times New Roman"/>
          <w:sz w:val="24"/>
          <w:szCs w:val="24"/>
        </w:rPr>
      </w:pPr>
      <w:r w:rsidRPr="00D60DDD">
        <w:rPr>
          <w:rFonts w:ascii="Times New Roman" w:hAnsi="Times New Roman" w:cs="Times New Roman"/>
          <w:sz w:val="24"/>
          <w:szCs w:val="24"/>
        </w:rPr>
        <w:t>W ramach procedur monitorowania gospodarki odpadowej prowadzone będą m.in. następujące działania:</w:t>
      </w:r>
    </w:p>
    <w:p w14:paraId="19F9D56E"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ustalenie masy odpadów poprzez ważenie pojazdów przed ich wjazdem na teren ITPO i KS oraz przed wyjazdem z terenu zakładu,</w:t>
      </w:r>
    </w:p>
    <w:p w14:paraId="207D9E00" w14:textId="77777777" w:rsidR="00D60DDD" w:rsidRPr="00D60DDD" w:rsidRDefault="00D60DDD" w:rsidP="00D60DDD">
      <w:pPr>
        <w:pStyle w:val="TableParagraph"/>
        <w:numPr>
          <w:ilvl w:val="0"/>
          <w:numId w:val="101"/>
        </w:numPr>
        <w:tabs>
          <w:tab w:val="left" w:pos="391"/>
        </w:tabs>
        <w:ind w:right="86"/>
        <w:jc w:val="both"/>
        <w:rPr>
          <w:rFonts w:ascii="Times New Roman" w:hAnsi="Times New Roman" w:cs="Times New Roman"/>
          <w:sz w:val="24"/>
          <w:szCs w:val="24"/>
        </w:rPr>
      </w:pPr>
      <w:r w:rsidRPr="00D60DDD">
        <w:rPr>
          <w:rFonts w:ascii="Times New Roman" w:hAnsi="Times New Roman" w:cs="Times New Roman"/>
          <w:sz w:val="24"/>
          <w:szCs w:val="24"/>
        </w:rPr>
        <w:t xml:space="preserve">kontrolowanie każdej partii odpadów przed wjazdem na teren zakładu za pomocą bramkowych detektorów substancji radioaktywnych </w:t>
      </w:r>
      <w:r w:rsidRPr="00D60DDD">
        <w:rPr>
          <w:rFonts w:ascii="Times New Roman" w:eastAsia="Calibri" w:hAnsi="Times New Roman" w:cs="Times New Roman"/>
          <w:sz w:val="24"/>
          <w:szCs w:val="24"/>
        </w:rPr>
        <w:t>w celu sprawdzenia czy dostarczone odpady nie zawierają pierwiastków promieniotwórczych,</w:t>
      </w:r>
    </w:p>
    <w:p w14:paraId="0E2332F4"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lastRenderedPageBreak/>
        <w:t xml:space="preserve">kontrolowanie wzrokowe i sprawdzenie zgodności przyjmowanych odpadów </w:t>
      </w:r>
      <w:r w:rsidRPr="00D60DDD">
        <w:rPr>
          <w:rFonts w:ascii="Times New Roman" w:hAnsi="Times New Roman" w:cs="Times New Roman"/>
          <w:sz w:val="24"/>
          <w:szCs w:val="24"/>
        </w:rPr>
        <w:br/>
        <w:t>z danymi zawartymi w kartach przekazania odpadów,</w:t>
      </w:r>
    </w:p>
    <w:p w14:paraId="77668305"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prowadzenie okresowej kontroli jakościowej odpadów (analiza laboratoryjna próbek) w zakresie: wartości opałowej [MJ/kg], wilgotności [%], zawartości chloru [%], halogeny- F, Cl [% s.m.], N, S, Na, K [g/kg s.m.], metale żelazne </w:t>
      </w:r>
      <w:r w:rsidRPr="00D60DDD">
        <w:rPr>
          <w:rFonts w:ascii="Times New Roman" w:hAnsi="Times New Roman" w:cs="Times New Roman"/>
          <w:sz w:val="24"/>
          <w:szCs w:val="24"/>
        </w:rPr>
        <w:br/>
        <w:t xml:space="preserve">i nieżelazne [g/kg s.m.] – pomiary wykonywane będą 4 razy do roku </w:t>
      </w:r>
      <w:r w:rsidRPr="00D60DDD">
        <w:rPr>
          <w:rFonts w:ascii="Times New Roman" w:hAnsi="Times New Roman" w:cs="Times New Roman"/>
          <w:sz w:val="24"/>
          <w:szCs w:val="24"/>
        </w:rPr>
        <w:br/>
        <w:t>w odstępach kwartalnych,</w:t>
      </w:r>
    </w:p>
    <w:p w14:paraId="32BD427D"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wykonywanie badań fizycznych i chemicznych właściwości odpadów powstałych w wyniku termicznego przekształcania odpadów, w tym w szczególności rozpuszczalnych frakcji metali ciężkich,</w:t>
      </w:r>
    </w:p>
    <w:p w14:paraId="21AC9000"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sporządzanie podstawowej charakterystyki wytwarzanych odpadów,</w:t>
      </w:r>
    </w:p>
    <w:p w14:paraId="741D1AA0"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sporządzanie testów zgodności dla odpadów kierowanych na składowisko odpadów danego typu, test zgodności będzie przeprowadzany co najmniej raz na 12 miesięcy;</w:t>
      </w:r>
    </w:p>
    <w:p w14:paraId="1B936908"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wykonywanie testów wymywalności, w zakresie określonym w przepisach szczegółowych dla każdej partii odpadów, dla której zakończony został proces waloryzacji, przed przekazaniem odpadów uprawnionemu odbiorcy. Próbka do badań będzie pobierana z każdej usypanej pryzmy na terenie wybranego składu żużla, której sezonowanie trwało od dnia jej uformowania do zakończenia okresu niezbędnego do uzyskania pożądanych parametrów. Pobór próby oraz badanie – test wymywalności – prowadzone będzie przez zewnętrzne laboratorium akredytowane;</w:t>
      </w:r>
    </w:p>
    <w:p w14:paraId="013129F5" w14:textId="77777777" w:rsidR="00D60DDD" w:rsidRPr="00D60DDD" w:rsidRDefault="00D60DDD" w:rsidP="00D60DDD">
      <w:pPr>
        <w:widowControl w:val="0"/>
        <w:numPr>
          <w:ilvl w:val="0"/>
          <w:numId w:val="101"/>
        </w:numPr>
        <w:autoSpaceDE w:val="0"/>
        <w:autoSpaceDN w:val="0"/>
        <w:adjustRightInd w:val="0"/>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prowadzenie jakościowej i ilościowej ewidencji odpadów (przyjmowanych, wytwarzanych i przekazywanych uprawnionym podmiotom) zgodnie </w:t>
      </w:r>
      <w:r w:rsidRPr="00D60DDD">
        <w:rPr>
          <w:rFonts w:ascii="Times New Roman" w:hAnsi="Times New Roman" w:cs="Times New Roman"/>
          <w:sz w:val="24"/>
          <w:szCs w:val="24"/>
        </w:rPr>
        <w:br/>
        <w:t>z wymaganiami określonymi w obowiązujących przepisach prawa.</w:t>
      </w:r>
    </w:p>
    <w:p w14:paraId="56234B82" w14:textId="77777777" w:rsidR="00D60DDD" w:rsidRPr="00D60DDD" w:rsidRDefault="00D60DDD" w:rsidP="00D60DDD">
      <w:pPr>
        <w:pStyle w:val="Standard"/>
        <w:widowControl w:val="0"/>
        <w:tabs>
          <w:tab w:val="clear" w:pos="708"/>
          <w:tab w:val="left" w:pos="-294"/>
          <w:tab w:val="left" w:pos="852"/>
          <w:tab w:val="left" w:pos="1134"/>
        </w:tabs>
        <w:snapToGrid w:val="0"/>
        <w:spacing w:line="300" w:lineRule="auto"/>
        <w:jc w:val="both"/>
        <w:rPr>
          <w:b/>
          <w:color w:val="000000" w:themeColor="text1"/>
          <w:spacing w:val="-3"/>
        </w:rPr>
      </w:pPr>
    </w:p>
    <w:p w14:paraId="23149A37" w14:textId="77777777" w:rsidR="00D60DDD" w:rsidRPr="00D60DDD" w:rsidRDefault="00D60DDD" w:rsidP="00D60DDD">
      <w:pPr>
        <w:pStyle w:val="Standard"/>
        <w:widowControl w:val="0"/>
        <w:numPr>
          <w:ilvl w:val="0"/>
          <w:numId w:val="94"/>
        </w:numPr>
        <w:tabs>
          <w:tab w:val="clear" w:pos="708"/>
          <w:tab w:val="left" w:pos="-294"/>
          <w:tab w:val="left" w:pos="852"/>
          <w:tab w:val="left" w:pos="1134"/>
        </w:tabs>
        <w:snapToGrid w:val="0"/>
        <w:spacing w:line="300" w:lineRule="auto"/>
        <w:jc w:val="both"/>
        <w:rPr>
          <w:b/>
          <w:color w:val="000000" w:themeColor="text1"/>
          <w:spacing w:val="-3"/>
        </w:rPr>
      </w:pPr>
      <w:r w:rsidRPr="00D60DDD">
        <w:rPr>
          <w:b/>
          <w:bCs/>
        </w:rPr>
        <w:t>Sposób i częstotliwość przekazywania informacji z prowadzonego monitoringu</w:t>
      </w:r>
      <w:r w:rsidRPr="00D60DDD">
        <w:t xml:space="preserve"> </w:t>
      </w:r>
    </w:p>
    <w:p w14:paraId="686CE2B4" w14:textId="77777777" w:rsidR="00D60DDD" w:rsidRPr="00D60DDD" w:rsidRDefault="00D60DDD" w:rsidP="00D60DDD">
      <w:pPr>
        <w:pStyle w:val="Standard"/>
        <w:widowControl w:val="0"/>
        <w:tabs>
          <w:tab w:val="clear" w:pos="708"/>
          <w:tab w:val="left" w:pos="-294"/>
          <w:tab w:val="left" w:pos="852"/>
          <w:tab w:val="left" w:pos="1134"/>
        </w:tabs>
        <w:snapToGrid w:val="0"/>
        <w:spacing w:line="300" w:lineRule="auto"/>
        <w:ind w:left="390"/>
        <w:jc w:val="both"/>
      </w:pPr>
    </w:p>
    <w:p w14:paraId="34421278" w14:textId="77777777" w:rsidR="00D60DDD" w:rsidRPr="00D60DDD" w:rsidRDefault="00D60DDD" w:rsidP="00D60DDD">
      <w:pPr>
        <w:pStyle w:val="Standard"/>
        <w:widowControl w:val="0"/>
        <w:tabs>
          <w:tab w:val="clear" w:pos="708"/>
          <w:tab w:val="left" w:pos="-294"/>
          <w:tab w:val="left" w:pos="852"/>
          <w:tab w:val="left" w:pos="1134"/>
        </w:tabs>
        <w:snapToGrid w:val="0"/>
        <w:spacing w:line="300" w:lineRule="auto"/>
        <w:ind w:left="390"/>
        <w:jc w:val="both"/>
      </w:pPr>
      <w:r w:rsidRPr="00D60DDD">
        <w:t>Prowadzący instalację jest zobowiązany do:</w:t>
      </w:r>
    </w:p>
    <w:p w14:paraId="65CB61D4" w14:textId="77777777" w:rsidR="00D60DDD" w:rsidRPr="00D60DDD" w:rsidRDefault="00D60DDD" w:rsidP="00D60DDD">
      <w:pPr>
        <w:pStyle w:val="Standard"/>
        <w:widowControl w:val="0"/>
        <w:numPr>
          <w:ilvl w:val="0"/>
          <w:numId w:val="120"/>
        </w:numPr>
        <w:tabs>
          <w:tab w:val="clear" w:pos="708"/>
          <w:tab w:val="left" w:pos="-294"/>
        </w:tabs>
        <w:snapToGrid w:val="0"/>
        <w:spacing w:line="300" w:lineRule="auto"/>
        <w:ind w:left="709" w:hanging="283"/>
        <w:jc w:val="both"/>
      </w:pPr>
      <w:r w:rsidRPr="00D60DDD">
        <w:t>przedkładania sprawozdań i wyników pomiarów wynikających bezpośrednio z przepisów prawa w formie i terminach wynikających z tych przepisów;</w:t>
      </w:r>
    </w:p>
    <w:p w14:paraId="4674F2DC" w14:textId="77777777" w:rsidR="00D60DDD" w:rsidRPr="00D60DDD" w:rsidRDefault="00D60DDD" w:rsidP="00D60DDD">
      <w:pPr>
        <w:pStyle w:val="Standard"/>
        <w:widowControl w:val="0"/>
        <w:numPr>
          <w:ilvl w:val="0"/>
          <w:numId w:val="120"/>
        </w:numPr>
        <w:tabs>
          <w:tab w:val="clear" w:pos="708"/>
          <w:tab w:val="left" w:pos="-294"/>
        </w:tabs>
        <w:snapToGrid w:val="0"/>
        <w:spacing w:line="300" w:lineRule="auto"/>
        <w:ind w:left="709" w:hanging="283"/>
        <w:jc w:val="both"/>
      </w:pPr>
      <w:r w:rsidRPr="00D60DDD">
        <w:t>przedkładania wyników monitoringu procesów technologicznych, w tym pomiarów i ewidencjonowania wielkości emisji w sposób oraz terminach określonych w rozdziale VI niniejszej decyzji oraz każdorazowo podczas kontroli;</w:t>
      </w:r>
    </w:p>
    <w:p w14:paraId="0F95AA88" w14:textId="77777777" w:rsidR="00D60DDD" w:rsidRPr="00D60DDD" w:rsidRDefault="00D60DDD" w:rsidP="00D60DDD">
      <w:pPr>
        <w:pStyle w:val="Standard"/>
        <w:widowControl w:val="0"/>
        <w:numPr>
          <w:ilvl w:val="0"/>
          <w:numId w:val="120"/>
        </w:numPr>
        <w:tabs>
          <w:tab w:val="clear" w:pos="708"/>
          <w:tab w:val="left" w:pos="-294"/>
        </w:tabs>
        <w:snapToGrid w:val="0"/>
        <w:spacing w:line="300" w:lineRule="auto"/>
        <w:ind w:left="709" w:hanging="283"/>
        <w:jc w:val="both"/>
      </w:pPr>
      <w:r w:rsidRPr="00D60DDD">
        <w:t xml:space="preserve">przekazywania rocznych informacji pozwalających na przeprowadzenie oceny zgodności z warunkami określonymi w pozwoleniu zintegrowanym w terminie </w:t>
      </w:r>
      <w:r w:rsidRPr="00D60DDD">
        <w:rPr>
          <w:lang w:eastAsia="pl-PL"/>
        </w:rPr>
        <w:t>do końca I kwartału danego roku, za rok ubiegły</w:t>
      </w:r>
      <w:r w:rsidRPr="00D60DDD">
        <w:t>; informacja powinna zawierać wielkości określone w pozwoleniu zintegrowanym w zestawieniu z wielkościami rzeczywistymi w danym roku dla poszczególnych instalacji;</w:t>
      </w:r>
    </w:p>
    <w:p w14:paraId="7BBBD741" w14:textId="77777777" w:rsidR="00D60DDD" w:rsidRPr="00D60DDD" w:rsidRDefault="00D60DDD" w:rsidP="00D60DDD">
      <w:pPr>
        <w:pStyle w:val="Standard"/>
        <w:widowControl w:val="0"/>
        <w:numPr>
          <w:ilvl w:val="0"/>
          <w:numId w:val="120"/>
        </w:numPr>
        <w:tabs>
          <w:tab w:val="clear" w:pos="708"/>
          <w:tab w:val="left" w:pos="-294"/>
        </w:tabs>
        <w:snapToGrid w:val="0"/>
        <w:spacing w:line="300" w:lineRule="auto"/>
        <w:ind w:left="709" w:hanging="283"/>
        <w:jc w:val="both"/>
      </w:pPr>
      <w:r w:rsidRPr="00D60DDD">
        <w:t>ewidencjonowania wyników przeprowadzonych pomiarów oraz ich przechowywania przez 5 lat od zakończenia roku kalendarzowego, którego dotyczą.</w:t>
      </w:r>
    </w:p>
    <w:p w14:paraId="703DCD20" w14:textId="77777777" w:rsidR="00D60DDD" w:rsidRPr="00D60DDD" w:rsidRDefault="00D60DDD" w:rsidP="00D60DDD">
      <w:pPr>
        <w:pStyle w:val="Standard"/>
        <w:widowControl w:val="0"/>
        <w:tabs>
          <w:tab w:val="clear" w:pos="708"/>
          <w:tab w:val="left" w:pos="-294"/>
        </w:tabs>
        <w:snapToGrid w:val="0"/>
        <w:spacing w:line="300" w:lineRule="auto"/>
        <w:ind w:left="390"/>
        <w:jc w:val="both"/>
      </w:pPr>
    </w:p>
    <w:p w14:paraId="0DF32FDA" w14:textId="77777777" w:rsidR="00D60DDD" w:rsidRPr="00D60DDD" w:rsidRDefault="00D60DDD" w:rsidP="00D60DDD">
      <w:pPr>
        <w:pStyle w:val="Standard"/>
        <w:widowControl w:val="0"/>
        <w:numPr>
          <w:ilvl w:val="0"/>
          <w:numId w:val="94"/>
        </w:numPr>
        <w:tabs>
          <w:tab w:val="clear" w:pos="708"/>
          <w:tab w:val="left" w:pos="-294"/>
          <w:tab w:val="left" w:pos="852"/>
          <w:tab w:val="left" w:pos="1134"/>
        </w:tabs>
        <w:snapToGrid w:val="0"/>
        <w:spacing w:line="300" w:lineRule="auto"/>
        <w:jc w:val="both"/>
        <w:rPr>
          <w:b/>
          <w:color w:val="000000" w:themeColor="text1"/>
          <w:spacing w:val="-3"/>
        </w:rPr>
      </w:pPr>
      <w:r w:rsidRPr="00D60DDD">
        <w:rPr>
          <w:b/>
          <w:color w:val="000000" w:themeColor="text1"/>
          <w:spacing w:val="-3"/>
        </w:rPr>
        <w:t>Dodatkowe wymagania w zakresie monitorowania emisji</w:t>
      </w:r>
    </w:p>
    <w:p w14:paraId="457F6EF9" w14:textId="77777777" w:rsidR="00D60DDD" w:rsidRPr="00D60DDD" w:rsidRDefault="00D60DDD" w:rsidP="00D60DDD">
      <w:pPr>
        <w:pStyle w:val="Standard"/>
        <w:widowControl w:val="0"/>
        <w:tabs>
          <w:tab w:val="clear" w:pos="708"/>
          <w:tab w:val="left" w:pos="-294"/>
        </w:tabs>
        <w:snapToGrid w:val="0"/>
        <w:spacing w:line="300" w:lineRule="auto"/>
        <w:ind w:left="426"/>
        <w:jc w:val="both"/>
        <w:rPr>
          <w:b/>
          <w:color w:val="000000" w:themeColor="text1"/>
          <w:spacing w:val="-3"/>
        </w:rPr>
      </w:pPr>
    </w:p>
    <w:p w14:paraId="44D129D0" w14:textId="77777777" w:rsidR="00D60DDD" w:rsidRPr="00D60DDD" w:rsidRDefault="00D60DDD" w:rsidP="00D60DDD">
      <w:pPr>
        <w:pStyle w:val="Standard"/>
        <w:widowControl w:val="0"/>
        <w:tabs>
          <w:tab w:val="left" w:pos="-720"/>
        </w:tabs>
        <w:snapToGrid w:val="0"/>
        <w:spacing w:line="276" w:lineRule="auto"/>
        <w:jc w:val="both"/>
        <w:rPr>
          <w:spacing w:val="-3"/>
        </w:rPr>
      </w:pPr>
      <w:r w:rsidRPr="00D60DDD">
        <w:rPr>
          <w:spacing w:val="-3"/>
        </w:rPr>
        <w:lastRenderedPageBreak/>
        <w:t>Nie nakłada się dodatkowych obowiązków w zakresie monitorowania emisji poza wymagania, o których mowa w art. 147 ustawy z dnia 27 kwietnia 2001 r. Prawo ochrony środowiska oraz wymagania określone w przepisach wydanych na podstawie art. 148 ust.1 ww. ustawy.</w:t>
      </w:r>
    </w:p>
    <w:p w14:paraId="273DE4DC" w14:textId="77777777" w:rsidR="00D60DDD" w:rsidRPr="00D60DDD" w:rsidRDefault="00D60DDD" w:rsidP="00D60DDD">
      <w:pPr>
        <w:widowControl w:val="0"/>
        <w:tabs>
          <w:tab w:val="left" w:pos="-720"/>
          <w:tab w:val="left" w:pos="708"/>
        </w:tabs>
        <w:suppressAutoHyphens/>
        <w:autoSpaceDN w:val="0"/>
        <w:snapToGrid w:val="0"/>
        <w:spacing w:after="0" w:line="240" w:lineRule="auto"/>
        <w:jc w:val="both"/>
        <w:rPr>
          <w:rFonts w:ascii="Times New Roman" w:eastAsia="Times New Roman" w:hAnsi="Times New Roman" w:cs="Times New Roman"/>
          <w:spacing w:val="-3"/>
          <w:kern w:val="3"/>
          <w:sz w:val="24"/>
          <w:szCs w:val="24"/>
          <w:lang w:eastAsia="zh-CN"/>
        </w:rPr>
      </w:pPr>
    </w:p>
    <w:p w14:paraId="0C818CAA" w14:textId="77777777" w:rsidR="00D60DDD" w:rsidRPr="00D60DDD" w:rsidRDefault="00D60DDD" w:rsidP="00D60DDD">
      <w:pPr>
        <w:widowControl w:val="0"/>
        <w:tabs>
          <w:tab w:val="left" w:pos="-720"/>
          <w:tab w:val="left" w:pos="708"/>
        </w:tabs>
        <w:suppressAutoHyphens/>
        <w:autoSpaceDN w:val="0"/>
        <w:snapToGrid w:val="0"/>
        <w:spacing w:after="0" w:line="240" w:lineRule="auto"/>
        <w:jc w:val="both"/>
        <w:rPr>
          <w:rFonts w:ascii="Times New Roman" w:eastAsia="Times New Roman" w:hAnsi="Times New Roman" w:cs="Times New Roman"/>
          <w:spacing w:val="-3"/>
          <w:kern w:val="3"/>
          <w:sz w:val="24"/>
          <w:szCs w:val="24"/>
          <w:lang w:eastAsia="zh-CN"/>
        </w:rPr>
      </w:pPr>
    </w:p>
    <w:p w14:paraId="60FE06D6" w14:textId="77777777" w:rsidR="00D60DDD" w:rsidRPr="00D60DDD" w:rsidRDefault="00D60DDD" w:rsidP="00D60DDD">
      <w:pPr>
        <w:widowControl w:val="0"/>
        <w:numPr>
          <w:ilvl w:val="0"/>
          <w:numId w:val="52"/>
        </w:numPr>
        <w:suppressAutoHyphens/>
        <w:autoSpaceDN w:val="0"/>
        <w:spacing w:after="0" w:line="240" w:lineRule="auto"/>
        <w:ind w:left="567" w:hanging="567"/>
        <w:jc w:val="both"/>
        <w:rPr>
          <w:rFonts w:ascii="Times New Roman" w:eastAsia="Times New Roman" w:hAnsi="Times New Roman" w:cs="Times New Roman"/>
          <w:b/>
          <w:bCs/>
          <w:kern w:val="3"/>
          <w:sz w:val="24"/>
          <w:szCs w:val="24"/>
          <w:lang w:eastAsia="zh-CN"/>
        </w:rPr>
      </w:pPr>
      <w:r w:rsidRPr="00D60DDD">
        <w:rPr>
          <w:rFonts w:ascii="Times New Roman" w:eastAsia="Times New Roman" w:hAnsi="Times New Roman" w:cs="Times New Roman"/>
          <w:b/>
          <w:bCs/>
          <w:kern w:val="3"/>
          <w:sz w:val="24"/>
          <w:szCs w:val="24"/>
          <w:lang w:eastAsia="zh-CN"/>
        </w:rPr>
        <w:t xml:space="preserve">ZAKRES, SPOSÓB I TERMIN PRZEKAZYWANIA ORGANOWI WŁAŚCIWEMU DO WYDANIA POZWOLENIA I WOJEWÓDZKIEMU INSPEKTOROWI OCHRONY ŚRODOWISKA COROCZNEJ INFORMACJI POZWALAJĄCEJ NA PRZEPROWADZENIE OCENY ZGODNOŚCI </w:t>
      </w:r>
      <w:r w:rsidRPr="00D60DDD">
        <w:rPr>
          <w:rFonts w:ascii="Times New Roman" w:eastAsia="Times New Roman" w:hAnsi="Times New Roman" w:cs="Times New Roman"/>
          <w:b/>
          <w:bCs/>
          <w:kern w:val="3"/>
          <w:sz w:val="24"/>
          <w:szCs w:val="24"/>
          <w:lang w:eastAsia="zh-CN"/>
        </w:rPr>
        <w:br/>
        <w:t xml:space="preserve">Z WARUNKAMI OKREŚLONYMI W POZWOLENIU, W ZAKRESIE NIEOBJĘTYM PRZEPISAMI art. 149 USTAWY Z DNIA 27 KWIETNIA </w:t>
      </w:r>
      <w:r w:rsidRPr="00D60DDD">
        <w:rPr>
          <w:rFonts w:ascii="Times New Roman" w:eastAsia="Times New Roman" w:hAnsi="Times New Roman" w:cs="Times New Roman"/>
          <w:b/>
          <w:bCs/>
          <w:kern w:val="3"/>
          <w:sz w:val="24"/>
          <w:szCs w:val="24"/>
          <w:lang w:eastAsia="zh-CN"/>
        </w:rPr>
        <w:br/>
        <w:t>2001 r. PRAWO OCHRONY ŚRODOWISKA</w:t>
      </w:r>
    </w:p>
    <w:p w14:paraId="0C59189C" w14:textId="77777777" w:rsidR="00D60DDD" w:rsidRPr="00D60DDD" w:rsidRDefault="00D60DDD" w:rsidP="00D60DDD">
      <w:pPr>
        <w:widowControl w:val="0"/>
        <w:suppressAutoHyphens/>
        <w:autoSpaceDN w:val="0"/>
        <w:spacing w:after="0" w:line="240" w:lineRule="auto"/>
        <w:ind w:left="567"/>
        <w:jc w:val="both"/>
        <w:rPr>
          <w:rFonts w:ascii="Times New Roman" w:eastAsia="Times New Roman" w:hAnsi="Times New Roman" w:cs="Times New Roman"/>
          <w:b/>
          <w:bCs/>
          <w:kern w:val="3"/>
          <w:sz w:val="24"/>
          <w:szCs w:val="24"/>
          <w:lang w:eastAsia="zh-CN"/>
        </w:rPr>
      </w:pPr>
      <w:r w:rsidRPr="00D60DDD">
        <w:rPr>
          <w:rFonts w:ascii="Times New Roman" w:eastAsia="Times New Roman" w:hAnsi="Times New Roman" w:cs="Times New Roman"/>
          <w:b/>
          <w:bCs/>
          <w:kern w:val="3"/>
          <w:sz w:val="24"/>
          <w:szCs w:val="24"/>
          <w:lang w:eastAsia="zh-CN"/>
        </w:rPr>
        <w:tab/>
      </w:r>
    </w:p>
    <w:p w14:paraId="5111DC7B" w14:textId="77777777" w:rsidR="00D60DDD" w:rsidRPr="00D60DDD" w:rsidRDefault="00D60DDD" w:rsidP="00D60DDD">
      <w:pPr>
        <w:autoSpaceDE w:val="0"/>
        <w:jc w:val="both"/>
        <w:rPr>
          <w:rFonts w:ascii="Times New Roman" w:hAnsi="Times New Roman" w:cs="Times New Roman"/>
          <w:bCs/>
          <w:sz w:val="24"/>
          <w:szCs w:val="24"/>
        </w:rPr>
      </w:pPr>
      <w:r w:rsidRPr="00D60DDD">
        <w:rPr>
          <w:rFonts w:ascii="Times New Roman" w:hAnsi="Times New Roman" w:cs="Times New Roman"/>
          <w:sz w:val="24"/>
          <w:szCs w:val="24"/>
        </w:rPr>
        <w:t xml:space="preserve">Roczne zestawienie danych, o których mowa w rozdziale VI w punktach: 1, 2, 3 niniejszej decyzji oraz roczne zestawienie danych o rodzaju i ilości wytwarzanych </w:t>
      </w:r>
      <w:r w:rsidRPr="00D60DDD">
        <w:rPr>
          <w:rFonts w:ascii="Times New Roman" w:hAnsi="Times New Roman" w:cs="Times New Roman"/>
          <w:sz w:val="24"/>
          <w:szCs w:val="24"/>
        </w:rPr>
        <w:br/>
        <w:t xml:space="preserve">i przetwarzanych odpadów należy przekazywać </w:t>
      </w:r>
      <w:r w:rsidRPr="00D60DDD">
        <w:rPr>
          <w:rFonts w:ascii="Times New Roman" w:eastAsia="Times New Roman" w:hAnsi="Times New Roman" w:cs="Times New Roman"/>
          <w:sz w:val="24"/>
          <w:szCs w:val="24"/>
          <w:lang w:eastAsia="pl-PL"/>
        </w:rPr>
        <w:t>organowi właściwemu do wydania pozwolenia oraz wojewódzkiemu inspektorowi ochrony środowiska do końca I kwartału danego roku, za rok ubiegły, w odniesieniu do wartości określonych</w:t>
      </w:r>
      <w:r w:rsidRPr="00D60DDD">
        <w:rPr>
          <w:rFonts w:ascii="Times New Roman" w:eastAsia="Times New Roman" w:hAnsi="Times New Roman" w:cs="Times New Roman"/>
          <w:bCs/>
          <w:sz w:val="24"/>
          <w:szCs w:val="24"/>
          <w:lang w:eastAsia="pl-PL"/>
        </w:rPr>
        <w:t xml:space="preserve"> w niniejszym pozwoleniu.</w:t>
      </w:r>
    </w:p>
    <w:p w14:paraId="35444349" w14:textId="77777777" w:rsidR="00D60DDD" w:rsidRPr="00D60DDD" w:rsidRDefault="00D60DDD" w:rsidP="00D60DDD">
      <w:pPr>
        <w:pStyle w:val="Akapitzlist"/>
        <w:keepNext/>
        <w:tabs>
          <w:tab w:val="clear" w:pos="708"/>
        </w:tabs>
        <w:ind w:left="567"/>
        <w:jc w:val="both"/>
        <w:rPr>
          <w:rFonts w:eastAsiaTheme="minorHAnsi"/>
          <w:color w:val="000000" w:themeColor="text1"/>
          <w:kern w:val="0"/>
          <w:lang w:eastAsia="en-US"/>
        </w:rPr>
      </w:pPr>
    </w:p>
    <w:p w14:paraId="16D610E1" w14:textId="77777777" w:rsidR="00D60DDD" w:rsidRPr="00D60DDD" w:rsidRDefault="00D60DDD" w:rsidP="00D60DDD">
      <w:pPr>
        <w:pStyle w:val="Akapitzlist"/>
        <w:keepNext/>
        <w:numPr>
          <w:ilvl w:val="0"/>
          <w:numId w:val="52"/>
        </w:numPr>
        <w:tabs>
          <w:tab w:val="clear" w:pos="708"/>
        </w:tabs>
        <w:ind w:left="567" w:hanging="567"/>
        <w:jc w:val="both"/>
        <w:rPr>
          <w:rFonts w:eastAsiaTheme="minorHAnsi"/>
          <w:color w:val="000000" w:themeColor="text1"/>
          <w:kern w:val="0"/>
          <w:lang w:eastAsia="en-US"/>
        </w:rPr>
      </w:pPr>
      <w:r w:rsidRPr="00D60DDD">
        <w:rPr>
          <w:b/>
          <w:color w:val="000000" w:themeColor="text1"/>
        </w:rPr>
        <w:t>SPOSOBY ZAPOBIEGANIA WYSTĘPOWANIU I OGRANICZANIA SKUTKÓW AWARII ORAZ WYMÓG INFORMOWANIA O WYSTĄPIENIU AWARII</w:t>
      </w:r>
    </w:p>
    <w:p w14:paraId="2D52348C" w14:textId="77777777" w:rsidR="00D60DDD" w:rsidRPr="00D60DDD" w:rsidRDefault="00D60DDD" w:rsidP="00D60DDD">
      <w:pPr>
        <w:pStyle w:val="Akapitzlist"/>
        <w:keepNext/>
        <w:tabs>
          <w:tab w:val="clear" w:pos="708"/>
        </w:tabs>
        <w:ind w:left="567"/>
        <w:jc w:val="both"/>
        <w:rPr>
          <w:rFonts w:eastAsiaTheme="minorHAnsi"/>
          <w:color w:val="000000" w:themeColor="text1"/>
          <w:kern w:val="0"/>
          <w:lang w:eastAsia="en-US"/>
        </w:rPr>
      </w:pPr>
    </w:p>
    <w:p w14:paraId="45B6AA2A" w14:textId="77777777" w:rsidR="00D60DDD" w:rsidRPr="00D60DDD" w:rsidRDefault="00D60DDD" w:rsidP="00D60DDD">
      <w:pPr>
        <w:pStyle w:val="Default"/>
        <w:spacing w:line="276" w:lineRule="auto"/>
        <w:jc w:val="both"/>
        <w:rPr>
          <w:rFonts w:ascii="Times New Roman" w:hAnsi="Times New Roman" w:cs="Times New Roman"/>
          <w:color w:val="FF0000"/>
        </w:rPr>
      </w:pPr>
      <w:r w:rsidRPr="00D60DDD">
        <w:rPr>
          <w:rFonts w:ascii="Times New Roman" w:hAnsi="Times New Roman" w:cs="Times New Roman"/>
        </w:rPr>
        <w:t xml:space="preserve">Przedmiotowa Instalacja Termicznego Przekształcania Odpadów (ITPO) oraz Kotłownia Szczytowa (KS) </w:t>
      </w:r>
      <w:r w:rsidRPr="00D60DDD">
        <w:rPr>
          <w:rFonts w:ascii="Times New Roman" w:hAnsi="Times New Roman" w:cs="Times New Roman"/>
          <w:color w:val="000000" w:themeColor="text1"/>
        </w:rPr>
        <w:t xml:space="preserve">nie zaliczają się do zakładów o </w:t>
      </w:r>
      <w:r w:rsidRPr="00D60DDD">
        <w:rPr>
          <w:rFonts w:ascii="Times New Roman" w:hAnsi="Times New Roman" w:cs="Times New Roman"/>
          <w:color w:val="000000" w:themeColor="text1"/>
          <w:lang w:eastAsia="pl-PL"/>
        </w:rPr>
        <w:t xml:space="preserve">zwiększonym lub dużym ryzyku wystąpienia awarii przemysłowej. </w:t>
      </w:r>
      <w:r w:rsidRPr="00D60DDD">
        <w:rPr>
          <w:rFonts w:ascii="Times New Roman" w:hAnsi="Times New Roman" w:cs="Times New Roman"/>
        </w:rPr>
        <w:t>Na terenie ITPO i KS stosowane będą następujące sposoby zapobiegania wystąpienia i ograniczania skutków awarii:</w:t>
      </w:r>
    </w:p>
    <w:p w14:paraId="0BAAD5CB"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identyfikacja potencjalnych sytuacji awaryjnych i wypadkowych oraz ich analiza,</w:t>
      </w:r>
    </w:p>
    <w:p w14:paraId="33D879A1"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 xml:space="preserve">prowadzenie procesów technologicznych zgodnie z opracowanymi w zakładzie instrukcjami technologicznymi, </w:t>
      </w:r>
    </w:p>
    <w:p w14:paraId="12BEE7C3"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prowadzenie stałego nadzoru nad procesami technologicznymi oraz nad dostawą i magazynowaniem substancji niebezpiecznych,</w:t>
      </w:r>
    </w:p>
    <w:p w14:paraId="40CDE840"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utrzymanie wszystkich urządzeń w należytym stanie technicznym,</w:t>
      </w:r>
    </w:p>
    <w:p w14:paraId="3653B2DF"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eliminowanie wszelkiego rodzaju uszkodzeń na bieżąco,</w:t>
      </w:r>
    </w:p>
    <w:p w14:paraId="4401E3C3"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utrzymywanie stanowisk pracy w należytym porządku i aktualizowanie instrukcji stanowiskowych na bieżąco,</w:t>
      </w:r>
    </w:p>
    <w:p w14:paraId="178B8603"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prowadzenie szkoleń bhp i ppoż. dla pracowników,</w:t>
      </w:r>
    </w:p>
    <w:p w14:paraId="5EA0D038"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wyznaczenie dróg ewakuacyjnych,</w:t>
      </w:r>
    </w:p>
    <w:p w14:paraId="5A60D7D9"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dysponowanie agregatem prądotwórczym,</w:t>
      </w:r>
    </w:p>
    <w:p w14:paraId="50458210"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 xml:space="preserve">wyposażenie zakładu w przypadku konieczności w tace wychwytowe, </w:t>
      </w:r>
    </w:p>
    <w:p w14:paraId="159B7EAD"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 xml:space="preserve">połączenie urządzeń sygnalizacyjno-alarmowych systemu sygnalizacji pożarowej, z obiektem Komendy Miejskiej Państwowej Straży Pożarnej </w:t>
      </w:r>
      <w:r w:rsidRPr="00D60DDD">
        <w:rPr>
          <w:rFonts w:ascii="Times New Roman" w:hAnsi="Times New Roman"/>
          <w:sz w:val="24"/>
          <w:szCs w:val="24"/>
        </w:rPr>
        <w:br/>
        <w:t>w Olsztynie,</w:t>
      </w:r>
    </w:p>
    <w:p w14:paraId="095764AE"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t>zapewnienie pełnej sprawności technicznej i funkcjonalnej stałych urządzeń gaśniczych, w postaci działek wodno-pianowych, sterowanych przez system termowizji,</w:t>
      </w:r>
    </w:p>
    <w:p w14:paraId="78BE12AB" w14:textId="77777777" w:rsidR="00D60DDD" w:rsidRPr="00D60DDD" w:rsidRDefault="00D60DDD" w:rsidP="00D60DDD">
      <w:pPr>
        <w:pStyle w:val="PZ"/>
        <w:widowControl w:val="0"/>
        <w:numPr>
          <w:ilvl w:val="0"/>
          <w:numId w:val="102"/>
        </w:numPr>
        <w:spacing w:line="276" w:lineRule="auto"/>
        <w:rPr>
          <w:rFonts w:ascii="Times New Roman" w:hAnsi="Times New Roman"/>
          <w:sz w:val="24"/>
          <w:szCs w:val="24"/>
        </w:rPr>
      </w:pPr>
      <w:r w:rsidRPr="00D60DDD">
        <w:rPr>
          <w:rFonts w:ascii="Times New Roman" w:hAnsi="Times New Roman"/>
          <w:sz w:val="24"/>
          <w:szCs w:val="24"/>
        </w:rPr>
        <w:lastRenderedPageBreak/>
        <w:t>w sytuacji powstania pożaru lub wystąpienia awarii zagrażającej środowisku, powiadomienie jednostki Państwowej Straży Pożarnej oraz Warmińsko-Mazurskiego Wojewódzkiego Inspektora Ochrony Środowiska.</w:t>
      </w:r>
    </w:p>
    <w:p w14:paraId="2EDF1173" w14:textId="77777777" w:rsidR="00D60DDD" w:rsidRPr="00D60DDD" w:rsidRDefault="00D60DDD" w:rsidP="00D60DDD">
      <w:pPr>
        <w:jc w:val="both"/>
        <w:rPr>
          <w:rFonts w:ascii="Times New Roman" w:hAnsi="Times New Roman" w:cs="Times New Roman"/>
          <w:color w:val="FF0000"/>
          <w:sz w:val="24"/>
          <w:szCs w:val="24"/>
        </w:rPr>
      </w:pPr>
    </w:p>
    <w:p w14:paraId="3EAD2ED6" w14:textId="77777777" w:rsidR="00D60DDD" w:rsidRPr="00D60DDD" w:rsidRDefault="00D60DDD" w:rsidP="00D60DDD">
      <w:pPr>
        <w:suppressAutoHyphens/>
        <w:autoSpaceDN w:val="0"/>
        <w:spacing w:after="120" w:line="240" w:lineRule="auto"/>
        <w:ind w:left="567" w:hanging="567"/>
        <w:jc w:val="both"/>
        <w:rPr>
          <w:rFonts w:ascii="Times New Roman" w:eastAsia="Times New Roman" w:hAnsi="Times New Roman" w:cs="Times New Roman"/>
          <w:b/>
          <w:bCs/>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IX.</w:t>
      </w:r>
      <w:r w:rsidRPr="00D60DDD">
        <w:rPr>
          <w:rFonts w:ascii="Times New Roman" w:eastAsia="Times New Roman" w:hAnsi="Times New Roman" w:cs="Times New Roman"/>
          <w:b/>
          <w:color w:val="000000" w:themeColor="text1"/>
          <w:kern w:val="3"/>
          <w:sz w:val="24"/>
          <w:szCs w:val="24"/>
          <w:lang w:eastAsia="zh-CN"/>
        </w:rPr>
        <w:tab/>
      </w:r>
      <w:bookmarkStart w:id="20" w:name="_Hlk150165244"/>
      <w:r w:rsidRPr="00D60DDD">
        <w:rPr>
          <w:rFonts w:ascii="Times New Roman" w:hAnsi="Times New Roman" w:cs="Times New Roman"/>
          <w:b/>
          <w:bCs/>
          <w:sz w:val="24"/>
          <w:szCs w:val="24"/>
        </w:rPr>
        <w:t>MAKSYMALNY DOPUSZCZALNY CZAS UTRZYMYWANIA SIĘ UZASADNIONYCH TECHNOLOGICZNIE WARUNKÓW EKSPLOATACYJNYCH ODBIEGAJĄCYCH OD NORMALNYCH, W SZCZEGÓLNOŚCI W PRZYPADKU ROZRUCHU I WYŁĄCZANIA INSTALACJI, A TAKŻE WARUNKI LUB PARAMETRY CHARAKTERYZUJĄCE PRACĘ INSTALACJI, OKREŚLAJĄCE MOMENT ZAKOŃCZENIA ROZRUCHU I MOMENT ROZPOCZĘCIA WYŁĄCZANIA INSTALACJI ORAZ WARUNKI WPROWADZANIA DO ŚRODOWISKA SUBSTANCJI LUB ENERGII W TAKICH PRZYPADKACH</w:t>
      </w:r>
    </w:p>
    <w:p w14:paraId="14EA9B37" w14:textId="77777777" w:rsidR="00D60DDD" w:rsidRPr="00D60DDD" w:rsidRDefault="00D60DDD" w:rsidP="00D60DDD">
      <w:pPr>
        <w:tabs>
          <w:tab w:val="left" w:pos="708"/>
        </w:tabs>
        <w:suppressAutoHyphens/>
        <w:autoSpaceDN w:val="0"/>
        <w:spacing w:before="80" w:after="40"/>
        <w:jc w:val="both"/>
        <w:rPr>
          <w:rFonts w:ascii="Times New Roman" w:eastAsia="Times New Roman" w:hAnsi="Times New Roman" w:cs="Times New Roman"/>
          <w:bCs/>
          <w:color w:val="FF0000"/>
          <w:kern w:val="3"/>
          <w:sz w:val="24"/>
          <w:szCs w:val="24"/>
          <w:lang w:eastAsia="zh-CN"/>
        </w:rPr>
      </w:pPr>
    </w:p>
    <w:p w14:paraId="07514DCC" w14:textId="77777777" w:rsidR="00D60DDD" w:rsidRPr="00D60DDD" w:rsidRDefault="00D60DDD" w:rsidP="00D60DDD">
      <w:pPr>
        <w:pStyle w:val="6NagCalibri"/>
        <w:rPr>
          <w:rFonts w:ascii="Times New Roman" w:hAnsi="Times New Roman" w:cs="Times New Roman"/>
        </w:rPr>
      </w:pPr>
      <w:bookmarkStart w:id="21" w:name="_Toc110604951"/>
      <w:r w:rsidRPr="00D60DDD">
        <w:rPr>
          <w:rFonts w:ascii="Times New Roman" w:hAnsi="Times New Roman" w:cs="Times New Roman"/>
        </w:rPr>
        <w:t>Instalacja termicznego przekształcania frakcji palnej (ITPFP)</w:t>
      </w:r>
      <w:bookmarkEnd w:id="21"/>
    </w:p>
    <w:p w14:paraId="55224328" w14:textId="77777777" w:rsidR="00D60DDD" w:rsidRPr="00D60DDD" w:rsidRDefault="00D60DDD" w:rsidP="00D60DDD">
      <w:pPr>
        <w:pStyle w:val="Style55"/>
        <w:shd w:val="clear" w:color="auto" w:fill="auto"/>
        <w:spacing w:after="350"/>
        <w:ind w:right="20" w:firstLine="0"/>
        <w:rPr>
          <w:rStyle w:val="CharStyle359"/>
          <w:rFonts w:ascii="Times New Roman" w:hAnsi="Times New Roman" w:cs="Times New Roman"/>
          <w:i w:val="0"/>
          <w:iCs w:val="0"/>
          <w:color w:val="FF0000"/>
          <w:sz w:val="24"/>
          <w:szCs w:val="24"/>
          <w:u w:val="none"/>
          <w:lang w:eastAsia="en-US" w:bidi="ar-SA"/>
        </w:rPr>
      </w:pPr>
      <w:r w:rsidRPr="00D60DDD">
        <w:rPr>
          <w:rFonts w:ascii="Times New Roman" w:hAnsi="Times New Roman" w:cs="Times New Roman"/>
          <w:sz w:val="24"/>
          <w:szCs w:val="24"/>
        </w:rPr>
        <w:t xml:space="preserve">Dla sytuacji odbiegających od normalnych, tj. rozruchu i wyłączenia nie ustala się parametrów pracy instalacji. </w:t>
      </w:r>
      <w:r w:rsidRPr="00D60DDD">
        <w:rPr>
          <w:rFonts w:ascii="Times New Roman" w:hAnsi="Times New Roman" w:cs="Times New Roman"/>
          <w:iCs/>
          <w:sz w:val="24"/>
          <w:szCs w:val="24"/>
        </w:rPr>
        <w:t xml:space="preserve">Stany odbiegające od normalnych występują </w:t>
      </w:r>
      <w:r w:rsidRPr="00D60DDD">
        <w:rPr>
          <w:rFonts w:ascii="Times New Roman" w:hAnsi="Times New Roman" w:cs="Times New Roman"/>
          <w:iCs/>
          <w:sz w:val="24"/>
          <w:szCs w:val="24"/>
        </w:rPr>
        <w:br/>
        <w:t xml:space="preserve">w przypadku planowych wyłączeń instalacji. W ITPFP mogą zdarzać się także odstawienia/wyłączenia awaryjne. Następować one będą w przypadku awarii urządzeń, których nie można naprawić w ciągu ruchu zakładu - są to sytuacje nieplanowane i nie można określić ich częstotliwości w ciągu roku. </w:t>
      </w:r>
      <w:r w:rsidRPr="00D60DDD">
        <w:rPr>
          <w:rFonts w:ascii="Times New Roman" w:hAnsi="Times New Roman" w:cs="Times New Roman"/>
          <w:sz w:val="24"/>
          <w:szCs w:val="24"/>
        </w:rPr>
        <w:t>Zakłada się, iż podczas pracy instalacji w warunkach odbiegających od normalnych nie będzie dochodziło do przekroczenia granicznych wielkości emisyjnych oraz warunków dotrzymywania standardów emisyjnych określonych dla instalacji, a jej funkcjonowanie podczas planowych przerw technologicznych i awarii nie będzie prowadziło do ponadnormatywnego negatywnego oddziaływania na środowisko.</w:t>
      </w:r>
    </w:p>
    <w:p w14:paraId="1E772A47"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Rozruch instalacji - moment zakończenia rozruchu</w:t>
      </w:r>
    </w:p>
    <w:p w14:paraId="5C9DA9FA"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Rozruch prowadzony będzie od momentu zimnej instalacji, aż do osiągnięcia odpowiednich temperatur w kotle i strefie dopalania, przy której możliwe jest dozowanie odpadów. Przez cały czas rozruchu pracują tylko same palniki, które rozgrzewają instalację, w związku z czym emisja zanieczyszczeń do powietrza jest taka sama jak dla energetycznego spalania paliw płynnych. We wniosku przeanalizowano wpływ emisji zanieczyszczeń do powietrza zakładając występowanie warunków wprowadzania substancji do powietrza takich jak określone zostały dla normalnej pracy instalacji (podczas spalania odpadów), tj. najbardziej niekorzystny wariant pracy instalacji. </w:t>
      </w:r>
    </w:p>
    <w:p w14:paraId="278EC0E7"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p>
    <w:p w14:paraId="2A8B12AB" w14:textId="08C60325" w:rsidR="00D60DDD" w:rsidRPr="00D60DDD" w:rsidRDefault="00D60DDD" w:rsidP="00D60DDD">
      <w:pPr>
        <w:pStyle w:val="Style55"/>
        <w:shd w:val="clear" w:color="auto" w:fill="auto"/>
        <w:ind w:left="20" w:right="20" w:firstLine="0"/>
        <w:rPr>
          <w:rFonts w:ascii="Times New Roman" w:hAnsi="Times New Roman" w:cs="Times New Roman"/>
          <w:sz w:val="24"/>
          <w:szCs w:val="24"/>
        </w:rPr>
      </w:pPr>
      <w:r w:rsidRPr="00D60DDD">
        <w:rPr>
          <w:rFonts w:ascii="Times New Roman" w:hAnsi="Times New Roman" w:cs="Times New Roman"/>
          <w:sz w:val="24"/>
          <w:szCs w:val="24"/>
        </w:rPr>
        <w:t>Powyżej komory paleniskowej kotła zainstalowane będą palniki rozruchowo-wspomagające zasilane gazem ziemnym lub lekkim olejem opałowym. Spełniają one podwójną rolę, umożliwiając dokonanie rozruchu instalacji i doprowadzenie temperatury spalin w kotle, w strefie dopalania gazów (po ostatnim doprowadzeniu powietrza) do min. 850ºC oraz rolę wspomagającą, co może mieć miejsce, gdy np. obniży się na skutek wahań wartości opałowej odpadów temperatura procesu. Palniki wspomagające muszą wówczas zapewnić odpowiednio</w:t>
      </w:r>
      <w:r>
        <w:rPr>
          <w:rFonts w:ascii="Times New Roman" w:hAnsi="Times New Roman" w:cs="Times New Roman"/>
          <w:sz w:val="24"/>
          <w:szCs w:val="24"/>
        </w:rPr>
        <w:t xml:space="preserve"> </w:t>
      </w:r>
      <w:r w:rsidRPr="00D60DDD">
        <w:rPr>
          <w:rFonts w:ascii="Times New Roman" w:hAnsi="Times New Roman" w:cs="Times New Roman"/>
          <w:sz w:val="24"/>
          <w:szCs w:val="24"/>
        </w:rPr>
        <w:t xml:space="preserve">wysoką temperaturę spalin w komorze paleniskowej lub dopalania, po ostatnim doprowadzeniu powietrza. </w:t>
      </w:r>
      <w:r w:rsidRPr="00D60DDD">
        <w:rPr>
          <w:rFonts w:ascii="Times New Roman" w:hAnsi="Times New Roman" w:cs="Times New Roman"/>
          <w:sz w:val="24"/>
          <w:szCs w:val="24"/>
        </w:rPr>
        <w:br/>
      </w:r>
    </w:p>
    <w:p w14:paraId="3457FF2A" w14:textId="77777777" w:rsidR="00D60DDD" w:rsidRPr="00D60DDD" w:rsidRDefault="00D60DDD" w:rsidP="00D60DDD">
      <w:pPr>
        <w:pStyle w:val="Style55"/>
        <w:shd w:val="clear" w:color="auto" w:fill="auto"/>
        <w:ind w:right="20" w:firstLine="0"/>
        <w:rPr>
          <w:rFonts w:ascii="Times New Roman" w:hAnsi="Times New Roman" w:cs="Times New Roman"/>
          <w:sz w:val="24"/>
          <w:szCs w:val="24"/>
        </w:rPr>
      </w:pPr>
      <w:r w:rsidRPr="00D60DDD">
        <w:rPr>
          <w:rFonts w:ascii="Times New Roman" w:hAnsi="Times New Roman" w:cs="Times New Roman"/>
          <w:sz w:val="24"/>
          <w:szCs w:val="24"/>
        </w:rPr>
        <w:t>W normalnych warunkach pracy palniki będą wyłączane.</w:t>
      </w:r>
    </w:p>
    <w:p w14:paraId="2EE4CE51"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r w:rsidRPr="00D60DDD">
        <w:rPr>
          <w:rFonts w:ascii="Times New Roman" w:hAnsi="Times New Roman" w:cs="Times New Roman"/>
          <w:sz w:val="24"/>
          <w:szCs w:val="24"/>
        </w:rPr>
        <w:t>Proces rozruchu kończy się, gdy podana zostanie pierwsza partia odpadów. Dozowanie odpadów następuje automatycznie w momencie, kiedy system zabezpieczeń instalacji, poprzez czujniki zainstalowane w kotle i strefie dopalania, stwierdzi spełnienie warunku minimalnej temperatury.</w:t>
      </w:r>
    </w:p>
    <w:p w14:paraId="1ACBCE06" w14:textId="77777777" w:rsidR="00D60DDD" w:rsidRPr="00D60DDD" w:rsidRDefault="00D60DDD" w:rsidP="00D60DDD">
      <w:pPr>
        <w:pStyle w:val="Style55"/>
        <w:shd w:val="clear" w:color="auto" w:fill="auto"/>
        <w:ind w:left="20" w:right="20" w:firstLine="0"/>
        <w:rPr>
          <w:rFonts w:ascii="Times New Roman" w:hAnsi="Times New Roman" w:cs="Times New Roman"/>
          <w:sz w:val="24"/>
          <w:szCs w:val="24"/>
        </w:rPr>
      </w:pPr>
    </w:p>
    <w:p w14:paraId="17AB726E" w14:textId="77777777" w:rsidR="00D60DDD" w:rsidRPr="00D60DDD" w:rsidRDefault="00D60DDD" w:rsidP="00D60DDD">
      <w:pPr>
        <w:pStyle w:val="Style55"/>
        <w:shd w:val="clear" w:color="auto" w:fill="auto"/>
        <w:ind w:left="20" w:right="20" w:firstLine="0"/>
        <w:rPr>
          <w:rFonts w:ascii="Times New Roman" w:hAnsi="Times New Roman" w:cs="Times New Roman"/>
          <w:b/>
          <w:bCs/>
          <w:sz w:val="24"/>
          <w:szCs w:val="24"/>
        </w:rPr>
      </w:pPr>
      <w:r w:rsidRPr="00D60DDD">
        <w:rPr>
          <w:rFonts w:ascii="Times New Roman" w:hAnsi="Times New Roman" w:cs="Times New Roman"/>
          <w:b/>
          <w:bCs/>
          <w:sz w:val="24"/>
          <w:szCs w:val="24"/>
        </w:rPr>
        <w:t xml:space="preserve">Okres rozruchu technicznego i technologicznego Instalacji Termicznego Przekształcania Frakcji Palnej będzie trwał około 6 miesięcy.  </w:t>
      </w:r>
    </w:p>
    <w:p w14:paraId="2751ACEB" w14:textId="77777777" w:rsidR="00D60DDD" w:rsidRPr="00D60DDD" w:rsidRDefault="00D60DDD" w:rsidP="00D60DDD">
      <w:pPr>
        <w:pStyle w:val="Style89"/>
        <w:shd w:val="clear" w:color="auto" w:fill="auto"/>
        <w:spacing w:line="276" w:lineRule="auto"/>
        <w:rPr>
          <w:rStyle w:val="CharStyle359"/>
          <w:rFonts w:ascii="Times New Roman" w:hAnsi="Times New Roman" w:cs="Times New Roman"/>
          <w:b/>
          <w:bCs/>
          <w:sz w:val="24"/>
          <w:szCs w:val="24"/>
        </w:rPr>
      </w:pPr>
    </w:p>
    <w:p w14:paraId="03638DBD"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Wyłączenie instalacji - moment rozpoczęcia wyłączania</w:t>
      </w:r>
    </w:p>
    <w:p w14:paraId="1D414163" w14:textId="2B014A62" w:rsidR="00D60DDD" w:rsidRPr="00D60DDD" w:rsidRDefault="00D60DDD" w:rsidP="00D60DDD">
      <w:pPr>
        <w:pStyle w:val="Style55"/>
        <w:shd w:val="clear" w:color="auto" w:fill="auto"/>
        <w:spacing w:after="290"/>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Stan wyłączania instalacji będzie rozpoczynał się w momencie wstrzymania dozowania odpadów do kotła i trwać będzie do całkowitego wychłodzenia instalacji. W momencie wyłączenia instalacji nastąpi zablokowanie układu załadunkowego </w:t>
      </w:r>
      <w:r w:rsidRPr="00D60DDD">
        <w:rPr>
          <w:rFonts w:ascii="Times New Roman" w:hAnsi="Times New Roman" w:cs="Times New Roman"/>
          <w:sz w:val="24"/>
          <w:szCs w:val="24"/>
        </w:rPr>
        <w:br/>
        <w:t xml:space="preserve">i dopalenie wsadu. W czasie wypalenia się resztek odpadów zgromadzonych na ruszcie w kotle stopniowo wyłączać się będą palniki, ponieważ do momentu wypalenia się wszystkich odpadów musi być utrzymywana odpowiednia temperatura. Czas trwania tej fazy zależny jest od ilości dostarczanych odpadów i może trwać wiele godzin. Po spadku temperatury następuje przełączenie instalacji na bieg końcowy. Procedura schładzania kotła musi być prowadzona zgodnie </w:t>
      </w:r>
      <w:r w:rsidRPr="00D60DDD">
        <w:rPr>
          <w:rFonts w:ascii="Times New Roman" w:hAnsi="Times New Roman" w:cs="Times New Roman"/>
          <w:sz w:val="24"/>
          <w:szCs w:val="24"/>
        </w:rPr>
        <w:br/>
        <w:t>z warunkami zapisanymi w Dokumentacji Techniczno-Ruchowej (DTR) ze względu na jego ochronę przed gwałtownymi zmianami temperatur. Ponieważ podczas wygaszania instalacji następować będzie dopalanie odpadów, wspomagane pracą palników, przyjmuje się, iż warunki wprowadzania do środowiska zanieczyszczeń występują takie same jak podczas normalnej pracy instalacji. Niemożliwe jest określenia czasu pracy palników w fazie wygaszania instalacji. Jest to zależne od wielu czynników takich jak stopień dopalenia odpadów w momencie wyłączania instalacji, ich kaloryczność czy ilość podanych odpadów i za każdym razem proces ten może przebiegać w inny sposób.</w:t>
      </w:r>
    </w:p>
    <w:p w14:paraId="6B762F81"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Awaria elementów instalacji oczyszczania spalin</w:t>
      </w:r>
    </w:p>
    <w:p w14:paraId="30095F13" w14:textId="77777777" w:rsidR="00D60DDD" w:rsidRPr="00D60DDD" w:rsidRDefault="00D60DDD" w:rsidP="00D60DDD">
      <w:pPr>
        <w:pStyle w:val="Style55"/>
        <w:shd w:val="clear" w:color="auto" w:fill="auto"/>
        <w:spacing w:after="120" w:line="276" w:lineRule="auto"/>
        <w:ind w:left="20" w:right="23" w:firstLine="0"/>
        <w:rPr>
          <w:rFonts w:ascii="Times New Roman" w:hAnsi="Times New Roman" w:cs="Times New Roman"/>
          <w:sz w:val="24"/>
          <w:szCs w:val="24"/>
        </w:rPr>
      </w:pPr>
      <w:r w:rsidRPr="00D60DDD">
        <w:rPr>
          <w:rFonts w:ascii="Times New Roman" w:hAnsi="Times New Roman" w:cs="Times New Roman"/>
          <w:sz w:val="24"/>
          <w:szCs w:val="24"/>
        </w:rPr>
        <w:t>Zakłada się, że system oczyszczania spalin będzie charakteryzował się niską awaryjnością. W przypadku stwierdzenia awarii któregokolwiek z elementów instalacji (np. dozowników wapna hydratyzowanego lub węgla aktywnego) system automatycznej kontroli rozpocznie procedurę awaryjnego wygaszenia (zostanie zaprzestane podawanie odpadów na ruszt, a pozostała ich ilość zostanie dopalona przy użyciu palników wspomagających, przy wymaganej temperaturze). Jednocześnie ilość reagentów pozostająca w dozownikach oraz zapewniony system filtracji, pozwoli na oczyszczenie pozostałego strumienia spalin do poziomów wymaganych przepisami.</w:t>
      </w:r>
    </w:p>
    <w:p w14:paraId="72913570" w14:textId="77777777" w:rsidR="00D60DDD" w:rsidRPr="00D60DDD" w:rsidRDefault="00D60DDD" w:rsidP="00D60DDD">
      <w:pPr>
        <w:pStyle w:val="Style55"/>
        <w:shd w:val="clear" w:color="auto" w:fill="auto"/>
        <w:spacing w:after="120" w:line="276" w:lineRule="auto"/>
        <w:ind w:left="20" w:right="23" w:firstLine="0"/>
        <w:rPr>
          <w:rFonts w:ascii="Times New Roman" w:eastAsia="Calibri" w:hAnsi="Times New Roman" w:cs="Times New Roman"/>
          <w:b/>
          <w:bCs/>
          <w:color w:val="000000"/>
          <w:sz w:val="24"/>
          <w:szCs w:val="24"/>
          <w:u w:val="single"/>
        </w:rPr>
      </w:pPr>
      <w:r w:rsidRPr="00D60DDD">
        <w:rPr>
          <w:rFonts w:ascii="Times New Roman" w:eastAsia="Calibri" w:hAnsi="Times New Roman" w:cs="Times New Roman"/>
          <w:b/>
          <w:bCs/>
          <w:color w:val="000000"/>
          <w:sz w:val="24"/>
          <w:szCs w:val="24"/>
          <w:u w:val="single"/>
        </w:rPr>
        <w:t>Okresowe zatrzymania i uruchomienia instalacji związane z okresowymi przeglądami konserwacyjnymi, remontami, wymogami technologicznymi:</w:t>
      </w:r>
    </w:p>
    <w:p w14:paraId="47BC0C36" w14:textId="77777777" w:rsidR="00D60DDD" w:rsidRPr="00D60DDD" w:rsidRDefault="00D60DDD" w:rsidP="00D60DDD">
      <w:pPr>
        <w:widowControl w:val="0"/>
        <w:autoSpaceDE w:val="0"/>
        <w:autoSpaceDN w:val="0"/>
        <w:adjustRightInd w:val="0"/>
        <w:jc w:val="both"/>
        <w:rPr>
          <w:rFonts w:ascii="Times New Roman" w:hAnsi="Times New Roman" w:cs="Times New Roman"/>
          <w:bCs/>
          <w:sz w:val="24"/>
          <w:szCs w:val="24"/>
        </w:rPr>
      </w:pPr>
      <w:r w:rsidRPr="00D60DDD">
        <w:rPr>
          <w:rFonts w:ascii="Times New Roman" w:hAnsi="Times New Roman" w:cs="Times New Roman"/>
          <w:sz w:val="24"/>
          <w:szCs w:val="24"/>
        </w:rPr>
        <w:t xml:space="preserve">Podczas eksploatacji ITPFP uwzględniono </w:t>
      </w:r>
      <w:r w:rsidRPr="00D60DDD">
        <w:rPr>
          <w:rFonts w:ascii="Times New Roman" w:hAnsi="Times New Roman" w:cs="Times New Roman"/>
          <w:bCs/>
          <w:sz w:val="24"/>
          <w:szCs w:val="24"/>
        </w:rPr>
        <w:t>okresowe zatrzymania i uruchomienia instalacji związane z okresowymi przeglądami konserwacyjnymi, remontami czy wymogami technologicznymi. Dla ITPFP przewidziano w skali roku (8760 h/rok):</w:t>
      </w:r>
    </w:p>
    <w:p w14:paraId="142D5DA5" w14:textId="77777777" w:rsidR="00D60DDD" w:rsidRPr="00D60DDD" w:rsidRDefault="00D60DDD" w:rsidP="00D60DDD">
      <w:pPr>
        <w:pStyle w:val="Akapitzlist"/>
        <w:widowControl w:val="0"/>
        <w:numPr>
          <w:ilvl w:val="0"/>
          <w:numId w:val="125"/>
        </w:numPr>
        <w:tabs>
          <w:tab w:val="clear" w:pos="708"/>
        </w:tabs>
        <w:suppressAutoHyphens w:val="0"/>
        <w:autoSpaceDE w:val="0"/>
        <w:adjustRightInd w:val="0"/>
        <w:spacing w:line="276" w:lineRule="auto"/>
        <w:contextualSpacing/>
        <w:jc w:val="both"/>
        <w:rPr>
          <w:bCs/>
        </w:rPr>
      </w:pPr>
      <w:r w:rsidRPr="00D60DDD">
        <w:rPr>
          <w:bCs/>
        </w:rPr>
        <w:t xml:space="preserve">7960 h eksploatacji w warunkach normalnych, </w:t>
      </w:r>
    </w:p>
    <w:p w14:paraId="2B6E373E" w14:textId="77777777" w:rsidR="00D60DDD" w:rsidRPr="00D60DDD" w:rsidRDefault="00D60DDD" w:rsidP="00D60DDD">
      <w:pPr>
        <w:pStyle w:val="Akapitzlist"/>
        <w:widowControl w:val="0"/>
        <w:numPr>
          <w:ilvl w:val="0"/>
          <w:numId w:val="125"/>
        </w:numPr>
        <w:tabs>
          <w:tab w:val="clear" w:pos="708"/>
        </w:tabs>
        <w:suppressAutoHyphens w:val="0"/>
        <w:autoSpaceDE w:val="0"/>
        <w:adjustRightInd w:val="0"/>
        <w:spacing w:line="276" w:lineRule="auto"/>
        <w:contextualSpacing/>
        <w:jc w:val="both"/>
        <w:rPr>
          <w:bCs/>
        </w:rPr>
      </w:pPr>
      <w:r w:rsidRPr="00D60DDD">
        <w:rPr>
          <w:bCs/>
        </w:rPr>
        <w:lastRenderedPageBreak/>
        <w:t>144 h wyłączeń instalacji (zatrzymanie i rozruch),</w:t>
      </w:r>
    </w:p>
    <w:p w14:paraId="3E4A171F" w14:textId="77777777" w:rsidR="00D60DDD" w:rsidRPr="00D60DDD" w:rsidRDefault="00D60DDD" w:rsidP="00D60DDD">
      <w:pPr>
        <w:pStyle w:val="Akapitzlist"/>
        <w:widowControl w:val="0"/>
        <w:numPr>
          <w:ilvl w:val="0"/>
          <w:numId w:val="125"/>
        </w:numPr>
        <w:tabs>
          <w:tab w:val="clear" w:pos="708"/>
        </w:tabs>
        <w:suppressAutoHyphens w:val="0"/>
        <w:autoSpaceDE w:val="0"/>
        <w:adjustRightInd w:val="0"/>
        <w:spacing w:line="276" w:lineRule="auto"/>
        <w:contextualSpacing/>
        <w:jc w:val="both"/>
        <w:rPr>
          <w:bCs/>
        </w:rPr>
      </w:pPr>
      <w:r w:rsidRPr="00D60DDD">
        <w:rPr>
          <w:bCs/>
        </w:rPr>
        <w:t>246 h sytuacji awaryjnych,</w:t>
      </w:r>
    </w:p>
    <w:p w14:paraId="3B65D2AF" w14:textId="77777777" w:rsidR="00D60DDD" w:rsidRPr="00D60DDD" w:rsidRDefault="00D60DDD" w:rsidP="00D60DDD">
      <w:pPr>
        <w:pStyle w:val="Akapitzlist"/>
        <w:widowControl w:val="0"/>
        <w:numPr>
          <w:ilvl w:val="0"/>
          <w:numId w:val="125"/>
        </w:numPr>
        <w:tabs>
          <w:tab w:val="clear" w:pos="708"/>
        </w:tabs>
        <w:suppressAutoHyphens w:val="0"/>
        <w:autoSpaceDE w:val="0"/>
        <w:adjustRightInd w:val="0"/>
        <w:spacing w:line="276" w:lineRule="auto"/>
        <w:contextualSpacing/>
        <w:jc w:val="both"/>
        <w:rPr>
          <w:bCs/>
        </w:rPr>
      </w:pPr>
      <w:r w:rsidRPr="00D60DDD">
        <w:rPr>
          <w:bCs/>
        </w:rPr>
        <w:t>400 h postoju technologicznego.</w:t>
      </w:r>
    </w:p>
    <w:p w14:paraId="4C5055EC"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Wyłączenie ITPFP będzie się wiązać z zakłóceniami na instalacji, również </w:t>
      </w:r>
      <w:r w:rsidRPr="00D60DDD">
        <w:rPr>
          <w:rFonts w:ascii="Times New Roman" w:hAnsi="Times New Roman" w:cs="Times New Roman"/>
          <w:sz w:val="24"/>
          <w:szCs w:val="24"/>
        </w:rPr>
        <w:br/>
        <w:t xml:space="preserve">z wymaganymi pracami konserwacyjnymi, wymaganymi do usunięcia zakłóceń. Wyłączenia będą się odbywać z chwilą zatrzymania podawania odpadów do spalania. Po okresie dopalenia odpadów następuje zmniejszone zapotrzebowanie na powietrze do spalania oraz zmniejsza się ilość spalin. W czasie zatrzymywania instalacji uruchamia się pracę palników pomocniczych spalających gaz (zamiennie może być użyty lekki olej opałowy). </w:t>
      </w:r>
    </w:p>
    <w:p w14:paraId="40FD0A1D"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W czasie 144 h/rok przewidziano ok. sześć sytuacji wymagających zatrzymania instalacji. W tym czasie palniki pomocnicze pozwolą na dopalenie ostatniej partii odpadów. Procedura zatrzymania instalacji w przypadku zakłóceń oraz pomiar czasu ich występowania monitorowany będzie przez system sterowania procesem. Czas stanu wyłączania instalacji wliczany jest do czasu jej normalnej eksploatacji. Całość działań pozwoli na dotrzymanie w czasie trwania zatrzymania instalacji gwarantowanych parametrów jej pracy, w tym dotrzymanie granicznych wartości emisyjnych.</w:t>
      </w:r>
    </w:p>
    <w:p w14:paraId="4679CA09"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 xml:space="preserve">Rozruch ITPFP również będzie się odbywał przy użyciu palników pomocniczych jw. </w:t>
      </w:r>
      <w:r w:rsidRPr="00D60DDD">
        <w:rPr>
          <w:rFonts w:ascii="Times New Roman" w:hAnsi="Times New Roman" w:cs="Times New Roman"/>
          <w:sz w:val="24"/>
          <w:szCs w:val="24"/>
        </w:rPr>
        <w:br/>
        <w:t>w celu przygotowania pracy kotła do odpowiednich warunków temperaturowych, zezwalających na podanie pierwszej partii odpadów do spalania na ruszt.</w:t>
      </w:r>
    </w:p>
    <w:p w14:paraId="49488A65"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Postoje technologiczne w ITPFP związane będą z remontami i naprawami. W tym czasie hala bunkra będzie podłączona do systemu wentylacji. Odpady nie będą przyjmowane a powietrze z przestrzeni hali bunkra będzie kierowane bypassem do wyrzutni umieszczonych na dachu hali bunkra. Powietrze ujmowane w ten sposób, przed jego emisją do powietrza, będzie poddawane procesowi oczyszczania na stałym złożu adsorpcyjnym (węgiel aktywny) z układem filtrów tkaninowych, umożliwiającym zminimalizowanie emisji substancji złowonnych z instalacji.</w:t>
      </w:r>
    </w:p>
    <w:p w14:paraId="7EF21755" w14:textId="77777777" w:rsidR="00D60DDD" w:rsidRPr="00D60DDD" w:rsidRDefault="00D60DDD" w:rsidP="00D60DDD">
      <w:pPr>
        <w:pStyle w:val="6NagCalibri"/>
        <w:rPr>
          <w:rFonts w:ascii="Times New Roman" w:hAnsi="Times New Roman" w:cs="Times New Roman"/>
        </w:rPr>
      </w:pPr>
      <w:r w:rsidRPr="00D60DDD">
        <w:rPr>
          <w:rFonts w:ascii="Times New Roman" w:hAnsi="Times New Roman" w:cs="Times New Roman"/>
        </w:rPr>
        <w:t>Instalacja waloryzacji i sezonowania żużla (IWSŻ)</w:t>
      </w:r>
    </w:p>
    <w:p w14:paraId="2876257F" w14:textId="77777777" w:rsidR="00D60DDD" w:rsidRPr="00D60DDD" w:rsidRDefault="00D60DDD" w:rsidP="00D60DDD">
      <w:pPr>
        <w:widowControl w:val="0"/>
        <w:jc w:val="both"/>
        <w:rPr>
          <w:rFonts w:ascii="Times New Roman" w:hAnsi="Times New Roman" w:cs="Times New Roman"/>
          <w:sz w:val="24"/>
          <w:szCs w:val="24"/>
        </w:rPr>
      </w:pPr>
      <w:r w:rsidRPr="00D60DDD">
        <w:rPr>
          <w:rFonts w:ascii="Times New Roman" w:hAnsi="Times New Roman" w:cs="Times New Roman"/>
          <w:sz w:val="24"/>
          <w:szCs w:val="24"/>
        </w:rPr>
        <w:t>W przypadku IWSŻ właściwie nie występuje zjawisko rozruchu i przerwy technologicznej. Instalacja pracuje przez cały rok bez zmian, bez trwałego wyłączenia (spowodowanego np. czyszczeniem i konserwacją urządzeń). Poszczególne urządzenia poddane są konserwacji i okresowym przeglądom na bieżąco. Urządzenia wykorzystywane w ramach instalacji nie wymagają czynności rozruchu, zaraz po wyłączeniu następnego dnia są gotowe do pracy. W przypadku awarii urządzenia proces z jego udziałem jest natychmiastowo przerywany, a dane urządzenie jest naprawiane na miejscu lub w przypadku poważniejszej awarii oddane jest do specjalistycznego serwisu. W związku z powyższym nie następuje emisja zanieczyszczeń do środowiska. Ponowne włączenie urządzenia następuje po usunięciu usterki.</w:t>
      </w:r>
    </w:p>
    <w:p w14:paraId="5789384D" w14:textId="77777777" w:rsidR="00D60DDD" w:rsidRPr="00D60DDD" w:rsidRDefault="00D60DDD" w:rsidP="00D60DDD">
      <w:pPr>
        <w:pStyle w:val="6NagCalibri"/>
        <w:rPr>
          <w:rFonts w:ascii="Times New Roman" w:hAnsi="Times New Roman" w:cs="Times New Roman"/>
        </w:rPr>
      </w:pPr>
      <w:r w:rsidRPr="00D60DDD">
        <w:rPr>
          <w:rFonts w:ascii="Times New Roman" w:hAnsi="Times New Roman" w:cs="Times New Roman"/>
        </w:rPr>
        <w:t>Instalacje do spalania paliw – Kotłownia Szczytowa oraz zespoły prądotwórcze</w:t>
      </w:r>
    </w:p>
    <w:p w14:paraId="4641C088" w14:textId="77777777" w:rsidR="00D60DDD" w:rsidRPr="00D60DDD" w:rsidRDefault="00D60DDD" w:rsidP="00D60DDD">
      <w:pPr>
        <w:pStyle w:val="Style55"/>
        <w:shd w:val="clear" w:color="auto" w:fill="auto"/>
        <w:ind w:right="20" w:firstLine="0"/>
        <w:rPr>
          <w:rFonts w:ascii="Times New Roman" w:hAnsi="Times New Roman" w:cs="Times New Roman"/>
          <w:sz w:val="24"/>
          <w:szCs w:val="24"/>
        </w:rPr>
      </w:pPr>
      <w:r w:rsidRPr="00D60DDD">
        <w:rPr>
          <w:rFonts w:ascii="Times New Roman" w:hAnsi="Times New Roman" w:cs="Times New Roman"/>
          <w:sz w:val="24"/>
          <w:szCs w:val="24"/>
        </w:rPr>
        <w:t xml:space="preserve">Zakłada się, iż podczas pracy instalacji w warunkach odbiegających od normalnych nie będzie dochodziło do przekroczenia granicznych wielkości emisyjnych oraz warunków </w:t>
      </w:r>
      <w:r w:rsidRPr="00D60DDD">
        <w:rPr>
          <w:rFonts w:ascii="Times New Roman" w:hAnsi="Times New Roman" w:cs="Times New Roman"/>
          <w:sz w:val="24"/>
          <w:szCs w:val="24"/>
        </w:rPr>
        <w:lastRenderedPageBreak/>
        <w:t>dotrzymywania standardów emisyjnych określonych dla instalacji, a jej funkcjonowanie podczas planowych przerw technologicznych i awarii nie będzie prowadziło do ponadnormatywnego negatywnego oddziaływania na środowisko.</w:t>
      </w:r>
    </w:p>
    <w:p w14:paraId="63840416" w14:textId="77777777" w:rsidR="00D60DDD" w:rsidRPr="00D60DDD" w:rsidRDefault="00D60DDD" w:rsidP="00D60DDD">
      <w:pPr>
        <w:pStyle w:val="Style55"/>
        <w:shd w:val="clear" w:color="auto" w:fill="auto"/>
        <w:spacing w:after="290"/>
        <w:ind w:right="20" w:firstLine="0"/>
        <w:rPr>
          <w:rStyle w:val="CharStyle359"/>
          <w:rFonts w:ascii="Times New Roman" w:hAnsi="Times New Roman" w:cs="Times New Roman"/>
          <w:i w:val="0"/>
          <w:iCs w:val="0"/>
          <w:color w:val="auto"/>
          <w:sz w:val="24"/>
          <w:szCs w:val="24"/>
          <w:u w:val="none"/>
          <w:lang w:eastAsia="en-US" w:bidi="ar-SA"/>
        </w:rPr>
      </w:pPr>
      <w:r w:rsidRPr="00D60DDD">
        <w:rPr>
          <w:rFonts w:ascii="Times New Roman" w:hAnsi="Times New Roman" w:cs="Times New Roman"/>
          <w:sz w:val="24"/>
          <w:szCs w:val="24"/>
        </w:rPr>
        <w:t>Taka sama sytuacja będzie miała miejsce w przypadku rozruchu agregatu prądotwórczego, który musi być przygotowany do natychmiastowego uruchomienia w przypadku wyłączenia zasilania.</w:t>
      </w:r>
    </w:p>
    <w:p w14:paraId="5A9DA24C" w14:textId="77777777" w:rsidR="00D60DDD" w:rsidRPr="00D60DDD" w:rsidRDefault="00D60DDD" w:rsidP="00D60DDD">
      <w:pPr>
        <w:pStyle w:val="Style89"/>
        <w:shd w:val="clear" w:color="auto" w:fill="auto"/>
        <w:spacing w:line="276" w:lineRule="auto"/>
        <w:rPr>
          <w:rFonts w:ascii="Times New Roman" w:hAnsi="Times New Roman" w:cs="Times New Roman"/>
          <w:b/>
          <w:bCs/>
          <w:sz w:val="24"/>
          <w:szCs w:val="24"/>
        </w:rPr>
      </w:pPr>
      <w:r w:rsidRPr="00D60DDD">
        <w:rPr>
          <w:rStyle w:val="CharStyle359"/>
          <w:rFonts w:ascii="Times New Roman" w:hAnsi="Times New Roman" w:cs="Times New Roman"/>
          <w:b/>
          <w:bCs/>
          <w:sz w:val="24"/>
          <w:szCs w:val="24"/>
        </w:rPr>
        <w:t>Rozruch kotłów wodnych - moment zakończenia rozruchu</w:t>
      </w:r>
    </w:p>
    <w:p w14:paraId="6C68236F" w14:textId="77777777" w:rsidR="00D60DDD" w:rsidRPr="00D60DDD" w:rsidRDefault="00D60DDD" w:rsidP="00D60DDD">
      <w:pPr>
        <w:pStyle w:val="Style55"/>
        <w:shd w:val="clear" w:color="auto" w:fill="auto"/>
        <w:spacing w:after="350"/>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Uruchomienie kotła wodnego gazowo-olejowego będzie polegało na zapaleniu zapalarką elektryczną gazu ziemnego albo zapaleniu od małej pochodni strumienia rozpylonego paliwa ciekłego. Po kilku minutach pracy wartości emisyjne się ustabilizują, stężenia zanieczyszczeń będą po tym czasie już zbliżone do standardowych, w średnich godzinowych, a tym bardziej dobowych. W związku </w:t>
      </w:r>
      <w:r w:rsidRPr="00D60DDD">
        <w:rPr>
          <w:rFonts w:ascii="Times New Roman" w:hAnsi="Times New Roman" w:cs="Times New Roman"/>
          <w:sz w:val="24"/>
          <w:szCs w:val="24"/>
        </w:rPr>
        <w:br/>
        <w:t>z tym przyjmuje się, że moment zakończenia rozruchu nastąpi po osiągnięciu prawidłowych parametrów kotła, w ciągu kilku minut.</w:t>
      </w:r>
    </w:p>
    <w:p w14:paraId="722453C1" w14:textId="77777777" w:rsidR="00D60DDD" w:rsidRPr="00D60DDD" w:rsidRDefault="00D60DDD" w:rsidP="00D60DDD">
      <w:pPr>
        <w:pStyle w:val="Style89"/>
        <w:shd w:val="clear" w:color="auto" w:fill="auto"/>
        <w:spacing w:line="276" w:lineRule="auto"/>
        <w:ind w:left="23"/>
        <w:rPr>
          <w:rFonts w:ascii="Times New Roman" w:hAnsi="Times New Roman" w:cs="Times New Roman"/>
          <w:b/>
          <w:bCs/>
          <w:sz w:val="24"/>
          <w:szCs w:val="24"/>
        </w:rPr>
      </w:pPr>
      <w:r w:rsidRPr="00D60DDD">
        <w:rPr>
          <w:rStyle w:val="CharStyle359"/>
          <w:rFonts w:ascii="Times New Roman" w:hAnsi="Times New Roman" w:cs="Times New Roman"/>
          <w:b/>
          <w:bCs/>
          <w:sz w:val="24"/>
          <w:szCs w:val="24"/>
        </w:rPr>
        <w:t>Wyłączenie kotłów wodnych</w:t>
      </w:r>
      <w:r w:rsidRPr="00D60DDD">
        <w:rPr>
          <w:rStyle w:val="CharStyle367"/>
          <w:rFonts w:ascii="Times New Roman" w:hAnsi="Times New Roman" w:cs="Times New Roman"/>
          <w:b/>
          <w:bCs/>
          <w:sz w:val="24"/>
          <w:szCs w:val="24"/>
        </w:rPr>
        <w:t xml:space="preserve"> - </w:t>
      </w:r>
      <w:r w:rsidRPr="00D60DDD">
        <w:rPr>
          <w:rStyle w:val="CharStyle359"/>
          <w:rFonts w:ascii="Times New Roman" w:hAnsi="Times New Roman" w:cs="Times New Roman"/>
          <w:b/>
          <w:bCs/>
          <w:sz w:val="24"/>
          <w:szCs w:val="24"/>
        </w:rPr>
        <w:t>moment rozpoczęcia wyłączania</w:t>
      </w:r>
    </w:p>
    <w:p w14:paraId="76AE0BD2" w14:textId="77777777" w:rsidR="00D60DDD" w:rsidRPr="00D60DDD" w:rsidRDefault="00D60DDD" w:rsidP="00D60DDD">
      <w:pPr>
        <w:pStyle w:val="Style55"/>
        <w:shd w:val="clear" w:color="auto" w:fill="auto"/>
        <w:spacing w:after="514"/>
        <w:ind w:left="20" w:right="20" w:firstLine="0"/>
        <w:rPr>
          <w:rFonts w:ascii="Times New Roman" w:hAnsi="Times New Roman" w:cs="Times New Roman"/>
          <w:sz w:val="24"/>
          <w:szCs w:val="24"/>
        </w:rPr>
      </w:pPr>
      <w:r w:rsidRPr="00D60DDD">
        <w:rPr>
          <w:rFonts w:ascii="Times New Roman" w:hAnsi="Times New Roman" w:cs="Times New Roman"/>
          <w:sz w:val="24"/>
          <w:szCs w:val="24"/>
        </w:rPr>
        <w:t xml:space="preserve">Automatyczne systemy pomiarowe procesu i emisji działają także w warunkach rozpoczęcia wyłączania instalacji, a pomiary w tym niedługim czasie będą oceniane oddzielnie, zgodnie z wdrożonym do tego celu planem zarządzania jako elementu systemu zarządzania środowiskowego. Rozpoczęcie wyłączania nastąpi </w:t>
      </w:r>
      <w:r w:rsidRPr="00D60DDD">
        <w:rPr>
          <w:rFonts w:ascii="Times New Roman" w:hAnsi="Times New Roman" w:cs="Times New Roman"/>
          <w:sz w:val="24"/>
          <w:szCs w:val="24"/>
        </w:rPr>
        <w:br/>
        <w:t>w momencie zaprzestania podawania paliwa do instalacji.</w:t>
      </w:r>
    </w:p>
    <w:p w14:paraId="0E08691C" w14:textId="77777777" w:rsidR="00D60DDD" w:rsidRPr="00D60DDD" w:rsidRDefault="00D60DDD" w:rsidP="00D60DDD">
      <w:pPr>
        <w:pStyle w:val="6NagCalibri"/>
        <w:rPr>
          <w:rFonts w:ascii="Times New Roman" w:eastAsia="Arial" w:hAnsi="Times New Roman" w:cs="Times New Roman"/>
        </w:rPr>
      </w:pPr>
      <w:r w:rsidRPr="00D60DDD">
        <w:rPr>
          <w:rFonts w:ascii="Times New Roman" w:hAnsi="Times New Roman" w:cs="Times New Roman"/>
        </w:rPr>
        <w:t>Okresowe zatrzymania i uruchomienia instalacji związane z okresowymi przeglądami konserwacyjnymi, remontami, wymogami technologicznymi:</w:t>
      </w:r>
    </w:p>
    <w:p w14:paraId="73B50759" w14:textId="77777777" w:rsidR="00D60DDD" w:rsidRPr="00D60DDD" w:rsidRDefault="00D60DDD" w:rsidP="00D60DDD">
      <w:pPr>
        <w:widowControl w:val="0"/>
        <w:autoSpaceDE w:val="0"/>
        <w:autoSpaceDN w:val="0"/>
        <w:adjustRightInd w:val="0"/>
        <w:jc w:val="both"/>
        <w:rPr>
          <w:rFonts w:ascii="Times New Roman" w:hAnsi="Times New Roman" w:cs="Times New Roman"/>
          <w:bCs/>
          <w:sz w:val="24"/>
          <w:szCs w:val="24"/>
        </w:rPr>
      </w:pPr>
      <w:r w:rsidRPr="00D60DDD">
        <w:rPr>
          <w:rFonts w:ascii="Times New Roman" w:hAnsi="Times New Roman" w:cs="Times New Roman"/>
          <w:bCs/>
          <w:sz w:val="24"/>
          <w:szCs w:val="24"/>
        </w:rPr>
        <w:t>Dla KS przewidziano 3852 h/rok okresu przestoju technologicznego poza sezonem grzewczym.</w:t>
      </w:r>
    </w:p>
    <w:bookmarkEnd w:id="20"/>
    <w:p w14:paraId="02E7D9AC" w14:textId="77777777" w:rsidR="00D60DDD" w:rsidRPr="00D60DDD" w:rsidRDefault="00D60DDD" w:rsidP="00D60DDD">
      <w:pPr>
        <w:pStyle w:val="Akapitzlist"/>
        <w:numPr>
          <w:ilvl w:val="0"/>
          <w:numId w:val="53"/>
        </w:numPr>
        <w:tabs>
          <w:tab w:val="clear" w:pos="708"/>
        </w:tabs>
        <w:spacing w:after="120"/>
        <w:ind w:left="567" w:hanging="567"/>
        <w:jc w:val="both"/>
        <w:rPr>
          <w:color w:val="000000" w:themeColor="text1"/>
        </w:rPr>
      </w:pPr>
      <w:r w:rsidRPr="00D60DDD">
        <w:rPr>
          <w:b/>
          <w:bCs/>
          <w:color w:val="000000" w:themeColor="text1"/>
        </w:rPr>
        <w:t>SPOSOBY POSTĘPOWANIA W PRZYPADKU ZAKOŃCZENIA EKSPLOATACJI INSTALACJI, W TYM SPOSOBY USUNIĘCIA NEGATYWNYCH SKUTKÓW POWSTAŁYCH W ŚRODOWISKU W WYNIKU PROWADZONEJ EKSPLOATACJI</w:t>
      </w:r>
    </w:p>
    <w:p w14:paraId="1396442C" w14:textId="77777777" w:rsidR="00D60DDD" w:rsidRPr="00D60DDD" w:rsidRDefault="00D60DDD" w:rsidP="00D60DDD">
      <w:pPr>
        <w:pStyle w:val="Akapitzlist"/>
        <w:tabs>
          <w:tab w:val="clear" w:pos="708"/>
        </w:tabs>
        <w:autoSpaceDE w:val="0"/>
        <w:adjustRightInd w:val="0"/>
        <w:spacing w:line="276" w:lineRule="auto"/>
        <w:ind w:left="0"/>
        <w:jc w:val="both"/>
        <w:rPr>
          <w:color w:val="FF0000"/>
        </w:rPr>
      </w:pPr>
    </w:p>
    <w:p w14:paraId="06C217AB" w14:textId="77777777" w:rsidR="00D60DDD" w:rsidRPr="00D60DDD" w:rsidRDefault="00D60DDD" w:rsidP="00D60DDD">
      <w:pPr>
        <w:pStyle w:val="Akapitzlist"/>
        <w:tabs>
          <w:tab w:val="clear" w:pos="708"/>
        </w:tabs>
        <w:autoSpaceDE w:val="0"/>
        <w:adjustRightInd w:val="0"/>
        <w:spacing w:line="276" w:lineRule="auto"/>
        <w:ind w:left="0"/>
        <w:jc w:val="both"/>
      </w:pPr>
      <w:r w:rsidRPr="00D60DDD">
        <w:t xml:space="preserve">W przypadku zakończenia eksploatacji instalacji, likwidację obiektów i urządzeń należy przeprowadzić w sposób bezpieczny dla środowiska. Instalacja winna być zlikwidowana zgodnie z przepisami prawa budowlanego, zasadami bezpieczeństwa </w:t>
      </w:r>
      <w:r w:rsidRPr="00D60DDD">
        <w:br/>
        <w:t>i higieny pracy oraz wymaganiami ochrony środowiska. Teren instalacji po jej likwidacji winien być zagospodarowany zgodnie z obowiązującymi przepisami w tym zakresie. Zgodnie z obowiązującymi przepisami prawa, po zakończeniu prac rozbiórkowych należy przeprowadzić przegląd czy nie pozostały potencjalne źródła zanieczyszczenia środowiska naturalnego oraz wykonać badania gruntu i wody gruntowej i przygotować raport końcowy z tych badań.</w:t>
      </w:r>
    </w:p>
    <w:p w14:paraId="5F12B0C5" w14:textId="77777777" w:rsidR="00D60DDD" w:rsidRPr="00D60DDD" w:rsidRDefault="00D60DDD" w:rsidP="00D60DDD">
      <w:pPr>
        <w:suppressAutoHyphens/>
        <w:spacing w:after="0"/>
        <w:jc w:val="both"/>
        <w:rPr>
          <w:rFonts w:ascii="Times New Roman" w:eastAsia="Times New Roman" w:hAnsi="Times New Roman" w:cs="Times New Roman"/>
          <w:color w:val="000000" w:themeColor="text1"/>
          <w:sz w:val="24"/>
          <w:szCs w:val="24"/>
          <w:lang w:eastAsia="ar-SA"/>
        </w:rPr>
      </w:pPr>
    </w:p>
    <w:p w14:paraId="6B145180" w14:textId="77777777" w:rsidR="00D60DDD" w:rsidRPr="00D60DDD" w:rsidRDefault="00D60DDD" w:rsidP="00D60DDD">
      <w:pPr>
        <w:widowControl w:val="0"/>
        <w:numPr>
          <w:ilvl w:val="0"/>
          <w:numId w:val="51"/>
        </w:numPr>
        <w:tabs>
          <w:tab w:val="left" w:pos="708"/>
        </w:tabs>
        <w:suppressAutoHyphens/>
        <w:autoSpaceDN w:val="0"/>
        <w:spacing w:after="0" w:line="240" w:lineRule="auto"/>
        <w:rPr>
          <w:rFonts w:ascii="Times New Roman" w:eastAsia="Times New Roman" w:hAnsi="Times New Roman" w:cs="Times New Roman"/>
          <w:b/>
          <w:bCs/>
          <w:vanish/>
          <w:color w:val="000000" w:themeColor="text1"/>
          <w:kern w:val="3"/>
          <w:sz w:val="24"/>
          <w:szCs w:val="24"/>
          <w:lang w:eastAsia="zh-CN"/>
        </w:rPr>
      </w:pPr>
    </w:p>
    <w:p w14:paraId="058796D6" w14:textId="77777777" w:rsidR="00D60DDD" w:rsidRPr="00D60DDD" w:rsidRDefault="00D60DDD" w:rsidP="00D60DDD">
      <w:pPr>
        <w:widowControl w:val="0"/>
        <w:numPr>
          <w:ilvl w:val="0"/>
          <w:numId w:val="49"/>
        </w:numPr>
        <w:tabs>
          <w:tab w:val="left" w:pos="708"/>
        </w:tabs>
        <w:suppressAutoHyphens/>
        <w:autoSpaceDN w:val="0"/>
        <w:spacing w:after="0" w:line="240" w:lineRule="auto"/>
        <w:ind w:left="284" w:hanging="284"/>
        <w:jc w:val="both"/>
        <w:rPr>
          <w:rFonts w:ascii="Times New Roman" w:eastAsia="Times New Roman" w:hAnsi="Times New Roman" w:cs="Times New Roman"/>
          <w:b/>
          <w:vanish/>
          <w:color w:val="000000" w:themeColor="text1"/>
          <w:spacing w:val="-3"/>
          <w:kern w:val="3"/>
          <w:sz w:val="24"/>
          <w:szCs w:val="24"/>
          <w:lang w:eastAsia="zh-CN"/>
        </w:rPr>
      </w:pPr>
    </w:p>
    <w:p w14:paraId="3DB2429E" w14:textId="77777777" w:rsidR="00D60DDD" w:rsidRPr="00D60DDD" w:rsidRDefault="00D60DDD" w:rsidP="00D60DDD">
      <w:pPr>
        <w:suppressAutoHyphens/>
        <w:autoSpaceDN w:val="0"/>
        <w:spacing w:after="0" w:line="240" w:lineRule="auto"/>
        <w:ind w:left="567" w:hanging="540"/>
        <w:jc w:val="both"/>
        <w:rPr>
          <w:rFonts w:ascii="Times New Roman" w:eastAsia="Times New Roman" w:hAnsi="Times New Roman" w:cs="Times New Roman"/>
          <w:b/>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XI.  SPOSOBY OGRANICZANIA ODDZIAŁYWAŃ TRANSGRANICZNYCH NA ŚRODOWISKO</w:t>
      </w:r>
    </w:p>
    <w:p w14:paraId="7AB28E0C"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p>
    <w:p w14:paraId="2F005CB8"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lastRenderedPageBreak/>
        <w:t>Przedmiotowa instalacja nie powoduje transgranicznego oddziaływania na środowisko.</w:t>
      </w:r>
    </w:p>
    <w:p w14:paraId="3BF1CA26"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color w:val="000000" w:themeColor="text1"/>
          <w:kern w:val="3"/>
          <w:sz w:val="24"/>
          <w:szCs w:val="24"/>
          <w:lang w:eastAsia="zh-CN"/>
        </w:rPr>
      </w:pPr>
    </w:p>
    <w:p w14:paraId="45E4DC56" w14:textId="77777777" w:rsidR="00D60DDD" w:rsidRPr="00D60DDD" w:rsidRDefault="00D60DDD" w:rsidP="00D60DDD">
      <w:pPr>
        <w:tabs>
          <w:tab w:val="left" w:pos="708"/>
        </w:tabs>
        <w:suppressAutoHyphens/>
        <w:autoSpaceDN w:val="0"/>
        <w:spacing w:after="0" w:line="240" w:lineRule="auto"/>
        <w:ind w:left="360" w:hanging="360"/>
        <w:rPr>
          <w:rFonts w:ascii="Times New Roman" w:eastAsia="Times New Roman" w:hAnsi="Times New Roman" w:cs="Times New Roman"/>
          <w:b/>
          <w:color w:val="000000" w:themeColor="text1"/>
          <w:kern w:val="3"/>
          <w:sz w:val="24"/>
          <w:szCs w:val="24"/>
          <w:lang w:eastAsia="zh-CN"/>
        </w:rPr>
      </w:pPr>
      <w:r w:rsidRPr="00D60DDD">
        <w:rPr>
          <w:rFonts w:ascii="Times New Roman" w:eastAsia="Times New Roman" w:hAnsi="Times New Roman" w:cs="Times New Roman"/>
          <w:b/>
          <w:color w:val="000000" w:themeColor="text1"/>
          <w:kern w:val="3"/>
          <w:sz w:val="24"/>
          <w:szCs w:val="24"/>
          <w:lang w:eastAsia="zh-CN"/>
        </w:rPr>
        <w:t>XII. TERMIN WAŻNOŚCI POZWOLENIA</w:t>
      </w:r>
    </w:p>
    <w:p w14:paraId="77E5A27C"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b/>
          <w:color w:val="000000" w:themeColor="text1"/>
          <w:kern w:val="3"/>
          <w:sz w:val="24"/>
          <w:szCs w:val="24"/>
          <w:lang w:eastAsia="zh-CN"/>
        </w:rPr>
      </w:pPr>
    </w:p>
    <w:p w14:paraId="3F9767AF"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 xml:space="preserve">Pozwolenie jest wydane </w:t>
      </w:r>
      <w:r w:rsidRPr="00D60DDD">
        <w:rPr>
          <w:rFonts w:ascii="Times New Roman" w:eastAsia="Times New Roman" w:hAnsi="Times New Roman" w:cs="Times New Roman"/>
          <w:b/>
          <w:color w:val="000000" w:themeColor="text1"/>
          <w:kern w:val="3"/>
          <w:sz w:val="24"/>
          <w:szCs w:val="24"/>
          <w:lang w:eastAsia="zh-CN"/>
        </w:rPr>
        <w:t>na czas nieoznaczony</w:t>
      </w:r>
      <w:r w:rsidRPr="00D60DDD">
        <w:rPr>
          <w:rFonts w:ascii="Times New Roman" w:eastAsia="Times New Roman" w:hAnsi="Times New Roman" w:cs="Times New Roman"/>
          <w:color w:val="000000" w:themeColor="text1"/>
          <w:kern w:val="3"/>
          <w:sz w:val="24"/>
          <w:szCs w:val="24"/>
          <w:lang w:eastAsia="zh-CN"/>
        </w:rPr>
        <w:t>.</w:t>
      </w:r>
    </w:p>
    <w:p w14:paraId="2E716923"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p>
    <w:p w14:paraId="4FDB1EE8" w14:textId="77777777" w:rsidR="00D60DDD" w:rsidRPr="00D60DDD" w:rsidRDefault="00D60DDD" w:rsidP="00D60DDD">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ab/>
        <w:t>Organ właściwy do wydania pozwolenia dokonuje analizy pozwolenia zintegrowanego:</w:t>
      </w:r>
    </w:p>
    <w:p w14:paraId="243D9727" w14:textId="77777777" w:rsidR="00D60DDD" w:rsidRPr="00D60DDD" w:rsidRDefault="00D60DDD" w:rsidP="00D60DDD">
      <w:pPr>
        <w:widowControl w:val="0"/>
        <w:numPr>
          <w:ilvl w:val="0"/>
          <w:numId w:val="47"/>
        </w:numPr>
        <w:tabs>
          <w:tab w:val="left" w:pos="708"/>
        </w:tabs>
        <w:suppressAutoHyphens/>
        <w:autoSpaceDN w:val="0"/>
        <w:spacing w:after="0" w:line="240" w:lineRule="auto"/>
        <w:ind w:left="284" w:hanging="284"/>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 xml:space="preserve">niezwłocznie po publikacji w Dzienniku Urzędowym Unii Europejskiej konkluzji BAT odnoszących się do głównej działalności danej instalacji, lecz nie później niż </w:t>
      </w:r>
      <w:r w:rsidRPr="00D60DDD">
        <w:rPr>
          <w:rFonts w:ascii="Times New Roman" w:eastAsia="Times New Roman" w:hAnsi="Times New Roman" w:cs="Times New Roman"/>
          <w:color w:val="000000" w:themeColor="text1"/>
          <w:kern w:val="3"/>
          <w:sz w:val="24"/>
          <w:szCs w:val="24"/>
          <w:lang w:eastAsia="zh-CN"/>
        </w:rPr>
        <w:br/>
        <w:t>w terminie 6 miesięcy od dnia publikacji;</w:t>
      </w:r>
    </w:p>
    <w:p w14:paraId="69DC8A15" w14:textId="77777777" w:rsidR="00D60DDD" w:rsidRPr="00D60DDD" w:rsidRDefault="00D60DDD" w:rsidP="00D60DDD">
      <w:pPr>
        <w:widowControl w:val="0"/>
        <w:numPr>
          <w:ilvl w:val="0"/>
          <w:numId w:val="47"/>
        </w:numPr>
        <w:tabs>
          <w:tab w:val="left" w:pos="708"/>
        </w:tabs>
        <w:suppressAutoHyphens/>
        <w:autoSpaceDN w:val="0"/>
        <w:spacing w:after="0" w:line="240" w:lineRule="auto"/>
        <w:ind w:left="284" w:hanging="284"/>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co najmniej raz na 5 lat;</w:t>
      </w:r>
    </w:p>
    <w:p w14:paraId="4CAA3C71" w14:textId="77777777" w:rsidR="00D60DDD" w:rsidRPr="00D60DDD" w:rsidRDefault="00D60DDD" w:rsidP="00D60DDD">
      <w:pPr>
        <w:widowControl w:val="0"/>
        <w:numPr>
          <w:ilvl w:val="0"/>
          <w:numId w:val="47"/>
        </w:numPr>
        <w:tabs>
          <w:tab w:val="left" w:pos="708"/>
        </w:tabs>
        <w:suppressAutoHyphens/>
        <w:autoSpaceDN w:val="0"/>
        <w:spacing w:after="0" w:line="240" w:lineRule="auto"/>
        <w:ind w:left="284" w:hanging="284"/>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jeżeli oddziaływanie instalacji na środowisko zmieniło się w stopniu wskazującym na konieczność zmiany pozwolenia w części dotyczącej określonych w nim warunków lub wielkości emisji z danej instalacji;</w:t>
      </w:r>
    </w:p>
    <w:p w14:paraId="39DD9BB5" w14:textId="77777777" w:rsidR="00D60DDD" w:rsidRPr="00D60DDD" w:rsidRDefault="00D60DDD" w:rsidP="00D60DDD">
      <w:pPr>
        <w:widowControl w:val="0"/>
        <w:numPr>
          <w:ilvl w:val="0"/>
          <w:numId w:val="47"/>
        </w:numPr>
        <w:tabs>
          <w:tab w:val="left" w:pos="708"/>
        </w:tabs>
        <w:suppressAutoHyphens/>
        <w:autoSpaceDN w:val="0"/>
        <w:spacing w:after="0" w:line="240" w:lineRule="auto"/>
        <w:ind w:left="284" w:hanging="284"/>
        <w:jc w:val="both"/>
        <w:rPr>
          <w:rFonts w:ascii="Times New Roman" w:eastAsia="Times New Roman" w:hAnsi="Times New Roman" w:cs="Times New Roman"/>
          <w:color w:val="000000" w:themeColor="text1"/>
          <w:kern w:val="3"/>
          <w:sz w:val="24"/>
          <w:szCs w:val="24"/>
          <w:lang w:eastAsia="zh-CN"/>
        </w:rPr>
      </w:pPr>
      <w:r w:rsidRPr="00D60DDD">
        <w:rPr>
          <w:rFonts w:ascii="Times New Roman" w:eastAsia="Times New Roman" w:hAnsi="Times New Roman" w:cs="Times New Roman"/>
          <w:color w:val="000000" w:themeColor="text1"/>
          <w:kern w:val="3"/>
          <w:sz w:val="24"/>
          <w:szCs w:val="24"/>
          <w:lang w:eastAsia="zh-CN"/>
        </w:rPr>
        <w:t>jeżeli nastąpiła zmiana w najlepszych dostępnych technikach, pozwalająca na znaczne zmniejszenie wielkości emisji bez powodowania nadmiernych kosztów, lub wynika to z potrzeby dostosowania eksploatacji instalacji do zmian przepisów o ochronie środowiska.</w:t>
      </w:r>
    </w:p>
    <w:p w14:paraId="05AB54BC" w14:textId="77777777" w:rsidR="00D60DDD" w:rsidRPr="00D60DDD" w:rsidRDefault="00D60DDD" w:rsidP="00D60DDD">
      <w:pPr>
        <w:tabs>
          <w:tab w:val="left" w:pos="708"/>
        </w:tabs>
        <w:suppressAutoHyphens/>
        <w:autoSpaceDN w:val="0"/>
        <w:spacing w:after="0" w:line="240" w:lineRule="auto"/>
        <w:rPr>
          <w:rFonts w:ascii="Times New Roman" w:eastAsia="Times New Roman" w:hAnsi="Times New Roman" w:cs="Times New Roman"/>
          <w:b/>
          <w:kern w:val="3"/>
          <w:sz w:val="24"/>
          <w:szCs w:val="24"/>
          <w:lang w:eastAsia="zh-CN"/>
        </w:rPr>
      </w:pPr>
    </w:p>
    <w:p w14:paraId="18DE6BF1"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kern w:val="3"/>
          <w:sz w:val="24"/>
          <w:szCs w:val="24"/>
          <w:lang w:eastAsia="zh-CN"/>
        </w:rPr>
      </w:pPr>
      <w:r w:rsidRPr="00D60DDD">
        <w:rPr>
          <w:rFonts w:ascii="Times New Roman" w:eastAsia="Times New Roman" w:hAnsi="Times New Roman" w:cs="Times New Roman"/>
          <w:b/>
          <w:kern w:val="3"/>
          <w:sz w:val="24"/>
          <w:szCs w:val="24"/>
          <w:lang w:eastAsia="zh-CN"/>
        </w:rPr>
        <w:t>Uzasadnienie</w:t>
      </w:r>
    </w:p>
    <w:p w14:paraId="27DFC682" w14:textId="77777777" w:rsidR="00D60DDD" w:rsidRPr="00D60DDD" w:rsidRDefault="00D60DDD" w:rsidP="00D60DDD">
      <w:pPr>
        <w:tabs>
          <w:tab w:val="left" w:pos="708"/>
        </w:tabs>
        <w:suppressAutoHyphens/>
        <w:autoSpaceDN w:val="0"/>
        <w:spacing w:after="0" w:line="240" w:lineRule="auto"/>
        <w:jc w:val="center"/>
        <w:rPr>
          <w:rFonts w:ascii="Times New Roman" w:eastAsia="Times New Roman" w:hAnsi="Times New Roman" w:cs="Times New Roman"/>
          <w:b/>
          <w:kern w:val="3"/>
          <w:sz w:val="24"/>
          <w:szCs w:val="24"/>
          <w:lang w:eastAsia="zh-CN"/>
        </w:rPr>
      </w:pPr>
    </w:p>
    <w:p w14:paraId="4ECF276B" w14:textId="5B48C673" w:rsidR="00D60DDD" w:rsidRPr="00D60DDD" w:rsidRDefault="00D60DDD" w:rsidP="00D60DDD">
      <w:pPr>
        <w:suppressAutoHyphens/>
        <w:spacing w:after="0" w:line="240" w:lineRule="auto"/>
        <w:ind w:firstLine="709"/>
        <w:jc w:val="both"/>
        <w:rPr>
          <w:rFonts w:ascii="Times New Roman" w:eastAsia="Times New Roman" w:hAnsi="Times New Roman" w:cs="Times New Roman"/>
          <w:bCs/>
          <w:sz w:val="24"/>
          <w:szCs w:val="24"/>
        </w:rPr>
      </w:pPr>
      <w:r w:rsidRPr="00D60DDD">
        <w:rPr>
          <w:rFonts w:ascii="Times New Roman" w:eastAsia="Calibri" w:hAnsi="Times New Roman" w:cs="Times New Roman"/>
          <w:sz w:val="24"/>
          <w:szCs w:val="24"/>
          <w:lang w:eastAsia="pl-PL"/>
        </w:rPr>
        <w:t>Pan</w:t>
      </w:r>
      <w:r w:rsidR="006D7A0F">
        <w:rPr>
          <w:rFonts w:ascii="Times New Roman" w:eastAsia="Calibri" w:hAnsi="Times New Roman" w:cs="Times New Roman"/>
          <w:sz w:val="24"/>
          <w:szCs w:val="24"/>
          <w:lang w:eastAsia="pl-PL"/>
        </w:rPr>
        <w:t xml:space="preserve"> ……………….………</w:t>
      </w:r>
      <w:r w:rsidRPr="00D60DDD">
        <w:rPr>
          <w:rFonts w:ascii="Times New Roman" w:eastAsia="Calibri" w:hAnsi="Times New Roman" w:cs="Times New Roman"/>
          <w:sz w:val="24"/>
          <w:szCs w:val="24"/>
          <w:lang w:eastAsia="pl-PL"/>
        </w:rPr>
        <w:t>, pełnomocnik Dobrej Energii dla Olsztyna Sp. z o.o.,</w:t>
      </w:r>
      <w:r w:rsidRPr="00D60DDD">
        <w:rPr>
          <w:rFonts w:ascii="Times New Roman" w:eastAsia="Calibri" w:hAnsi="Times New Roman" w:cs="Times New Roman"/>
          <w:sz w:val="24"/>
          <w:szCs w:val="24"/>
          <w:lang w:eastAsia="pl-PL"/>
        </w:rPr>
        <w:br/>
        <w:t xml:space="preserve"> ul. Dąbrowszczaków 21, 10-541 Olsztyn wnioskiem z dnia 8.08.2022 r., (data wpływu do tut. Organu 9.08.2022 r.) wystąpił do tut. Organu o wydanie pozwolenia zintegrowanego na prowadzenie </w:t>
      </w:r>
      <w:r w:rsidRPr="00D60DDD">
        <w:rPr>
          <w:rFonts w:ascii="Times New Roman" w:eastAsia="Times New Roman" w:hAnsi="Times New Roman" w:cs="Times New Roman"/>
          <w:sz w:val="24"/>
          <w:szCs w:val="24"/>
        </w:rPr>
        <w:t xml:space="preserve">Instalacji Termicznego Przekształcania Odpadów (ITPO) i Kotłowni Szczytowej (KS), zlokalizowanych </w:t>
      </w:r>
      <w:r w:rsidRPr="00D60DDD">
        <w:rPr>
          <w:rFonts w:ascii="Times New Roman" w:hAnsi="Times New Roman" w:cs="Times New Roman"/>
          <w:sz w:val="24"/>
          <w:szCs w:val="24"/>
        </w:rPr>
        <w:t xml:space="preserve">na działkach o numerach ewidencyjnych: 25/3, 25/11 (obręb 89), 6/2, 6/3, 6/16 (obręb 94), </w:t>
      </w:r>
      <w:r w:rsidRPr="00D60DDD">
        <w:rPr>
          <w:rFonts w:ascii="Times New Roman" w:eastAsia="Times New Roman" w:hAnsi="Times New Roman" w:cs="Times New Roman"/>
          <w:sz w:val="24"/>
          <w:szCs w:val="24"/>
        </w:rPr>
        <w:t>przy ul. Bublewicza 6, 10-417 Olsztyn.</w:t>
      </w:r>
    </w:p>
    <w:p w14:paraId="7C280491" w14:textId="77777777" w:rsidR="00D60DDD" w:rsidRPr="00D60DDD" w:rsidRDefault="00D60DDD" w:rsidP="00D60DDD">
      <w:pPr>
        <w:spacing w:after="0"/>
        <w:ind w:firstLine="567"/>
        <w:jc w:val="both"/>
        <w:rPr>
          <w:rFonts w:ascii="Times New Roman" w:eastAsia="Times New Roman" w:hAnsi="Times New Roman" w:cs="Times New Roman"/>
          <w:sz w:val="24"/>
          <w:szCs w:val="24"/>
        </w:rPr>
      </w:pPr>
      <w:r w:rsidRPr="00D60DDD">
        <w:rPr>
          <w:rFonts w:ascii="Times New Roman" w:eastAsia="Calibri" w:hAnsi="Times New Roman" w:cs="Times New Roman"/>
          <w:sz w:val="24"/>
          <w:szCs w:val="24"/>
        </w:rPr>
        <w:t xml:space="preserve">Wstępna analiza wniosku wykazała, że na terenie </w:t>
      </w:r>
      <w:r w:rsidRPr="00D60DDD">
        <w:rPr>
          <w:rFonts w:ascii="Times New Roman" w:eastAsia="Times New Roman" w:hAnsi="Times New Roman" w:cs="Times New Roman"/>
          <w:sz w:val="24"/>
          <w:szCs w:val="24"/>
        </w:rPr>
        <w:t>Instalacji Termicznego Przekształcania Odpadów (ITPO) i Kotłowni Szczytowej (KS) funkcjonują trzy instalacje IPPC tj:</w:t>
      </w:r>
    </w:p>
    <w:p w14:paraId="26442092" w14:textId="77777777" w:rsidR="00D60DDD" w:rsidRPr="00D60DDD" w:rsidRDefault="00D60DDD" w:rsidP="00D60DDD">
      <w:pPr>
        <w:pStyle w:val="Akapitzlist"/>
        <w:numPr>
          <w:ilvl w:val="0"/>
          <w:numId w:val="124"/>
        </w:numPr>
        <w:tabs>
          <w:tab w:val="clear" w:pos="708"/>
        </w:tabs>
        <w:spacing w:line="276" w:lineRule="auto"/>
        <w:ind w:left="567" w:hanging="283"/>
        <w:contextualSpacing/>
        <w:jc w:val="both"/>
        <w:rPr>
          <w:bCs/>
        </w:rPr>
      </w:pPr>
      <w:r w:rsidRPr="00D60DDD">
        <w:rPr>
          <w:bCs/>
        </w:rPr>
        <w:t xml:space="preserve">do termicznego przekształcania odpadów innych niż niebezpieczne </w:t>
      </w:r>
      <w:r w:rsidRPr="00D60DDD">
        <w:rPr>
          <w:bCs/>
        </w:rPr>
        <w:br/>
        <w:t>o zdolności przetwarzania ponad 3 tony na godzinę</w:t>
      </w:r>
      <w:r w:rsidRPr="00D60DDD">
        <w:t>,</w:t>
      </w:r>
    </w:p>
    <w:p w14:paraId="1EA2381D" w14:textId="77777777" w:rsidR="00D60DDD" w:rsidRPr="00D60DDD" w:rsidRDefault="00D60DDD" w:rsidP="00D60DDD">
      <w:pPr>
        <w:pStyle w:val="Akapitzlist"/>
        <w:numPr>
          <w:ilvl w:val="0"/>
          <w:numId w:val="124"/>
        </w:numPr>
        <w:tabs>
          <w:tab w:val="clear" w:pos="708"/>
        </w:tabs>
        <w:spacing w:line="276" w:lineRule="auto"/>
        <w:ind w:left="567" w:hanging="283"/>
        <w:contextualSpacing/>
        <w:jc w:val="both"/>
        <w:rPr>
          <w:bCs/>
        </w:rPr>
      </w:pPr>
      <w:r w:rsidRPr="00D60DDD">
        <w:rPr>
          <w:bCs/>
        </w:rPr>
        <w:t>do odzysku lub kombinacji odzysku i unieszkodliwiania o zdolności przetwarzania ponad 75 ton na dobę z wykorzystaniem obróbki żużlu i popiołów,</w:t>
      </w:r>
    </w:p>
    <w:p w14:paraId="504F776B" w14:textId="77777777" w:rsidR="00D60DDD" w:rsidRPr="00D60DDD" w:rsidRDefault="00D60DDD" w:rsidP="00D60DDD">
      <w:pPr>
        <w:pStyle w:val="Akapitzlist"/>
        <w:numPr>
          <w:ilvl w:val="0"/>
          <w:numId w:val="124"/>
        </w:numPr>
        <w:tabs>
          <w:tab w:val="clear" w:pos="708"/>
        </w:tabs>
        <w:spacing w:line="276" w:lineRule="auto"/>
        <w:ind w:left="567" w:hanging="283"/>
        <w:contextualSpacing/>
        <w:jc w:val="both"/>
        <w:rPr>
          <w:bCs/>
        </w:rPr>
      </w:pPr>
      <w:r w:rsidRPr="00D60DDD">
        <w:rPr>
          <w:bCs/>
        </w:rPr>
        <w:t>do spalania paliw o nominalnej mocy nie mniejszej niż 50 MWt,</w:t>
      </w:r>
    </w:p>
    <w:p w14:paraId="13A51745" w14:textId="77777777" w:rsidR="00D60DDD" w:rsidRPr="00D60DDD" w:rsidRDefault="00D60DDD" w:rsidP="00D60DDD">
      <w:pPr>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które zgodnie z ust. 5 </w:t>
      </w:r>
      <w:r w:rsidRPr="00D60DDD">
        <w:rPr>
          <w:rFonts w:ascii="Times New Roman" w:hAnsi="Times New Roman" w:cs="Times New Roman"/>
          <w:sz w:val="24"/>
          <w:szCs w:val="24"/>
        </w:rPr>
        <w:t xml:space="preserve">pkt 2 lit. a, </w:t>
      </w:r>
      <w:r w:rsidRPr="00D60DDD">
        <w:rPr>
          <w:rFonts w:ascii="Times New Roman" w:hAnsi="Times New Roman" w:cs="Times New Roman"/>
          <w:sz w:val="24"/>
          <w:szCs w:val="24"/>
          <w:lang w:val="en-US"/>
        </w:rPr>
        <w:t xml:space="preserve">ust. 5 pkt 3 lit. b tiret 3, ust. 1 pkt 1, </w:t>
      </w:r>
      <w:r w:rsidRPr="00D60DDD">
        <w:rPr>
          <w:rFonts w:ascii="Times New Roman" w:hAnsi="Times New Roman" w:cs="Times New Roman"/>
          <w:sz w:val="24"/>
          <w:szCs w:val="24"/>
        </w:rPr>
        <w:t>załącznika</w:t>
      </w:r>
      <w:r w:rsidRPr="00D60DDD">
        <w:rPr>
          <w:rFonts w:ascii="Times New Roman" w:hAnsi="Times New Roman" w:cs="Times New Roman"/>
          <w:sz w:val="24"/>
          <w:szCs w:val="24"/>
          <w:lang w:val="en-US"/>
        </w:rPr>
        <w:t xml:space="preserve"> </w:t>
      </w:r>
      <w:r w:rsidRPr="00D60DDD">
        <w:rPr>
          <w:rFonts w:ascii="Times New Roman" w:eastAsia="Calibri" w:hAnsi="Times New Roman" w:cs="Times New Roman"/>
          <w:sz w:val="24"/>
          <w:szCs w:val="24"/>
        </w:rPr>
        <w:t xml:space="preserve">do rozporządzenia Ministra Środowiska z dnia 27 sierpnia 2014 r. </w:t>
      </w:r>
      <w:r w:rsidRPr="00D60DDD">
        <w:rPr>
          <w:rFonts w:ascii="Times New Roman" w:eastAsia="Calibri" w:hAnsi="Times New Roman" w:cs="Times New Roman"/>
          <w:iCs/>
          <w:sz w:val="24"/>
          <w:szCs w:val="24"/>
        </w:rPr>
        <w:t xml:space="preserve">w sprawie rodzajów instalacji mogących powodować znaczne zanieczyszczenie poszczególnych elementów przyrodniczych albo środowiska jako całości </w:t>
      </w:r>
      <w:r w:rsidRPr="00D60DDD">
        <w:rPr>
          <w:rFonts w:ascii="Times New Roman" w:eastAsia="Calibri" w:hAnsi="Times New Roman" w:cs="Times New Roman"/>
          <w:sz w:val="24"/>
          <w:szCs w:val="24"/>
        </w:rPr>
        <w:t xml:space="preserve">(Dz. U. 2014 r., poz. 1169) kwalifikują się do instalacji mogących powodować znaczne zanieczyszczenie poszczególnych elementów przyrodniczych albo środowiska jako całości, dla których  na podstawie art. 201 ust. 1 ustawy z dnia 27 kwietnia 2001 roku </w:t>
      </w:r>
      <w:r w:rsidRPr="00D60DDD">
        <w:rPr>
          <w:rFonts w:ascii="Times New Roman" w:eastAsia="Calibri" w:hAnsi="Times New Roman" w:cs="Times New Roman"/>
          <w:iCs/>
          <w:sz w:val="24"/>
          <w:szCs w:val="24"/>
        </w:rPr>
        <w:t>Prawo ochrony środowiska</w:t>
      </w:r>
      <w:r w:rsidRPr="00D60DDD">
        <w:rPr>
          <w:rFonts w:ascii="Times New Roman" w:eastAsia="Calibri" w:hAnsi="Times New Roman" w:cs="Times New Roman"/>
          <w:sz w:val="24"/>
          <w:szCs w:val="24"/>
        </w:rPr>
        <w:t xml:space="preserve"> (Dz.U. z 2022 r. poz. 2556 ze zm.) wymagane jest uzyskanie pozwolenia zintegrowanego. </w:t>
      </w:r>
    </w:p>
    <w:p w14:paraId="3F7A6BE9" w14:textId="77777777" w:rsidR="00D60DDD" w:rsidRPr="00D60DDD" w:rsidRDefault="00D60DDD" w:rsidP="00D60DDD">
      <w:pPr>
        <w:spacing w:after="0"/>
        <w:jc w:val="both"/>
        <w:rPr>
          <w:rFonts w:ascii="Times New Roman" w:eastAsia="Times New Roman" w:hAnsi="Times New Roman" w:cs="Times New Roman"/>
          <w:sz w:val="24"/>
          <w:szCs w:val="24"/>
          <w:lang w:eastAsia="pl-PL"/>
        </w:rPr>
      </w:pPr>
      <w:r w:rsidRPr="00D60DDD">
        <w:rPr>
          <w:rFonts w:ascii="Times New Roman" w:eastAsia="Calibri" w:hAnsi="Times New Roman" w:cs="Times New Roman"/>
          <w:sz w:val="24"/>
          <w:szCs w:val="24"/>
        </w:rPr>
        <w:t>Zgodnie z art. 203 ust. 1</w:t>
      </w:r>
      <w:r w:rsidRPr="00D60DDD">
        <w:rPr>
          <w:rFonts w:ascii="Times New Roman" w:eastAsia="Times New Roman" w:hAnsi="Times New Roman" w:cs="Times New Roman"/>
          <w:sz w:val="24"/>
          <w:szCs w:val="24"/>
          <w:lang w:eastAsia="pl-PL"/>
        </w:rPr>
        <w:t xml:space="preserve"> ww. ustawy instalacje, o których mowa w art. 201 ust. 1, położone na terenie jednego zakładu obejmuje się jednym pozwoleniem zintegrowanym.</w:t>
      </w:r>
    </w:p>
    <w:p w14:paraId="568AAC2D" w14:textId="77777777" w:rsidR="00D60DDD" w:rsidRPr="00D60DDD" w:rsidRDefault="00D60DDD" w:rsidP="00D60DDD">
      <w:pPr>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Ponadto zgodnie z art. 203 ust. 3 ww. ustawy </w:t>
      </w:r>
      <w:r w:rsidRPr="00D60DDD">
        <w:rPr>
          <w:rFonts w:ascii="Times New Roman" w:hAnsi="Times New Roman" w:cs="Times New Roman"/>
          <w:sz w:val="24"/>
          <w:szCs w:val="24"/>
        </w:rPr>
        <w:t xml:space="preserve">na wniosek prowadzącego instalacje, o których mowa w art. 201 ust. 1, pozwoleniem zintegrowanym można objąć instalacje niewymagające pozwolenia zintegrowanego położone na terenie tego samego zakładu, co instalacja wymagająca takiego pozwolenia, ustalając dla nich warunki wprowadzania do środowiska substancji lub energii na zasadach określonych dla pozwoleń, o których mowa w art. 181 ust. 1 </w:t>
      </w:r>
      <w:r w:rsidRPr="00D60DDD">
        <w:rPr>
          <w:rFonts w:ascii="Times New Roman" w:hAnsi="Times New Roman" w:cs="Times New Roman"/>
          <w:sz w:val="24"/>
          <w:szCs w:val="24"/>
        </w:rPr>
        <w:lastRenderedPageBreak/>
        <w:t>pkt 2 i 4, pozwolenia wodnoprawnego na pobór wód oraz pozwolenia wodnoprawnego na wprowadzanie ścieków do wód lub do ziemi.</w:t>
      </w:r>
    </w:p>
    <w:p w14:paraId="20FC0EB8" w14:textId="77777777" w:rsidR="00D60DDD" w:rsidRPr="00D60DDD" w:rsidRDefault="00D60DDD" w:rsidP="00D60DDD">
      <w:pPr>
        <w:spacing w:after="0"/>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Zgodnie z art. 378 ust. 2a pkt 1 i 2 w związku z art. 183 ust. 1 i art. 181 ust. 1 pkt 1 ustawy z dnia 27 kwietnia 2001 roku </w:t>
      </w:r>
      <w:r w:rsidRPr="00D60DDD">
        <w:rPr>
          <w:rFonts w:ascii="Times New Roman" w:eastAsia="Calibri" w:hAnsi="Times New Roman" w:cs="Times New Roman"/>
          <w:iCs/>
          <w:sz w:val="24"/>
          <w:szCs w:val="24"/>
        </w:rPr>
        <w:t>Prawo ochrony środowiska</w:t>
      </w:r>
      <w:r w:rsidRPr="00D60DDD">
        <w:rPr>
          <w:rFonts w:ascii="Times New Roman" w:eastAsia="Calibri" w:hAnsi="Times New Roman" w:cs="Times New Roman"/>
          <w:sz w:val="24"/>
          <w:szCs w:val="24"/>
        </w:rPr>
        <w:t xml:space="preserve"> organem właściwym do wydania </w:t>
      </w:r>
      <w:r w:rsidRPr="00D60DDD">
        <w:rPr>
          <w:rFonts w:ascii="Times New Roman" w:hAnsi="Times New Roman" w:cs="Times New Roman"/>
          <w:sz w:val="24"/>
          <w:szCs w:val="24"/>
        </w:rPr>
        <w:t>pozwolenia zintegrowanego dla przedmiotowych instalacji jest Marszałek Województwa Warmińsko-Mazurskiego.</w:t>
      </w:r>
    </w:p>
    <w:p w14:paraId="00CD708E" w14:textId="77777777" w:rsidR="00D60DDD" w:rsidRPr="00D60DDD" w:rsidRDefault="00D60DDD" w:rsidP="00D60DDD">
      <w:pPr>
        <w:spacing w:after="0"/>
        <w:ind w:firstLine="709"/>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Po analizie przedłożonego wniosku, pismem z dnia 27.09.2022 r. wezwano Wnioskodawcę do usunięcia braków formalnych m.in. w zakresie wyjaśnienia kwestii prowadzącego instalację, przedłożenia tytułu prawnego oraz stosownych zaświadczeń i oświadczeń o niekaralności. </w:t>
      </w:r>
      <w:r w:rsidRPr="00D60DDD">
        <w:rPr>
          <w:rFonts w:ascii="Times New Roman" w:hAnsi="Times New Roman" w:cs="Times New Roman"/>
          <w:sz w:val="24"/>
          <w:szCs w:val="24"/>
        </w:rPr>
        <w:t>W dniu 27.10.2022 r. do tut. Organu wpłynęło pismo pełnomocnika Spółki z prośbą o wydłużenie terminu do 16 listopada 2022 r. na dostarczenie dokumentów wskazanych w piśmie tut. Organu z dnia 27.09.2022 r</w:t>
      </w:r>
      <w:r w:rsidRPr="00D60DDD">
        <w:rPr>
          <w:rFonts w:ascii="Times New Roman" w:hAnsi="Times New Roman" w:cs="Times New Roman"/>
          <w:bCs/>
          <w:sz w:val="24"/>
          <w:szCs w:val="24"/>
        </w:rPr>
        <w:t xml:space="preserve">. Tut. Organ przychylił się do powyższej prośby, o czym poinformował Wnioskodawcę </w:t>
      </w:r>
      <w:r w:rsidRPr="00D60DDD">
        <w:rPr>
          <w:rFonts w:ascii="Times New Roman" w:hAnsi="Times New Roman" w:cs="Times New Roman"/>
          <w:bCs/>
          <w:sz w:val="24"/>
          <w:szCs w:val="24"/>
        </w:rPr>
        <w:br/>
        <w:t>w piśmie z dnia 28.10.2022 r.</w:t>
      </w:r>
      <w:r w:rsidRPr="00D60DDD">
        <w:rPr>
          <w:rFonts w:ascii="Times New Roman" w:eastAsia="Calibri" w:hAnsi="Times New Roman" w:cs="Times New Roman"/>
          <w:sz w:val="24"/>
          <w:szCs w:val="24"/>
        </w:rPr>
        <w:t xml:space="preserve"> W dniu 8.11.2022 r. do tut. Organu wpłynęło stosowne uzupełnienie. W powyższym uzupełnieniu pełnomocnik wskazał Dobrą Energię dla Olsztyna Sp. z o.o. jako prowadzącego instalację natomiast URBASER Olsztyn Sp. z o.o. będzie pełnić funkcję operatora instalacji na podstawie umowy zawartej z Dobrą Energią dla Olsztyna Sp. z o.o. Ponadto do uzupełnienia załączono tytuł prawny do nieruchomości w postaci aktu notarialnego z dnia 20.08.2020 r., Repertorium A nr 7912/2020 – umowa przeniesienia własności oraz oświadczenie o ustanowieniu służebności gruntowej  zawartej pomiędzy Miejskim Przedsiębiorstwem Energetyki Cieplnej Spółka z o.o. z siedzibą w Olsztynie, ul. Słoneczna 46, 10-710 Olsztyn </w:t>
      </w:r>
      <w:r w:rsidRPr="00D60DDD">
        <w:rPr>
          <w:rFonts w:ascii="Times New Roman" w:eastAsia="Calibri" w:hAnsi="Times New Roman" w:cs="Times New Roman"/>
          <w:sz w:val="24"/>
          <w:szCs w:val="24"/>
        </w:rPr>
        <w:br/>
        <w:t xml:space="preserve">a Dobrą Energią dla Olsztyna Sp. z o.o. oraz  stosowne zaświadczenia i oświadczenia o niekaralności. </w:t>
      </w:r>
    </w:p>
    <w:p w14:paraId="6463A48B"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eastAsia="Calibri" w:hAnsi="Times New Roman" w:cs="Times New Roman"/>
          <w:sz w:val="24"/>
          <w:szCs w:val="24"/>
        </w:rPr>
        <w:t xml:space="preserve">Zgodnie z art. 170 ust. 2 i ust. 3 ustawy z dnia </w:t>
      </w:r>
      <w:r w:rsidRPr="00D60DDD">
        <w:rPr>
          <w:rFonts w:ascii="Times New Roman" w:hAnsi="Times New Roman" w:cs="Times New Roman"/>
          <w:sz w:val="24"/>
          <w:szCs w:val="24"/>
        </w:rPr>
        <w:t xml:space="preserve">z 14.12.2012 r. o odpadach </w:t>
      </w:r>
      <w:r w:rsidRPr="00D60DDD">
        <w:rPr>
          <w:rFonts w:ascii="Times New Roman" w:hAnsi="Times New Roman" w:cs="Times New Roman"/>
          <w:sz w:val="24"/>
          <w:szCs w:val="24"/>
        </w:rPr>
        <w:br/>
        <w:t>(Dz. U. z 2023 r., poz. 1587 ze zm.) stronami postępowania w sprawie wydania pozwolenia zintegrowanego dla spalarni odpadów są właściciele nieruchomości sąsiadujących z instalacją lub nieruchomością, na której będzie prowadzone termiczne przekształcanie odpadów.</w:t>
      </w:r>
    </w:p>
    <w:p w14:paraId="5DAC41BC" w14:textId="77777777" w:rsidR="00D60DDD" w:rsidRPr="00D60DDD" w:rsidRDefault="00D60DDD" w:rsidP="00D60DDD">
      <w:pPr>
        <w:spacing w:after="0"/>
        <w:ind w:firstLine="708"/>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 xml:space="preserve">W związku z powyższym w celu ustalenia </w:t>
      </w:r>
      <w:r w:rsidRPr="00D60DDD">
        <w:rPr>
          <w:rFonts w:ascii="Times New Roman" w:hAnsi="Times New Roman" w:cs="Times New Roman"/>
          <w:sz w:val="24"/>
          <w:szCs w:val="24"/>
        </w:rPr>
        <w:t>właścicieli nieruchomości sąsiadujących z przedmiotową instalacją</w:t>
      </w:r>
      <w:r w:rsidRPr="00D60DDD">
        <w:rPr>
          <w:rFonts w:ascii="Times New Roman" w:eastAsia="Calibri" w:hAnsi="Times New Roman" w:cs="Times New Roman"/>
          <w:sz w:val="24"/>
          <w:szCs w:val="24"/>
        </w:rPr>
        <w:t xml:space="preserve"> pismem z dnia 28.12.2022 r. zwrócono się </w:t>
      </w:r>
      <w:r w:rsidRPr="00D60DDD">
        <w:rPr>
          <w:rFonts w:ascii="Times New Roman" w:eastAsia="Calibri" w:hAnsi="Times New Roman" w:cs="Times New Roman"/>
          <w:sz w:val="24"/>
          <w:szCs w:val="24"/>
        </w:rPr>
        <w:br/>
        <w:t xml:space="preserve">do Urzędu Miasta Olsztyna, Plac Jana Pawła II 1, 10-101 Olsztyn z wnioskiem </w:t>
      </w:r>
      <w:r w:rsidRPr="00D60DDD">
        <w:rPr>
          <w:rFonts w:ascii="Times New Roman" w:eastAsia="Calibri" w:hAnsi="Times New Roman" w:cs="Times New Roman"/>
          <w:sz w:val="24"/>
          <w:szCs w:val="24"/>
        </w:rPr>
        <w:br/>
        <w:t xml:space="preserve">o wydanie wypisu lub wyrysu z operatu ewidencyjnego poprzez przedstawienie uproszczonego wypisu z rejestru gruntów wszystkich działek sąsiadujących </w:t>
      </w:r>
      <w:r w:rsidRPr="00D60DDD">
        <w:rPr>
          <w:rFonts w:ascii="Times New Roman" w:eastAsia="Calibri" w:hAnsi="Times New Roman" w:cs="Times New Roman"/>
          <w:sz w:val="24"/>
          <w:szCs w:val="24"/>
        </w:rPr>
        <w:br/>
        <w:t xml:space="preserve">z działkami 25/3, 25/11 obręb 89 oraz 6/2, 6/3, 6/16 obręb 94, na których znajduje się przedmiotowa instalacja. </w:t>
      </w:r>
      <w:r w:rsidRPr="00D60DDD">
        <w:rPr>
          <w:rFonts w:ascii="Times New Roman" w:hAnsi="Times New Roman" w:cs="Times New Roman"/>
          <w:sz w:val="24"/>
          <w:szCs w:val="24"/>
        </w:rPr>
        <w:t xml:space="preserve">W dniu 12.01.2023 r. wpłynęły do tut. Organu uproszczone wypisy z rejestru gruntów właścicieli działek sąsiadujących </w:t>
      </w:r>
      <w:r w:rsidRPr="00D60DDD">
        <w:rPr>
          <w:rFonts w:ascii="Times New Roman" w:eastAsia="Calibri" w:hAnsi="Times New Roman" w:cs="Times New Roman"/>
          <w:sz w:val="24"/>
          <w:szCs w:val="24"/>
        </w:rPr>
        <w:t>z Instalacją do Termicznego</w:t>
      </w:r>
      <w:r w:rsidRPr="00D60DDD">
        <w:rPr>
          <w:rFonts w:ascii="Times New Roman" w:eastAsia="Times New Roman" w:hAnsi="Times New Roman" w:cs="Times New Roman"/>
          <w:sz w:val="24"/>
          <w:szCs w:val="24"/>
        </w:rPr>
        <w:t xml:space="preserve"> Przekształcania Odpadów (ITPO)</w:t>
      </w:r>
      <w:r w:rsidRPr="00D60DDD">
        <w:rPr>
          <w:rFonts w:ascii="Times New Roman" w:eastAsia="Calibri" w:hAnsi="Times New Roman" w:cs="Times New Roman"/>
          <w:sz w:val="24"/>
          <w:szCs w:val="24"/>
        </w:rPr>
        <w:t>.</w:t>
      </w:r>
    </w:p>
    <w:p w14:paraId="3462BB6A" w14:textId="77777777" w:rsidR="00D60DDD" w:rsidRPr="00D60DDD" w:rsidRDefault="00D60DDD" w:rsidP="00D60DDD">
      <w:pPr>
        <w:spacing w:after="0"/>
        <w:ind w:firstLine="708"/>
        <w:jc w:val="both"/>
        <w:rPr>
          <w:rFonts w:ascii="Times New Roman" w:eastAsia="Calibri" w:hAnsi="Times New Roman" w:cs="Times New Roman"/>
          <w:bCs/>
          <w:sz w:val="24"/>
          <w:szCs w:val="24"/>
        </w:rPr>
      </w:pPr>
      <w:r w:rsidRPr="00D60DDD">
        <w:rPr>
          <w:rFonts w:ascii="Times New Roman" w:hAnsi="Times New Roman" w:cs="Times New Roman"/>
          <w:sz w:val="24"/>
          <w:szCs w:val="24"/>
        </w:rPr>
        <w:t xml:space="preserve">Podstawą wydania niniejszego pozwolenia jest opracowanie sporządzone </w:t>
      </w:r>
      <w:r w:rsidRPr="00D60DDD">
        <w:rPr>
          <w:rFonts w:ascii="Times New Roman" w:hAnsi="Times New Roman" w:cs="Times New Roman"/>
          <w:sz w:val="24"/>
          <w:szCs w:val="24"/>
        </w:rPr>
        <w:br/>
        <w:t xml:space="preserve">w sierpniu 2022 r. przez zespół autorski przy współpracy firm ANTEA Polska S.A. </w:t>
      </w:r>
      <w:r w:rsidRPr="00D60DDD">
        <w:rPr>
          <w:rFonts w:ascii="Times New Roman" w:hAnsi="Times New Roman" w:cs="Times New Roman"/>
          <w:sz w:val="24"/>
          <w:szCs w:val="24"/>
        </w:rPr>
        <w:br/>
        <w:t xml:space="preserve">z siedzibą w Katowicach oraz WESSLNG Polska Sp. z o. o. z siedzibą w Krakowie, pt.: „Wniosek o udzielenie Dobrej Energii dla Olsztyna Sp. z o.o. z siedzibą w Olsztynie przy ulicy Dąbrowszczaków 21, 10-541 Olsztyn pozwolenia zintegrowanego na eksploatację Instalacji Termicznego Przekształcania Odpadów i Kotłowni Szczytowej zlokalizowanych przy ul. Bublewicza 6, 10-417 Olsztyn" wraz z uzupełnieniami. Wnioskodawca załączył do wniosku </w:t>
      </w:r>
      <w:r w:rsidRPr="00D60DDD">
        <w:rPr>
          <w:rFonts w:ascii="Times New Roman" w:hAnsi="Times New Roman" w:cs="Times New Roman"/>
          <w:bCs/>
          <w:sz w:val="24"/>
          <w:szCs w:val="24"/>
        </w:rPr>
        <w:t xml:space="preserve">wymaganą dokumentację (wniosek w formie papierowej i elektronicznej wraz z wymaganymi </w:t>
      </w:r>
      <w:r w:rsidRPr="00D60DDD">
        <w:rPr>
          <w:rFonts w:ascii="Times New Roman" w:hAnsi="Times New Roman" w:cs="Times New Roman"/>
          <w:bCs/>
          <w:sz w:val="24"/>
          <w:szCs w:val="24"/>
        </w:rPr>
        <w:lastRenderedPageBreak/>
        <w:t xml:space="preserve">załącznikami), udzielone pełnomocnictwo, dowód uiszczenia opłaty skarbowej za wydanie pozwolenia </w:t>
      </w:r>
      <w:r w:rsidRPr="00D60DDD">
        <w:rPr>
          <w:rFonts w:ascii="Times New Roman" w:hAnsi="Times New Roman" w:cs="Times New Roman"/>
          <w:bCs/>
          <w:sz w:val="24"/>
          <w:szCs w:val="24"/>
        </w:rPr>
        <w:br/>
        <w:t xml:space="preserve">i pełnomocnictwo oraz dowód uiszczenia należnej opłaty rejestracyjnej. </w:t>
      </w:r>
      <w:r w:rsidRPr="00D60DDD">
        <w:rPr>
          <w:rFonts w:ascii="Times New Roman" w:eastAsia="Calibri" w:hAnsi="Times New Roman" w:cs="Times New Roman"/>
          <w:sz w:val="24"/>
          <w:szCs w:val="24"/>
        </w:rPr>
        <w:t xml:space="preserve">Wysokość opłaty rejestracyjnej za wydanie pozwolenia zintegrowanego ustalono zgodnie </w:t>
      </w:r>
      <w:r w:rsidRPr="00D60DDD">
        <w:rPr>
          <w:rFonts w:ascii="Times New Roman" w:eastAsia="Calibri" w:hAnsi="Times New Roman" w:cs="Times New Roman"/>
          <w:sz w:val="24"/>
          <w:szCs w:val="24"/>
        </w:rPr>
        <w:br/>
        <w:t xml:space="preserve">z rozporządzeniem Ministra Środowiska z dnia 27 sierpnia 2014 r. </w:t>
      </w:r>
      <w:r w:rsidRPr="00D60DDD">
        <w:rPr>
          <w:rFonts w:ascii="Times New Roman" w:eastAsia="Calibri" w:hAnsi="Times New Roman" w:cs="Times New Roman"/>
          <w:bCs/>
          <w:iCs/>
          <w:sz w:val="24"/>
          <w:szCs w:val="24"/>
        </w:rPr>
        <w:t>w sprawie wysokości opłat rejestracyjnych</w:t>
      </w:r>
      <w:r w:rsidRPr="00D60DDD">
        <w:rPr>
          <w:rFonts w:ascii="Times New Roman" w:eastAsia="Calibri" w:hAnsi="Times New Roman" w:cs="Times New Roman"/>
          <w:bCs/>
          <w:sz w:val="24"/>
          <w:szCs w:val="24"/>
        </w:rPr>
        <w:t xml:space="preserve"> (Dz.U. 2014 r. poz. 1183).</w:t>
      </w:r>
    </w:p>
    <w:p w14:paraId="4ABC9D7C" w14:textId="77777777" w:rsidR="00D60DDD" w:rsidRPr="00D60DDD" w:rsidRDefault="00D60DDD" w:rsidP="00D60DDD">
      <w:pPr>
        <w:spacing w:after="0"/>
        <w:ind w:firstLine="708"/>
        <w:jc w:val="both"/>
        <w:rPr>
          <w:rFonts w:ascii="Times New Roman" w:hAnsi="Times New Roman" w:cs="Times New Roman"/>
          <w:bCs/>
          <w:sz w:val="24"/>
          <w:szCs w:val="24"/>
        </w:rPr>
      </w:pPr>
      <w:r w:rsidRPr="00D60DDD">
        <w:rPr>
          <w:rFonts w:ascii="Times New Roman" w:hAnsi="Times New Roman" w:cs="Times New Roman"/>
          <w:sz w:val="24"/>
          <w:szCs w:val="24"/>
        </w:rPr>
        <w:t>Mając na uwadze obowiązek wynikający z art. 209 ust. 1 ustawy Prawo ochrony środowiska elektroniczny zapis ww. wniosku wraz z potwierdzeniem wniesienia przez wnioskodawcę opłaty rejestracyjnej za wydanie przedmiotowego pozwolenia przekazano Ministrowi Klimatu i Środowiska.</w:t>
      </w:r>
    </w:p>
    <w:p w14:paraId="40F27EEE"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Informacja o przedmiotowym wniosku umieszczona została w publicznie dostępnym wykazie danych o dokumentach zawierających informacje o środowisku </w:t>
      </w:r>
      <w:r w:rsidRPr="00D60DDD">
        <w:rPr>
          <w:rFonts w:ascii="Times New Roman" w:hAnsi="Times New Roman" w:cs="Times New Roman"/>
          <w:sz w:val="24"/>
          <w:szCs w:val="24"/>
        </w:rPr>
        <w:br/>
        <w:t xml:space="preserve">i jego ochronie pod numerem 265/2022. </w:t>
      </w:r>
    </w:p>
    <w:p w14:paraId="31FC44FB" w14:textId="77777777" w:rsidR="00D60DDD" w:rsidRPr="00D60DDD" w:rsidRDefault="00D60DDD" w:rsidP="00D60DDD">
      <w:pPr>
        <w:suppressAutoHyphens/>
        <w:spacing w:after="0"/>
        <w:ind w:firstLine="709"/>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Zgodnie z art. 61 § 4 ustawy z dnia 14 czerwca 1960 r. – Kodeks postępowania administracyjnego tut. Organ pismem z dnia 17.01.2023 r. zawiadomił Strony </w:t>
      </w:r>
      <w:r w:rsidRPr="00D60DDD">
        <w:rPr>
          <w:rFonts w:ascii="Times New Roman" w:eastAsia="Times New Roman" w:hAnsi="Times New Roman" w:cs="Times New Roman"/>
          <w:sz w:val="24"/>
          <w:szCs w:val="24"/>
          <w:lang w:eastAsia="pl-PL"/>
        </w:rPr>
        <w:br/>
        <w:t xml:space="preserve">o wszczęciu </w:t>
      </w:r>
      <w:r w:rsidRPr="00D60DDD">
        <w:rPr>
          <w:rFonts w:ascii="Times New Roman" w:hAnsi="Times New Roman" w:cs="Times New Roman"/>
          <w:color w:val="000000" w:themeColor="text1"/>
          <w:sz w:val="24"/>
          <w:szCs w:val="24"/>
        </w:rPr>
        <w:t xml:space="preserve">postępowania w sprawie </w:t>
      </w:r>
      <w:r w:rsidRPr="00D60DDD">
        <w:rPr>
          <w:rFonts w:ascii="Times New Roman" w:hAnsi="Times New Roman" w:cs="Times New Roman"/>
          <w:sz w:val="24"/>
          <w:szCs w:val="24"/>
        </w:rPr>
        <w:t xml:space="preserve">wydania dla </w:t>
      </w:r>
      <w:r w:rsidRPr="00D60DDD">
        <w:rPr>
          <w:rFonts w:ascii="Times New Roman" w:eastAsia="Times New Roman" w:hAnsi="Times New Roman" w:cs="Times New Roman"/>
          <w:sz w:val="24"/>
          <w:szCs w:val="24"/>
        </w:rPr>
        <w:t>Dobr</w:t>
      </w:r>
      <w:r w:rsidRPr="00D60DDD">
        <w:rPr>
          <w:rFonts w:ascii="Times New Roman" w:hAnsi="Times New Roman" w:cs="Times New Roman"/>
          <w:sz w:val="24"/>
          <w:szCs w:val="24"/>
        </w:rPr>
        <w:t>ej</w:t>
      </w:r>
      <w:r w:rsidRPr="00D60DDD">
        <w:rPr>
          <w:rFonts w:ascii="Times New Roman" w:eastAsia="Times New Roman" w:hAnsi="Times New Roman" w:cs="Times New Roman"/>
          <w:sz w:val="24"/>
          <w:szCs w:val="24"/>
        </w:rPr>
        <w:t xml:space="preserve"> Energi</w:t>
      </w:r>
      <w:r w:rsidRPr="00D60DDD">
        <w:rPr>
          <w:rFonts w:ascii="Times New Roman" w:hAnsi="Times New Roman" w:cs="Times New Roman"/>
          <w:sz w:val="24"/>
          <w:szCs w:val="24"/>
        </w:rPr>
        <w:t>i</w:t>
      </w:r>
      <w:r w:rsidRPr="00D60DDD">
        <w:rPr>
          <w:rFonts w:ascii="Times New Roman" w:eastAsia="Times New Roman" w:hAnsi="Times New Roman" w:cs="Times New Roman"/>
          <w:sz w:val="24"/>
          <w:szCs w:val="24"/>
        </w:rPr>
        <w:t xml:space="preserve"> dla Olsztyna Sp. </w:t>
      </w:r>
      <w:r w:rsidRPr="00D60DDD">
        <w:rPr>
          <w:rFonts w:ascii="Times New Roman" w:eastAsia="Times New Roman" w:hAnsi="Times New Roman" w:cs="Times New Roman"/>
          <w:sz w:val="24"/>
          <w:szCs w:val="24"/>
        </w:rPr>
        <w:br/>
        <w:t>z o.o., ul. Dąbrowszczaków 21, 10-541 Olsztyn</w:t>
      </w:r>
      <w:r w:rsidRPr="00D60DDD">
        <w:rPr>
          <w:rFonts w:ascii="Times New Roman" w:hAnsi="Times New Roman" w:cs="Times New Roman"/>
          <w:sz w:val="24"/>
          <w:szCs w:val="24"/>
        </w:rPr>
        <w:t xml:space="preserve"> </w:t>
      </w:r>
      <w:r w:rsidRPr="00D60DDD">
        <w:rPr>
          <w:rFonts w:ascii="Times New Roman" w:hAnsi="Times New Roman" w:cs="Times New Roman"/>
          <w:color w:val="000000"/>
          <w:sz w:val="24"/>
          <w:szCs w:val="24"/>
        </w:rPr>
        <w:t xml:space="preserve">pozwolenia zintegrowanego </w:t>
      </w:r>
      <w:r w:rsidRPr="00D60DDD">
        <w:rPr>
          <w:rFonts w:ascii="Times New Roman" w:hAnsi="Times New Roman" w:cs="Times New Roman"/>
          <w:sz w:val="24"/>
          <w:szCs w:val="24"/>
        </w:rPr>
        <w:t>na prowadzenie</w:t>
      </w:r>
      <w:r w:rsidRPr="00D60DDD">
        <w:rPr>
          <w:rFonts w:ascii="Times New Roman" w:eastAsia="Times New Roman" w:hAnsi="Times New Roman" w:cs="Times New Roman"/>
          <w:sz w:val="24"/>
          <w:szCs w:val="24"/>
        </w:rPr>
        <w:t xml:space="preserve"> Instalacji Termicznego Przekształcania Odpadów i Kotłowni Szczytowej, zlokalizowanych </w:t>
      </w:r>
      <w:r w:rsidRPr="00D60DDD">
        <w:rPr>
          <w:rFonts w:ascii="Times New Roman" w:hAnsi="Times New Roman" w:cs="Times New Roman"/>
          <w:sz w:val="24"/>
          <w:szCs w:val="24"/>
        </w:rPr>
        <w:t xml:space="preserve">na działkach o numerach ewidencyjnych: 25/3, 25/11 (obręb 89), 6/2, 6/3, 6/16 (obręb 94), </w:t>
      </w:r>
      <w:r w:rsidRPr="00D60DDD">
        <w:rPr>
          <w:rFonts w:ascii="Times New Roman" w:eastAsia="Times New Roman" w:hAnsi="Times New Roman" w:cs="Times New Roman"/>
          <w:sz w:val="24"/>
          <w:szCs w:val="24"/>
        </w:rPr>
        <w:t>przy ul. Bublewicza 6, 10-417 Olsztyn.</w:t>
      </w:r>
    </w:p>
    <w:p w14:paraId="35EF26D4" w14:textId="77777777" w:rsidR="00D60DDD" w:rsidRPr="00D60DDD" w:rsidRDefault="00D60DDD" w:rsidP="00D60DDD">
      <w:pPr>
        <w:spacing w:after="0"/>
        <w:ind w:firstLine="709"/>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Jednocześnie w dniu 17.01.2023 r. na podstawie art. 33 ust. 1 pkt 2, pkt 3, pkt 4, pkt 5, pkt 6, pkt 7 i pkt 8 ustawy z dnia 3 października 2008 r. o udostępnianiu informacji o środowisku i jego ochronie, udziale społeczeństwa w ochronie środowiska oraz o ocenach oddziaływania na środowisko </w:t>
      </w:r>
      <w:r w:rsidRPr="00D60DDD">
        <w:rPr>
          <w:rFonts w:ascii="Times New Roman" w:hAnsi="Times New Roman" w:cs="Times New Roman"/>
          <w:sz w:val="24"/>
          <w:szCs w:val="24"/>
        </w:rPr>
        <w:t>(Dz. U. z 2023 r., poz. 1094 ze zm.)</w:t>
      </w:r>
      <w:r w:rsidRPr="00D60DDD">
        <w:rPr>
          <w:rFonts w:ascii="Times New Roman" w:eastAsia="Times New Roman" w:hAnsi="Times New Roman" w:cs="Times New Roman"/>
          <w:sz w:val="24"/>
          <w:szCs w:val="24"/>
          <w:lang w:eastAsia="pl-PL"/>
        </w:rPr>
        <w:t xml:space="preserve">, </w:t>
      </w:r>
      <w:r w:rsidRPr="00D60DDD">
        <w:rPr>
          <w:rFonts w:ascii="Times New Roman" w:eastAsia="Times New Roman" w:hAnsi="Times New Roman" w:cs="Times New Roman"/>
          <w:sz w:val="24"/>
          <w:szCs w:val="24"/>
          <w:lang w:eastAsia="pl-PL"/>
        </w:rPr>
        <w:br/>
        <w:t>w związku z art. 218 ustawy z dnia 27 kwietnia 2001 r. – Prawo ochrony środowiska (</w:t>
      </w:r>
      <w:r w:rsidRPr="00D60DDD">
        <w:rPr>
          <w:rFonts w:ascii="Times New Roman" w:eastAsia="Times New Roman" w:hAnsi="Times New Roman" w:cs="Times New Roman"/>
          <w:bCs/>
          <w:sz w:val="24"/>
          <w:szCs w:val="24"/>
          <w:lang w:eastAsia="pl-PL"/>
        </w:rPr>
        <w:t>Dz. U. z 2022 r. poz. 2556 ze zm.</w:t>
      </w:r>
      <w:r w:rsidRPr="00D60DDD">
        <w:rPr>
          <w:rFonts w:ascii="Times New Roman" w:eastAsia="Times New Roman" w:hAnsi="Times New Roman" w:cs="Times New Roman"/>
          <w:sz w:val="24"/>
          <w:szCs w:val="24"/>
          <w:lang w:eastAsia="pl-PL"/>
        </w:rPr>
        <w:t xml:space="preserve">) tut. Organ podał do publicznej wiadomości informację o wszczęciu postępowania </w:t>
      </w:r>
      <w:r w:rsidRPr="00D60DDD">
        <w:rPr>
          <w:rFonts w:ascii="Times New Roman" w:hAnsi="Times New Roman" w:cs="Times New Roman"/>
          <w:sz w:val="24"/>
          <w:szCs w:val="24"/>
        </w:rPr>
        <w:t>w sprawie wydania pozwolenia zintegrowanego dla przedmiotowych instalacji. Termin wnoszenia uwag i wniosków wynosił 30 dni, licząc od dnia ukazania się niniejszego ogłoszenia.</w:t>
      </w:r>
    </w:p>
    <w:p w14:paraId="32B15E18"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Ponadto pismami z dnia 17.01.2023 r. informacja o wszczęciu postępowania została również przekazana do wnioskodawcy oraz do Urzędu Miasta Olsztyna </w:t>
      </w:r>
      <w:r w:rsidRPr="00D60DDD">
        <w:rPr>
          <w:rFonts w:ascii="Times New Roman" w:hAnsi="Times New Roman" w:cs="Times New Roman"/>
          <w:sz w:val="24"/>
          <w:szCs w:val="24"/>
        </w:rPr>
        <w:br/>
        <w:t xml:space="preserve">z prośbą o podanie jej </w:t>
      </w:r>
      <w:r w:rsidRPr="00D60DDD">
        <w:rPr>
          <w:rFonts w:ascii="Times New Roman" w:hAnsi="Times New Roman" w:cs="Times New Roman"/>
          <w:color w:val="000000"/>
          <w:sz w:val="24"/>
          <w:szCs w:val="24"/>
          <w:lang w:val="cs-CZ"/>
        </w:rPr>
        <w:t>(w sposób zwyczajowo przyjęty)</w:t>
      </w:r>
      <w:r w:rsidRPr="00D60DDD">
        <w:rPr>
          <w:rFonts w:ascii="Times New Roman" w:hAnsi="Times New Roman" w:cs="Times New Roman"/>
          <w:color w:val="000000"/>
          <w:sz w:val="24"/>
          <w:szCs w:val="24"/>
        </w:rPr>
        <w:t xml:space="preserve"> </w:t>
      </w:r>
      <w:r w:rsidRPr="00D60DDD">
        <w:rPr>
          <w:rFonts w:ascii="Times New Roman" w:hAnsi="Times New Roman" w:cs="Times New Roman"/>
          <w:sz w:val="24"/>
          <w:szCs w:val="24"/>
        </w:rPr>
        <w:t>do publicznej wiadomości na okres 30 dni.</w:t>
      </w:r>
    </w:p>
    <w:p w14:paraId="597398B5" w14:textId="77777777" w:rsidR="00D60DDD" w:rsidRPr="00D60DDD" w:rsidRDefault="00D60DDD" w:rsidP="00D60DDD">
      <w:pPr>
        <w:suppressAutoHyphens/>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W terminie 30 dni od daty podania niniejszej informacji do publicznej wiadomości nie wniesiono żadnych uwag i wniosków do ww. sprawy.</w:t>
      </w:r>
    </w:p>
    <w:p w14:paraId="42B6375D" w14:textId="77777777" w:rsidR="00D60DDD" w:rsidRPr="00D60DDD" w:rsidRDefault="00D60DDD" w:rsidP="00D60DDD">
      <w:pPr>
        <w:spacing w:after="0"/>
        <w:ind w:firstLine="709"/>
        <w:jc w:val="both"/>
        <w:rPr>
          <w:rFonts w:ascii="Times New Roman" w:hAnsi="Times New Roman" w:cs="Times New Roman"/>
          <w:sz w:val="24"/>
          <w:szCs w:val="24"/>
        </w:rPr>
      </w:pPr>
      <w:r w:rsidRPr="00D60DDD">
        <w:rPr>
          <w:rFonts w:ascii="Times New Roman" w:eastAsia="Times New Roman" w:hAnsi="Times New Roman" w:cs="Times New Roman"/>
          <w:bCs/>
          <w:sz w:val="24"/>
          <w:szCs w:val="24"/>
        </w:rPr>
        <w:t xml:space="preserve">Po przeanalizowaniu wniosku stwierdzono, że zawiera on braki merytoryczne </w:t>
      </w:r>
      <w:r w:rsidRPr="00D60DDD">
        <w:rPr>
          <w:rFonts w:ascii="Times New Roman" w:eastAsia="Times New Roman" w:hAnsi="Times New Roman" w:cs="Times New Roman"/>
          <w:bCs/>
          <w:sz w:val="24"/>
          <w:szCs w:val="24"/>
        </w:rPr>
        <w:br/>
        <w:t xml:space="preserve">w zakresie m.in. emisji gazów i pyłów do powietrza oraz emisji hałasu do środowiska, w związku z </w:t>
      </w:r>
      <w:r w:rsidRPr="00D60DDD">
        <w:rPr>
          <w:rFonts w:ascii="Times New Roman" w:eastAsia="Times New Roman" w:hAnsi="Times New Roman" w:cs="Times New Roman"/>
          <w:bCs/>
          <w:color w:val="000000" w:themeColor="text1"/>
          <w:sz w:val="24"/>
          <w:szCs w:val="24"/>
        </w:rPr>
        <w:t>powyższym pismem z dnia 20.01.2023 r</w:t>
      </w:r>
      <w:r w:rsidRPr="00D60DDD">
        <w:rPr>
          <w:rFonts w:ascii="Times New Roman" w:hAnsi="Times New Roman" w:cs="Times New Roman"/>
          <w:color w:val="000000" w:themeColor="text1"/>
          <w:sz w:val="24"/>
          <w:szCs w:val="24"/>
        </w:rPr>
        <w:t xml:space="preserve">. </w:t>
      </w:r>
      <w:r w:rsidRPr="00D60DDD">
        <w:rPr>
          <w:rFonts w:ascii="Times New Roman" w:eastAsia="Times New Roman" w:hAnsi="Times New Roman" w:cs="Times New Roman"/>
          <w:bCs/>
          <w:color w:val="000000" w:themeColor="text1"/>
          <w:sz w:val="24"/>
          <w:szCs w:val="24"/>
        </w:rPr>
        <w:t xml:space="preserve">wezwano pełnomocnika Spółki do uzupełnienia wniosku, informując o tym również strony postępowania. W dniu 14.02.2023 r. </w:t>
      </w:r>
      <w:r w:rsidRPr="00D60DDD">
        <w:rPr>
          <w:rFonts w:ascii="Times New Roman" w:hAnsi="Times New Roman" w:cs="Times New Roman"/>
          <w:sz w:val="24"/>
          <w:szCs w:val="24"/>
        </w:rPr>
        <w:t>wpłynęło stosowne uzupełnienie Spółki.</w:t>
      </w:r>
    </w:p>
    <w:p w14:paraId="6376BBEE" w14:textId="77777777" w:rsidR="00D60DDD" w:rsidRPr="00D60DDD" w:rsidRDefault="00D60DDD" w:rsidP="00D60DDD">
      <w:pPr>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Następnie w dniu 21.03.2023 r. wpłynęło do tut. Organu pismo wnioskodawcy przekazujące kopię decyzji Prezydenta Olsztyna z dnia 16.01.2023 r., znak: SD.6220.70.2022.MJ zmieniającej decyzję znak: SD.6220.15.2015.MJ z dnia 22.15.2015 r. zmienionej decyzją znak: SD.6220.25.2021 z dnia 20.07.2021 r. </w:t>
      </w:r>
      <w:r w:rsidRPr="00D60DDD">
        <w:rPr>
          <w:rFonts w:ascii="Times New Roman" w:hAnsi="Times New Roman" w:cs="Times New Roman"/>
          <w:sz w:val="24"/>
          <w:szCs w:val="24"/>
        </w:rPr>
        <w:br/>
        <w:t xml:space="preserve">o środowiskowych uwarunkowaniach dla przedsięwzięcia polegającego na „Budowie  instalacji </w:t>
      </w:r>
      <w:r w:rsidRPr="00D60DDD">
        <w:rPr>
          <w:rFonts w:ascii="Times New Roman" w:hAnsi="Times New Roman" w:cs="Times New Roman"/>
          <w:sz w:val="24"/>
          <w:szCs w:val="24"/>
        </w:rPr>
        <w:lastRenderedPageBreak/>
        <w:t xml:space="preserve">termicznego przekształcania frakcji palnej powstałej w wyniku przetworzenia odpadów komunalnych wraz z infrastrukturą towarzyszącą w Olsztynie przy </w:t>
      </w:r>
      <w:r w:rsidRPr="00D60DDD">
        <w:rPr>
          <w:rFonts w:ascii="Times New Roman" w:hAnsi="Times New Roman" w:cs="Times New Roman"/>
          <w:sz w:val="24"/>
          <w:szCs w:val="24"/>
        </w:rPr>
        <w:br/>
        <w:t>ul. Bublewicza, działki nr 89-25/11, 89-25/12, 89-25/3, 94-6/15, 94-6/16, 94-6/2,94-6/3”.</w:t>
      </w:r>
    </w:p>
    <w:p w14:paraId="5D148ECC" w14:textId="77777777" w:rsidR="00D60DDD" w:rsidRPr="00D60DDD" w:rsidRDefault="00D60DDD" w:rsidP="00D60DDD">
      <w:pPr>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Z kolei w dniu 14.04.2023 r. wpłynęło do tut. Organu pismo pełnomocnika Spółki przekazujące kopię decyzji Dyrektora Regionalnego Zarządu Gospodarki Wodnej </w:t>
      </w:r>
      <w:r w:rsidRPr="00D60DDD">
        <w:rPr>
          <w:rFonts w:ascii="Times New Roman" w:hAnsi="Times New Roman" w:cs="Times New Roman"/>
          <w:sz w:val="24"/>
          <w:szCs w:val="24"/>
        </w:rPr>
        <w:br/>
        <w:t xml:space="preserve">w Białymstoku Państwowego Gospodarstwa Wodnego Wody Polskie z dnia 23.03.2023 r., znak: BI.RUZ.4210.105.2022.EP udzielającej pozwolenia wodnoprawnego na szczególne korzystanie z wód tj. wprowadzanie ścieków przemysłowych zawierających substancje szczególnie szkodliwe dla środowiska wodnego z Instalacji Termicznego Przekształcania Odpadów oraz Kotłowni Szczytowej wraz z obiektami pomocniczymi i instalacjami przyłączeniowymi </w:t>
      </w:r>
      <w:r w:rsidRPr="00D60DDD">
        <w:rPr>
          <w:rFonts w:ascii="Times New Roman" w:hAnsi="Times New Roman" w:cs="Times New Roman"/>
          <w:sz w:val="24"/>
          <w:szCs w:val="24"/>
        </w:rPr>
        <w:br/>
        <w:t xml:space="preserve">w Olsztynie do kanalizacji sanitarnej będącej własnością Przedsiębiorstwa Wodociągów i Kanalizacji Sp. z o.o. w Olsztynie. </w:t>
      </w:r>
    </w:p>
    <w:p w14:paraId="78B7132E" w14:textId="77777777" w:rsidR="00D60DDD" w:rsidRPr="00D60DDD" w:rsidRDefault="00D60DDD" w:rsidP="00D60DDD">
      <w:pPr>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Po przeanalizowaniu wniosku oraz jego uzupełnienia z dnia 13.02.2023 r. tut. Organ uznał, że wniosek nadal wymaga doprecyzowania pewnych kwestii w zakresie gospodarki odpadami oraz emisji gazów i pyłów do powietrza, dlatego też pismem </w:t>
      </w:r>
      <w:r w:rsidRPr="00D60DDD">
        <w:rPr>
          <w:rFonts w:ascii="Times New Roman" w:hAnsi="Times New Roman" w:cs="Times New Roman"/>
          <w:sz w:val="24"/>
          <w:szCs w:val="24"/>
        </w:rPr>
        <w:br/>
        <w:t>z dnia 5.05.2023 r. ponownie wezwano Wnioskodawcę do uzupełnienia wniosku</w:t>
      </w:r>
      <w:r w:rsidRPr="00D60DDD">
        <w:rPr>
          <w:rFonts w:ascii="Times New Roman" w:eastAsia="Times New Roman" w:hAnsi="Times New Roman" w:cs="Times New Roman"/>
          <w:bCs/>
          <w:color w:val="000000" w:themeColor="text1"/>
          <w:sz w:val="24"/>
          <w:szCs w:val="24"/>
        </w:rPr>
        <w:t xml:space="preserve"> informując o tym również strony postępowania</w:t>
      </w:r>
      <w:r w:rsidRPr="00D60DDD">
        <w:rPr>
          <w:rFonts w:ascii="Times New Roman" w:hAnsi="Times New Roman" w:cs="Times New Roman"/>
          <w:sz w:val="24"/>
          <w:szCs w:val="24"/>
        </w:rPr>
        <w:t xml:space="preserve">. </w:t>
      </w:r>
      <w:r w:rsidRPr="00D60DDD">
        <w:rPr>
          <w:rFonts w:ascii="Times New Roman" w:hAnsi="Times New Roman" w:cs="Times New Roman"/>
          <w:bCs/>
          <w:sz w:val="24"/>
          <w:szCs w:val="24"/>
        </w:rPr>
        <w:t xml:space="preserve">W dniu </w:t>
      </w:r>
      <w:r w:rsidRPr="00D60DDD">
        <w:rPr>
          <w:rFonts w:ascii="Times New Roman" w:hAnsi="Times New Roman" w:cs="Times New Roman"/>
          <w:sz w:val="24"/>
          <w:szCs w:val="24"/>
        </w:rPr>
        <w:t>23.05.2023 r.</w:t>
      </w:r>
      <w:r w:rsidRPr="00D60DDD">
        <w:rPr>
          <w:rFonts w:ascii="Times New Roman" w:hAnsi="Times New Roman" w:cs="Times New Roman"/>
          <w:bCs/>
          <w:sz w:val="24"/>
          <w:szCs w:val="24"/>
        </w:rPr>
        <w:t xml:space="preserve"> do tut. Organu wpłynęło stosowne </w:t>
      </w:r>
      <w:r w:rsidRPr="00D60DDD">
        <w:rPr>
          <w:rFonts w:ascii="Times New Roman" w:hAnsi="Times New Roman" w:cs="Times New Roman"/>
          <w:sz w:val="24"/>
          <w:szCs w:val="24"/>
        </w:rPr>
        <w:t>uzupełnienie.</w:t>
      </w:r>
    </w:p>
    <w:p w14:paraId="2267BB35" w14:textId="77777777" w:rsidR="00D60DDD" w:rsidRPr="00D60DDD" w:rsidRDefault="00D60DDD" w:rsidP="00D60DDD">
      <w:pPr>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Następnie w dniu 10.07.2023 r. do tut. Organu wpłynęło dodatkowo pismo Spółki doprecyzowujące zapis zawarty we wniosku dotyczący fazy rozruchu instalacji ITPFP, o informację dotyczącą czasu trwania okresu Rozruchu Technicznego </w:t>
      </w:r>
      <w:r w:rsidRPr="00D60DDD">
        <w:rPr>
          <w:rFonts w:ascii="Times New Roman" w:hAnsi="Times New Roman" w:cs="Times New Roman"/>
          <w:sz w:val="24"/>
          <w:szCs w:val="24"/>
        </w:rPr>
        <w:br/>
        <w:t>i Technologicznego Instalacji Termicznego Przekształcania Frakcji Palnej, który to potrwa około 6 miesięcy i dotyczył będzie sprawdzenia poprawności działania urządzeń technicznych wchodzących w skład ITPFP.</w:t>
      </w:r>
    </w:p>
    <w:p w14:paraId="00859E86"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Ponadto analizując wniosek oraz jego uzupełnienia tut. Organ zwrócił uwagę na pewne kwestie, które wymagały wyjaśnienia m.in. w zakresie konkluzji BAT dla instalacji IWSŻ, gospodarki wodno-ściekowej oraz raportu początkowego, dlatego też w piśmie z dnia 4.08.2023 r. wezwano pełnomocnika Spółki do uzupełnienia wniosku i złożenia wyjaśnień. W powyższym piśmie tut. Organ m.in. zwrócił uwagę na fakt, że dane zawarte w </w:t>
      </w:r>
      <w:r w:rsidRPr="00D60DDD">
        <w:rPr>
          <w:rFonts w:ascii="Times New Roman" w:hAnsi="Times New Roman" w:cs="Times New Roman"/>
          <w:sz w:val="24"/>
          <w:szCs w:val="24"/>
          <w:lang w:eastAsia="ar-SA"/>
        </w:rPr>
        <w:t xml:space="preserve">„Raporcie początkowym </w:t>
      </w:r>
      <w:r w:rsidRPr="00D60DDD">
        <w:rPr>
          <w:rFonts w:ascii="Times New Roman" w:hAnsi="Times New Roman" w:cs="Times New Roman"/>
          <w:sz w:val="24"/>
          <w:szCs w:val="24"/>
        </w:rPr>
        <w:t xml:space="preserve">dla instalacji IPPC Przedsięwzięcie pn.: „Budowa nowej Elektrociepłowni złożonej z Bloku (Instalacji Termicznego Przekształcania Frakcji Palnej) i Kotłowni Szczytowej wraz z infrastrukturą i niezbędnymi przyłączami, zlokalizowanej przy ulicy Lubelskiej w Olsztynie” sporządzonym w marcu 2021 roku </w:t>
      </w:r>
      <w:r w:rsidRPr="00D60DDD">
        <w:rPr>
          <w:rFonts w:ascii="Times New Roman" w:hAnsi="Times New Roman" w:cs="Times New Roman"/>
          <w:bCs/>
          <w:sz w:val="24"/>
          <w:szCs w:val="24"/>
        </w:rPr>
        <w:t xml:space="preserve">różnią się z danymi zawartymi we wniosku o wydanie przedmiotowego pozwolenia zintegrowanego. Ponadto analizując ww. raport tut. Organ zwrócił uwagę </w:t>
      </w:r>
      <w:r w:rsidRPr="00D60DDD">
        <w:rPr>
          <w:rFonts w:ascii="Times New Roman" w:hAnsi="Times New Roman" w:cs="Times New Roman"/>
          <w:sz w:val="24"/>
          <w:szCs w:val="24"/>
        </w:rPr>
        <w:t>na</w:t>
      </w:r>
      <w:r w:rsidRPr="00D60DDD">
        <w:rPr>
          <w:rFonts w:ascii="Times New Roman" w:hAnsi="Times New Roman" w:cs="Times New Roman"/>
          <w:color w:val="FF0000"/>
          <w:sz w:val="24"/>
          <w:szCs w:val="24"/>
        </w:rPr>
        <w:t xml:space="preserve"> </w:t>
      </w:r>
      <w:r w:rsidRPr="00D60DDD">
        <w:rPr>
          <w:rFonts w:ascii="Times New Roman" w:hAnsi="Times New Roman" w:cs="Times New Roman"/>
          <w:sz w:val="24"/>
          <w:szCs w:val="24"/>
        </w:rPr>
        <w:t xml:space="preserve">wąski zakres badań w porównaniu do zanieczyszczeń określonych dla przedmiotowych działalności w załączniku nr 2 do rozporządzenia Ministra Środowiska z dnia 1 września 2016 r. w sprawie sposobu prowadzenia oceny zanieczyszczenia powierzchni ziemi. W ww. piśmie tut. Organ zwrócił uwagę na fakt, iż przedmiotowa instalacja będzie stanowić działalność mogącą z dużym prawdopodobieństwem powodować historyczne zanieczyszczenie powierzchni ziemi oraz działalność zaliczaną do działalności stwarzającej ryzyko szkody w środowisku. W przypadku instalacji (ITPO + KS) identyfikacja terenu zanieczyszczonego oraz ustalenie listy substancji powodujących ryzyko, których wystąpienie w glebie lub w ziemi jest spodziewane na danym terenie powinna być przeprowadzana nie tylko w oparciu o inwentaryzację substancji wykorzystywanych, produkowanych lub uwalnianych </w:t>
      </w:r>
      <w:r w:rsidRPr="00D60DDD">
        <w:rPr>
          <w:rFonts w:ascii="Times New Roman" w:hAnsi="Times New Roman" w:cs="Times New Roman"/>
          <w:sz w:val="24"/>
          <w:szCs w:val="24"/>
        </w:rPr>
        <w:lastRenderedPageBreak/>
        <w:t xml:space="preserve">przez planowane na danym terenie instalacje wymagające uzyskania pozwolenia zintegrowanego oraz oceny, czy w danym przypadku występuje możliwość zanieczyszczenia gleby lub ziemi na terenie zakładu ale również w oparciu o listę przykładowych zanieczyszczeń dla przedmiotowych działalności określonych w załączniku nr 2 do rozporządzenia Ministra Środowiska z dnia 1 września 2016 r. w sprawie sposobu prowadzenia oceny zanieczyszczenia powierzchni ziemi. Ponadto tut. Organ wskazał, że przeprowadzenie badań, powinno zostać wykonane zgodnie z rozporządzeniem Ministra Środowiska z dnia 1 września 2016 r. </w:t>
      </w:r>
      <w:r w:rsidRPr="00D60DDD">
        <w:rPr>
          <w:rFonts w:ascii="Times New Roman" w:hAnsi="Times New Roman" w:cs="Times New Roman"/>
          <w:bCs/>
          <w:sz w:val="24"/>
          <w:szCs w:val="24"/>
          <w:shd w:val="clear" w:color="auto" w:fill="FFFFFF"/>
        </w:rPr>
        <w:t>w </w:t>
      </w:r>
      <w:r w:rsidRPr="00D60DDD">
        <w:rPr>
          <w:rStyle w:val="Uwydatnienie"/>
          <w:rFonts w:ascii="Times New Roman" w:hAnsi="Times New Roman" w:cs="Times New Roman"/>
          <w:bCs/>
          <w:i w:val="0"/>
          <w:iCs w:val="0"/>
          <w:sz w:val="24"/>
          <w:szCs w:val="24"/>
          <w:shd w:val="clear" w:color="auto" w:fill="FFFFFF"/>
        </w:rPr>
        <w:t>sprawie sposobu prowadzenia oceny zanieczyszczenia powierzchni ziemi (</w:t>
      </w:r>
      <w:hyperlink r:id="rId8" w:anchor="/act/18338521/2090393" w:history="1">
        <w:r w:rsidRPr="00D60DDD">
          <w:rPr>
            <w:rFonts w:ascii="Times New Roman" w:hAnsi="Times New Roman" w:cs="Times New Roman"/>
            <w:sz w:val="24"/>
            <w:szCs w:val="24"/>
            <w:shd w:val="clear" w:color="auto" w:fill="FFFFFF"/>
          </w:rPr>
          <w:t>Dz.</w:t>
        </w:r>
      </w:hyperlink>
      <w:r w:rsidRPr="00D60DDD">
        <w:rPr>
          <w:rFonts w:ascii="Times New Roman" w:hAnsi="Times New Roman" w:cs="Times New Roman"/>
          <w:sz w:val="24"/>
          <w:szCs w:val="24"/>
        </w:rPr>
        <w:t xml:space="preserve"> U. z 2016 r., poz. 1395</w:t>
      </w:r>
      <w:r w:rsidRPr="00D60DDD">
        <w:rPr>
          <w:rStyle w:val="Uwydatnienie"/>
          <w:rFonts w:ascii="Times New Roman" w:hAnsi="Times New Roman" w:cs="Times New Roman"/>
          <w:bCs/>
          <w:i w:val="0"/>
          <w:iCs w:val="0"/>
          <w:color w:val="333333"/>
          <w:sz w:val="24"/>
          <w:szCs w:val="24"/>
          <w:shd w:val="clear" w:color="auto" w:fill="FFFFFF"/>
        </w:rPr>
        <w:t xml:space="preserve">), </w:t>
      </w:r>
      <w:r w:rsidRPr="00D60DDD">
        <w:rPr>
          <w:rStyle w:val="Uwydatnienie"/>
          <w:rFonts w:ascii="Times New Roman" w:hAnsi="Times New Roman" w:cs="Times New Roman"/>
          <w:bCs/>
          <w:i w:val="0"/>
          <w:iCs w:val="0"/>
          <w:sz w:val="24"/>
          <w:szCs w:val="24"/>
          <w:shd w:val="clear" w:color="auto" w:fill="FFFFFF"/>
        </w:rPr>
        <w:t xml:space="preserve">które szczegółowo określa m.in. ustalenia liczby sekcji pobierania próbek, liczbę i głębokość pobierania próbek gleby i ziemi. </w:t>
      </w:r>
    </w:p>
    <w:p w14:paraId="211F2BFC"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W dniu 24.08.2023 wpłynęło stosowne uzupełnienie wraz z załącznikiem stanowiącym wersję elektroniczną „Aneksu do raportu początkowego” w którym odniesiono się do kwestii zawartych w wezwaniu tut. Organu z dnia 4.08.2023 r. </w:t>
      </w:r>
    </w:p>
    <w:p w14:paraId="43E729F4" w14:textId="77777777" w:rsidR="00D60DDD" w:rsidRPr="00D60DDD" w:rsidRDefault="00D60DDD" w:rsidP="00D60DDD">
      <w:pPr>
        <w:widowControl w:val="0"/>
        <w:tabs>
          <w:tab w:val="left" w:pos="-720"/>
        </w:tabs>
        <w:suppressAutoHyphens/>
        <w:snapToGrid w:val="0"/>
        <w:spacing w:after="0"/>
        <w:jc w:val="both"/>
        <w:rPr>
          <w:rFonts w:ascii="Times New Roman" w:hAnsi="Times New Roman" w:cs="Times New Roman"/>
          <w:sz w:val="24"/>
          <w:szCs w:val="24"/>
        </w:rPr>
      </w:pPr>
      <w:r w:rsidRPr="00D60DDD">
        <w:rPr>
          <w:rFonts w:ascii="Times New Roman" w:hAnsi="Times New Roman" w:cs="Times New Roman"/>
          <w:sz w:val="24"/>
          <w:szCs w:val="24"/>
        </w:rPr>
        <w:tab/>
        <w:t xml:space="preserve">W toku prowadzonego postępowania tut. Organ zwrócił się pismami </w:t>
      </w:r>
      <w:r w:rsidRPr="00D60DDD">
        <w:rPr>
          <w:rFonts w:ascii="Times New Roman" w:hAnsi="Times New Roman" w:cs="Times New Roman"/>
          <w:sz w:val="24"/>
          <w:szCs w:val="24"/>
        </w:rPr>
        <w:br/>
        <w:t>z dnia 30.08.2023 r. do:</w:t>
      </w:r>
    </w:p>
    <w:p w14:paraId="16415EF5" w14:textId="4488D579" w:rsidR="00D60DDD" w:rsidRPr="00D60DDD" w:rsidRDefault="00D60DDD" w:rsidP="00D60DDD">
      <w:pPr>
        <w:pStyle w:val="Akapitzlist"/>
        <w:widowControl w:val="0"/>
        <w:numPr>
          <w:ilvl w:val="0"/>
          <w:numId w:val="122"/>
        </w:numPr>
        <w:tabs>
          <w:tab w:val="clear" w:pos="708"/>
          <w:tab w:val="left" w:pos="-720"/>
        </w:tabs>
        <w:autoSpaceDN/>
        <w:snapToGrid w:val="0"/>
        <w:spacing w:line="276" w:lineRule="auto"/>
        <w:contextualSpacing/>
        <w:jc w:val="both"/>
      </w:pPr>
      <w:r w:rsidRPr="00D60DDD">
        <w:t xml:space="preserve">Komendanta Miejskiego Państwowej Straży Pożarnej w Olsztynie z prośbą </w:t>
      </w:r>
      <w:r w:rsidRPr="00D60DDD">
        <w:br/>
        <w:t>o przeprowadzenie kontroli instalacji, obiektu budowlanego lub jego części lub miejsc magazynowania odpadów, w których ma być prowadzone przetwarzanie odpadów, w zakresie spełniania wymagań określonych w przepisach dotyczących ochrony przeciwpożarowej oraz w zakresie zgodności z warunkami ochrony przeciwpożarowej, o których mowa w operacie przeciwpożarowym – zgodnie z art. 41a ust. 1a i 2 ustawy o odpadach;</w:t>
      </w:r>
      <w:r w:rsidRPr="00D60DDD">
        <w:tab/>
      </w:r>
    </w:p>
    <w:p w14:paraId="64E4889C" w14:textId="2BB7C838" w:rsidR="00D60DDD" w:rsidRPr="00D60DDD" w:rsidRDefault="00D60DDD" w:rsidP="00D60DDD">
      <w:pPr>
        <w:pStyle w:val="Akapitzlist"/>
        <w:widowControl w:val="0"/>
        <w:numPr>
          <w:ilvl w:val="0"/>
          <w:numId w:val="122"/>
        </w:numPr>
        <w:tabs>
          <w:tab w:val="clear" w:pos="708"/>
          <w:tab w:val="left" w:pos="-720"/>
        </w:tabs>
        <w:autoSpaceDN/>
        <w:snapToGrid w:val="0"/>
        <w:spacing w:line="276" w:lineRule="auto"/>
        <w:contextualSpacing/>
        <w:jc w:val="both"/>
      </w:pPr>
      <w:r w:rsidRPr="00D60DDD">
        <w:t xml:space="preserve">Warmińsko-Mazurskiego Wojewódzkiego Inspektora Ochrony Środowiska </w:t>
      </w:r>
      <w:r w:rsidRPr="00D60DDD">
        <w:br/>
        <w:t xml:space="preserve">z prośbą o przeprowadzenie kontroli instalacji, obiektu budowlanego lub jego części lub miejsc magazynowania odpadów, w których ma być prowadzone przetwarzanie odpadów, w zakresie spełniania wymagań określonych w przepisach ochrony środowiska - zgodnie z art. 41a ust. 1 i 2 ustawy o odpadach; </w:t>
      </w:r>
    </w:p>
    <w:p w14:paraId="2E59BDF0" w14:textId="77777777" w:rsidR="00D60DDD" w:rsidRPr="00D60DDD" w:rsidRDefault="00D60DDD" w:rsidP="00D60DDD">
      <w:pPr>
        <w:pStyle w:val="Akapitzlist"/>
        <w:widowControl w:val="0"/>
        <w:numPr>
          <w:ilvl w:val="0"/>
          <w:numId w:val="122"/>
        </w:numPr>
        <w:tabs>
          <w:tab w:val="clear" w:pos="708"/>
          <w:tab w:val="left" w:pos="-720"/>
        </w:tabs>
        <w:autoSpaceDN/>
        <w:snapToGrid w:val="0"/>
        <w:spacing w:line="276" w:lineRule="auto"/>
        <w:contextualSpacing/>
        <w:jc w:val="both"/>
      </w:pPr>
      <w:r w:rsidRPr="00D60DDD">
        <w:rPr>
          <w:bCs/>
        </w:rPr>
        <w:t xml:space="preserve">Prezydenta Olsztyna </w:t>
      </w:r>
      <w:r w:rsidRPr="00D60DDD">
        <w:t>z prośbą o wydanie opinii w przedmiotowej sprawie</w:t>
      </w:r>
      <w:r w:rsidRPr="00D60DDD">
        <w:rPr>
          <w:bCs/>
        </w:rPr>
        <w:t xml:space="preserve"> </w:t>
      </w:r>
      <w:r w:rsidRPr="00D60DDD">
        <w:t xml:space="preserve">oraz </w:t>
      </w:r>
      <w:r w:rsidRPr="00D60DDD">
        <w:br/>
        <w:t xml:space="preserve">o określenie czy sposób gospodarowania </w:t>
      </w:r>
      <w:r w:rsidRPr="00D60DDD">
        <w:rPr>
          <w:iCs/>
        </w:rPr>
        <w:t>odpadami</w:t>
      </w:r>
      <w:r w:rsidRPr="00D60DDD">
        <w:rPr>
          <w:i/>
          <w:iCs/>
        </w:rPr>
        <w:t xml:space="preserve"> </w:t>
      </w:r>
      <w:r w:rsidRPr="00D60DDD">
        <w:t xml:space="preserve">w ww. instalacji jest zgodny </w:t>
      </w:r>
      <w:r w:rsidRPr="00D60DDD">
        <w:br/>
        <w:t>z przepisami prawa miejscowego - zgodnie z art. 41 ust. 6a ustawy o odpadach.</w:t>
      </w:r>
    </w:p>
    <w:p w14:paraId="43D85DEE"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Następnie w dniu 30.08.2023 r. do tut. Organu wpłynął w wersji papierowej „Aneks nr 1 do raportu początkowego…”.</w:t>
      </w:r>
    </w:p>
    <w:p w14:paraId="5E9840B6"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Z kolei w dniu 15.09.2023 r. do tut. Organu wpłynęło postanowienie Prezydenta Olsztyna z dnia 15.09.2023 r., znak” SD.6233.13.2023.MZ, w którym pozytywnie zaopiniowano przedmiotowy wniosek, wskazując jednocześnie, że przedstawiony we wniosku sposób prowadzenia działalności w zgodzie z zasadami gospodarowania odpadami i decyzją o środowiskowych uwarunkowaniach – nie powinien powodować zagrożenia dla środowiska, zdrowia i życia ludzi. Ponadto w ww. postanowieniu wskazano, że działalność w zakresie przetwarzania odpadów prowadzona będzie na terenie nieruchomości położonej w Olsztynie przy ul. Bublewicza 6, na działkach Nr 25/3, 25/11 w obrębie 89 oraz Nr 6/2,6/3,6/16 w obrębie 94, do której tytuł prawny posiada Dobra Energia dla Olsztyna Sp. z o.o. z siedzibą przy ul. Dąbrowszczaków 21, 10-541 Olsztyn. Wymieniona nieruchomość, objęta jest obowiązującym planem zagospodarowania przestrzennego i znajduje się na terenie oznaczonym symbolem „1CEO”, którego podstawowe przeznaczenie określono jako ciepłownia lub elektrociepłownia </w:t>
      </w:r>
      <w:r w:rsidRPr="00D60DDD">
        <w:rPr>
          <w:rFonts w:ascii="Times New Roman" w:hAnsi="Times New Roman" w:cs="Times New Roman"/>
          <w:sz w:val="24"/>
          <w:szCs w:val="24"/>
        </w:rPr>
        <w:lastRenderedPageBreak/>
        <w:t xml:space="preserve">produkująca energię cieplną na potrzeby miejskiego systemu ciepłowniczego, z możliwością kogeneracji energii elektrycznej wraz z niezbędnymi sieciami i urządzeniami infrastruktury technicznej, natomiast jako przeznaczenie dopuszczalne wskazano spalarnię lub współspalarnię odpadów z odzyskiem energii na potrzeby miejskiego systemu ciepłowniczego, z możliwością kogeneracji energii elektrycznej (Uchwała Rady Miasta Olsztyna Nr LIII/866/14 z dnia 28 maja 2014 r.). Zamierzona inwestycja wpisuje się w politykę ekologiczną Miasta oraz dokumenty, w których jest przywoływana, m.in. Program Ochrony Środowiska dla Miasta Olsztyna do 2024 r. z uwzględnieniem perspektywy do roku 2030, jest zgodna również ze strategią opisaną w Założeniach do planu zaopatrzenia miasta w ciepło, energię elektryczną i paliwa gazowe Miasta Olsztyna, gdzie w Planie Gospodarki Niskoemisyjnej dla Miasta Olsztyna na lata 2014-2020 (aktualizacja PGN do roku 2025 została przyjęta Uchwałą Nr XXXIII/553/21 Rady Miasta Olsztyna z dnia 28 kwietnia 2021 r.) jest wymieniona pośród najważniejszych zadań inwestycyjnych realizowanych w roku 2022. </w:t>
      </w:r>
    </w:p>
    <w:p w14:paraId="11F76A60"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W dniu 18.09.2023 r. do tut. Urzędu wpłynęły zaświadczenia z Krajowego Rejestru Karnego oraz oświadczenia o niekaralności aktualnej rady nadzorczej Spółki.  </w:t>
      </w:r>
    </w:p>
    <w:p w14:paraId="5BB899B3" w14:textId="50F39569" w:rsidR="00D60DDD" w:rsidRPr="00D60DDD" w:rsidRDefault="00D60DDD" w:rsidP="00D60DDD">
      <w:pPr>
        <w:pStyle w:val="NormalnyWeb"/>
        <w:spacing w:before="0" w:after="0" w:line="276" w:lineRule="auto"/>
        <w:ind w:firstLine="708"/>
        <w:jc w:val="both"/>
        <w:rPr>
          <w:rFonts w:ascii="Times New Roman" w:hAnsi="Times New Roman" w:cs="Times New Roman"/>
          <w:lang w:val="pl-PL"/>
        </w:rPr>
      </w:pPr>
      <w:r w:rsidRPr="00D60DDD">
        <w:rPr>
          <w:rFonts w:ascii="Times New Roman" w:hAnsi="Times New Roman" w:cs="Times New Roman"/>
          <w:lang w:val="pl-PL"/>
        </w:rPr>
        <w:t xml:space="preserve">Kontrola przedmiotowej instalacji, przeprowadzona przez pracowników Wojewódzkiego Inspektoratu Ochrony Środowiska w Olsztynie, przy współudziale pracowników tut. Organu, odbyła się w dniach 19.09.2023 r. - 22.09.2023 r. </w:t>
      </w:r>
      <w:r w:rsidRPr="00D60DDD">
        <w:rPr>
          <w:rFonts w:ascii="Times New Roman" w:hAnsi="Times New Roman" w:cs="Times New Roman"/>
          <w:lang w:val="pl-PL"/>
        </w:rPr>
        <w:br/>
        <w:t xml:space="preserve">W trakcie kontroli dokonano oględzin terenu Instalacji przewidzianych do przetwarzania odpadów pod katem spełniania wymagań ochrony środowiska. Zapoznano się z miejscami przeznaczonymi do przyjmowania odpadów przewidzianych do przetwarzania w procesie R1 i R12, miejscem rozładunku odpadów do tzw. bunkra i poszczególnymi miejscami magazynowania odpadów. Zapoznano się z instalacją przeznaczoną do termicznego przekształcania odpadów, zasadami jej funkcjonowania oraz z urządzeniami do wychwytywania pyłów z gazów odlotowych z kotła, przed ich oczyszczaniem jak i po tym procesie. W trakcie wizyty przedstawiono wszystkie etapy przetwarzania odpadów oraz zasady funkcjonowania poszczególnych obiektów i urządzeń. Zapoznano się również z wyposażeniem hali waloryzacji </w:t>
      </w:r>
      <w:r w:rsidRPr="00D60DDD">
        <w:rPr>
          <w:rFonts w:ascii="Times New Roman" w:hAnsi="Times New Roman" w:cs="Times New Roman"/>
          <w:lang w:val="pl-PL"/>
        </w:rPr>
        <w:br/>
        <w:t xml:space="preserve">i sezonowania żużli i popiołów oraz z zasadami funkcjonowania urządzeń znajdujących się w tym obiekcie. Z kontroli został sporządzony protokół nr WIOŚ-OLSZT </w:t>
      </w:r>
      <w:r w:rsidRPr="00D60DDD">
        <w:rPr>
          <w:rFonts w:ascii="Times New Roman" w:hAnsi="Times New Roman" w:cs="Times New Roman"/>
          <w:bCs/>
          <w:lang w:val="pl-PL"/>
        </w:rPr>
        <w:t>342/2023</w:t>
      </w:r>
      <w:r w:rsidRPr="00D60DDD">
        <w:rPr>
          <w:rFonts w:ascii="Times New Roman" w:hAnsi="Times New Roman" w:cs="Times New Roman"/>
          <w:lang w:val="pl-PL"/>
        </w:rPr>
        <w:t>.</w:t>
      </w:r>
    </w:p>
    <w:p w14:paraId="53ED440A"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bCs/>
          <w:sz w:val="24"/>
          <w:szCs w:val="24"/>
        </w:rPr>
        <w:t xml:space="preserve">W dniu 2.10.2023 r. do tut. Organu wpłynęło postanowienie </w:t>
      </w:r>
      <w:r w:rsidRPr="00D60DDD">
        <w:rPr>
          <w:rFonts w:ascii="Times New Roman" w:hAnsi="Times New Roman" w:cs="Times New Roman"/>
          <w:sz w:val="24"/>
          <w:szCs w:val="24"/>
        </w:rPr>
        <w:t>Warmińsko-Mazurskiego Wojewódzkiego Inspektora Ochrony Środowiska z dnia 26.10.2023 r., znak: WIOŚ-I.703.12.28.2023.mc.kma potwierdzające spełnienie wymagań określonych w przepisach ochrony środowiska.</w:t>
      </w:r>
    </w:p>
    <w:p w14:paraId="50580F92" w14:textId="079A9931"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t xml:space="preserve">Jednocześnie w dniu 2.10.2023 r., </w:t>
      </w:r>
      <w:r w:rsidRPr="00D60DDD">
        <w:rPr>
          <w:rFonts w:ascii="Times New Roman" w:eastAsia="Times New Roman" w:hAnsi="Times New Roman" w:cs="Times New Roman"/>
          <w:sz w:val="24"/>
          <w:szCs w:val="24"/>
        </w:rPr>
        <w:t xml:space="preserve">do tut. Organu wpłynęło postanowienie Komendanta Miejskiego Państwowej Straży Pożarnej w Olsztynie z dnia 29.09.2023 r., znak: MZ.5213.19.2022.5 warunkowo </w:t>
      </w:r>
      <w:r w:rsidRPr="00D60DDD">
        <w:rPr>
          <w:rFonts w:ascii="Times New Roman" w:hAnsi="Times New Roman" w:cs="Times New Roman"/>
          <w:sz w:val="24"/>
          <w:szCs w:val="24"/>
        </w:rPr>
        <w:t>opiniujące pozytywnie spełnienie wymagań określonych w przepisach dotyczących ochrony przeciwpożarowej oraz zgodności z warunkami ochrony przeciwpożarowej zawartych w operacie przeciwpożarowym. W postanowieniu Komendant zobowiązał Spółkę do połączenia urządzeń sygnalizacyjno-alarmowych systemu sygnalizacji pożarowej, z obiektem Komendy Miejskiej Państwowej Straży Pożarnej w Olsztynie wskazując termin wykonania do dnia uzyskania pozwolenia na użytkowanie kontrolowanych budynków oraz zobowiązał Spółkę do zapewnienia pełnej sprawności technicznej i funkcjonalnej stałych urządzeń gaśniczych, w postaci działek wodno-pianowych, sterowanych przez system termowizji w terminie do dnia uzyskania pozwolenia na użytkowanie budynku 02 -Bunkra.</w:t>
      </w:r>
    </w:p>
    <w:p w14:paraId="5D5A2902" w14:textId="77777777"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lastRenderedPageBreak/>
        <w:t>Postanowieniem z dnia 9.10.2023 r. znak: OŚ-PŚ.7222.32.2022 tut. Organ określił Spółce formę i wysokość zabezpieczenia roszczeń na</w:t>
      </w:r>
      <w:r w:rsidRPr="00D60DDD">
        <w:rPr>
          <w:rFonts w:ascii="Times New Roman" w:hAnsi="Times New Roman" w:cs="Times New Roman"/>
          <w:b/>
          <w:sz w:val="24"/>
          <w:szCs w:val="24"/>
        </w:rPr>
        <w:t xml:space="preserve"> </w:t>
      </w:r>
      <w:r w:rsidRPr="00D60DDD">
        <w:rPr>
          <w:rFonts w:ascii="Times New Roman" w:hAnsi="Times New Roman" w:cs="Times New Roman"/>
          <w:sz w:val="24"/>
          <w:szCs w:val="24"/>
        </w:rPr>
        <w:t xml:space="preserve">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 prowadzonej działalności polegającej przetwarzaniu odpadów w </w:t>
      </w:r>
      <w:r w:rsidRPr="00D60DDD">
        <w:rPr>
          <w:rFonts w:ascii="Times New Roman" w:hAnsi="Times New Roman" w:cs="Times New Roman"/>
          <w:color w:val="000000"/>
          <w:sz w:val="24"/>
          <w:szCs w:val="24"/>
        </w:rPr>
        <w:t xml:space="preserve">Instalacji Termicznego Przekształcania Odpadów (ITPO), </w:t>
      </w:r>
      <w:r w:rsidRPr="00D60DDD">
        <w:rPr>
          <w:rFonts w:ascii="Times New Roman" w:hAnsi="Times New Roman" w:cs="Times New Roman"/>
          <w:sz w:val="24"/>
          <w:szCs w:val="24"/>
        </w:rPr>
        <w:t xml:space="preserve">w skład której wchodzą: Instalacja Termicznego Przekształcania Frakcji Palnej (ITPFP), Instalacja Waloryzacji </w:t>
      </w:r>
      <w:r w:rsidRPr="00D60DDD">
        <w:rPr>
          <w:rFonts w:ascii="Times New Roman" w:hAnsi="Times New Roman" w:cs="Times New Roman"/>
          <w:sz w:val="24"/>
          <w:szCs w:val="24"/>
        </w:rPr>
        <w:br/>
        <w:t xml:space="preserve">i Sezonowania Żużla (IWSŻ) zlokalizowanej na działkach o numerach ewidencyjnych: 25/11 (obręb 89), 6/16 (obręb 94), przy ul. Bublewicza 6, 10-417 Olsztyn, </w:t>
      </w:r>
      <w:r w:rsidRPr="00D60DDD">
        <w:rPr>
          <w:rFonts w:ascii="Times New Roman" w:hAnsi="Times New Roman" w:cs="Times New Roman"/>
          <w:bCs/>
          <w:sz w:val="24"/>
          <w:szCs w:val="24"/>
        </w:rPr>
        <w:t xml:space="preserve">w formie depozytu  w kwocie 171 612,00 zł  (słownie: sto siedemdziesiąt jeden tysięcy sześćset dwanaście złotych 00/100) oraz zobowiązał Spółkę do uiszczenia określonego zabezpieczenia roszczeń na wskazany w postanowieniu rachunek </w:t>
      </w:r>
      <w:r w:rsidRPr="00D60DDD">
        <w:rPr>
          <w:rFonts w:ascii="Times New Roman" w:hAnsi="Times New Roman" w:cs="Times New Roman"/>
          <w:sz w:val="24"/>
          <w:szCs w:val="24"/>
        </w:rPr>
        <w:t xml:space="preserve">w terminie 2 tygodni od dnia doręczenia ostatecznego postanowienia. </w:t>
      </w:r>
      <w:r w:rsidRPr="00D60DDD">
        <w:rPr>
          <w:rFonts w:ascii="Times New Roman" w:eastAsia="Times New Roman" w:hAnsi="Times New Roman" w:cs="Times New Roman"/>
          <w:sz w:val="24"/>
          <w:szCs w:val="24"/>
          <w:lang w:eastAsia="pl-PL"/>
        </w:rPr>
        <w:t xml:space="preserve">Wnioskodawca uiścił wskazaną należność w dniu 10.10.2023 r. na </w:t>
      </w:r>
      <w:r w:rsidRPr="00D60DDD">
        <w:rPr>
          <w:rFonts w:ascii="Times New Roman" w:hAnsi="Times New Roman" w:cs="Times New Roman"/>
          <w:sz w:val="24"/>
          <w:szCs w:val="24"/>
        </w:rPr>
        <w:t>rachunek depozytowy Urzędu Marszałkowskiego Województwa Warmińsko – Mazurskiego w Olsztynie.</w:t>
      </w:r>
    </w:p>
    <w:p w14:paraId="66E40AD0" w14:textId="77777777"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eastAsia="Times New Roman" w:hAnsi="Times New Roman" w:cs="Times New Roman"/>
          <w:bCs/>
          <w:color w:val="000000" w:themeColor="text1"/>
          <w:sz w:val="24"/>
          <w:szCs w:val="24"/>
        </w:rPr>
        <w:t xml:space="preserve">Następnie w dniu 16.10.2023 r. wpłynęło dodatkowe uzupełnienie wniosku, które doprecyzowało pewne kwestie zawarte </w:t>
      </w:r>
      <w:r w:rsidRPr="00D60DDD">
        <w:rPr>
          <w:rFonts w:ascii="Times New Roman" w:hAnsi="Times New Roman" w:cs="Times New Roman"/>
          <w:sz w:val="24"/>
          <w:szCs w:val="24"/>
        </w:rPr>
        <w:t>we wniosku, o które poproszono w trakcie kontroli WIOŚ.</w:t>
      </w:r>
    </w:p>
    <w:p w14:paraId="557FCCA4" w14:textId="77777777" w:rsidR="00D60DDD" w:rsidRPr="00D60DDD" w:rsidRDefault="00D60DDD" w:rsidP="00D60DDD">
      <w:pPr>
        <w:suppressAutoHyphens/>
        <w:spacing w:after="0"/>
        <w:ind w:right="-2" w:firstLine="709"/>
        <w:jc w:val="both"/>
        <w:rPr>
          <w:rFonts w:ascii="Times New Roman" w:eastAsia="Times New Roman" w:hAnsi="Times New Roman" w:cs="Times New Roman"/>
          <w:sz w:val="24"/>
          <w:szCs w:val="24"/>
          <w:lang w:eastAsia="ar-SA"/>
        </w:rPr>
      </w:pPr>
      <w:r w:rsidRPr="00D60DDD">
        <w:rPr>
          <w:rFonts w:ascii="Times New Roman" w:eastAsia="Times New Roman" w:hAnsi="Times New Roman" w:cs="Times New Roman"/>
          <w:sz w:val="24"/>
          <w:szCs w:val="24"/>
          <w:lang w:eastAsia="ar-SA"/>
        </w:rPr>
        <w:t>W toku przedmiotowego postępowania ze względu na skomplikowany charakter sprawy, tut. Organ kilkakrotnie zawiadomieniami informował stronę o niezałatwieniu sprawy w terminie i wyznaczał nowy termin jej załatwienia.</w:t>
      </w:r>
    </w:p>
    <w:p w14:paraId="22DA8BD1" w14:textId="77777777" w:rsidR="00D60DDD" w:rsidRPr="00D60DDD" w:rsidRDefault="00D60DDD" w:rsidP="00D60DDD">
      <w:pPr>
        <w:spacing w:after="0"/>
        <w:ind w:right="-2" w:firstLine="708"/>
        <w:jc w:val="both"/>
        <w:rPr>
          <w:rFonts w:ascii="Times New Roman" w:hAnsi="Times New Roman" w:cs="Times New Roman"/>
          <w:sz w:val="24"/>
          <w:szCs w:val="24"/>
          <w:lang w:eastAsia="pl-PL"/>
        </w:rPr>
      </w:pPr>
      <w:r w:rsidRPr="00D60DDD">
        <w:rPr>
          <w:rFonts w:ascii="Times New Roman" w:hAnsi="Times New Roman" w:cs="Times New Roman"/>
          <w:sz w:val="24"/>
          <w:szCs w:val="24"/>
        </w:rPr>
        <w:t xml:space="preserve">Przed wydaniem niniejszej decyzji, tutejszy Organ na podstawie art. 10 § 1 ustawy z dnia </w:t>
      </w:r>
      <w:r w:rsidRPr="00D60DDD">
        <w:rPr>
          <w:rFonts w:ascii="Times New Roman" w:eastAsia="Times New Roman" w:hAnsi="Times New Roman" w:cs="Times New Roman"/>
          <w:kern w:val="3"/>
          <w:sz w:val="24"/>
          <w:szCs w:val="24"/>
          <w:lang w:eastAsia="zh-CN"/>
        </w:rPr>
        <w:t>14 czerwca 1960 r. – Kodeks postępowania administracyjnego</w:t>
      </w:r>
      <w:r w:rsidRPr="00D60DDD">
        <w:rPr>
          <w:rFonts w:ascii="Times New Roman" w:hAnsi="Times New Roman" w:cs="Times New Roman"/>
          <w:sz w:val="24"/>
          <w:szCs w:val="24"/>
        </w:rPr>
        <w:t xml:space="preserve">, pismem z dnia 23.10.2023 r. zawiadomił Strony o tym, że w przedmiotowym postępowaniu został zgromadzony materiał dowodowy wystarczający do wydania decyzji w sprawie </w:t>
      </w:r>
      <w:r w:rsidRPr="00D60DDD">
        <w:rPr>
          <w:rFonts w:ascii="Times New Roman" w:eastAsia="Times New Roman" w:hAnsi="Times New Roman" w:cs="Times New Roman"/>
          <w:sz w:val="24"/>
          <w:szCs w:val="24"/>
          <w:lang w:eastAsia="pl-PL"/>
        </w:rPr>
        <w:t>oraz możliwości zapoznania się z aktami sprawy oraz składania końcowych oświadczeń i uwag w terminie 7 dni od daty otrzymania zawiadomienia.</w:t>
      </w:r>
      <w:r w:rsidRPr="00D60DDD">
        <w:rPr>
          <w:rFonts w:ascii="Times New Roman" w:hAnsi="Times New Roman" w:cs="Times New Roman"/>
          <w:sz w:val="24"/>
          <w:szCs w:val="24"/>
          <w:lang w:eastAsia="pl-PL"/>
        </w:rPr>
        <w:t xml:space="preserve"> </w:t>
      </w:r>
    </w:p>
    <w:p w14:paraId="35329B68" w14:textId="77777777" w:rsidR="00D60DDD" w:rsidRPr="00D60DDD" w:rsidRDefault="00D60DDD" w:rsidP="00D60DDD">
      <w:pPr>
        <w:spacing w:after="0"/>
        <w:ind w:right="-2" w:firstLine="708"/>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W dniu 31.10.2023 r. do tut. Organu wpłynęło oświadczenie pełnomocnika Spółki o zrzeczeniu się prawa do </w:t>
      </w:r>
      <w:r w:rsidRPr="00D60DDD">
        <w:rPr>
          <w:rFonts w:ascii="Times New Roman" w:hAnsi="Times New Roman" w:cs="Times New Roman"/>
          <w:iCs/>
          <w:sz w:val="24"/>
          <w:szCs w:val="24"/>
        </w:rPr>
        <w:t>zapoznania z aktami sprawy w związku z prowadzonym postępowaniem.</w:t>
      </w:r>
    </w:p>
    <w:p w14:paraId="7180AD62" w14:textId="77777777" w:rsidR="00D60DDD" w:rsidRPr="00D60DDD" w:rsidRDefault="00D60DDD" w:rsidP="00D60DDD">
      <w:pPr>
        <w:spacing w:after="0"/>
        <w:ind w:right="-2"/>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Ponadto w wyznaczonym terminie do tut. Urzędu nie wpłynęły żadne uwagi i wnioski pozostałych stron postępowania.</w:t>
      </w:r>
    </w:p>
    <w:p w14:paraId="7088892D"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Po przeanalizowaniu przedłożonego wniosku oraz uzupełnień do wniosku stwierdzono, że spełnia on wymogi art. 184 oraz art. 208 ustawy z dnia 27 kwietnia </w:t>
      </w:r>
      <w:r w:rsidRPr="00D60DDD">
        <w:rPr>
          <w:rFonts w:ascii="Times New Roman" w:hAnsi="Times New Roman" w:cs="Times New Roman"/>
          <w:sz w:val="24"/>
          <w:szCs w:val="24"/>
        </w:rPr>
        <w:br/>
        <w:t>2001 roku Prawo ochrony środowiska.</w:t>
      </w:r>
    </w:p>
    <w:p w14:paraId="410377DD"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eastAsia="Calibri" w:hAnsi="Times New Roman" w:cs="Times New Roman"/>
          <w:sz w:val="24"/>
          <w:szCs w:val="24"/>
        </w:rPr>
        <w:t xml:space="preserve">Tytuł prawny do przedmiotowych instalacji posiada prowadzący instalację Dobra Energia dla Olsztyna Sp. z o.o. z siedzibą w Olsztynie przy ul. Dąbrowszczaków 21, 10-541 Olsztyn, zarejestrowana w Sądzie Rejonowym dla m. st. Warszawy, pod numerem KRS 0000761910, NIP 5252773336, REGON 382004418. </w:t>
      </w:r>
      <w:r w:rsidRPr="00D60DDD">
        <w:rPr>
          <w:rFonts w:ascii="Times New Roman" w:hAnsi="Times New Roman" w:cs="Times New Roman"/>
          <w:sz w:val="24"/>
          <w:szCs w:val="24"/>
        </w:rPr>
        <w:t>Wnioskodawca udokumentował posiadanie przez Dobrą Energię dla Olsztyna Sp. z o.o. tytułu prawnego w postaci umowy przeniesienia własności oraz oświadczenia o ustanowieniu służebności gruntowej – akt notarialny z dnia 20.08.2020 r. Repertorium A nr 7912/2020 do działek o numerach ewidencyjnych: 25/3, 25/11 (obręb 89), 6/2, 6/3, 6/16 (obręb 94), przy ul. Bublewicza 6, 10-</w:t>
      </w:r>
      <w:r w:rsidRPr="00D60DDD">
        <w:rPr>
          <w:rFonts w:ascii="Times New Roman" w:hAnsi="Times New Roman" w:cs="Times New Roman"/>
          <w:sz w:val="24"/>
          <w:szCs w:val="24"/>
        </w:rPr>
        <w:lastRenderedPageBreak/>
        <w:t xml:space="preserve">417 Olsztyn, na których zlokalizowane są instalacje objęte pozwoleniem zintegrowanym. Z przedłożonej dokumentacji wynika, że Dobra Energia dla Olsztyna Sp. z o.o. nabyła prawo do nieruchomości oznaczonej działkami nr 25/11, 6/2, 6/16 oraz uzyskała ustanowienie służebności gruntowej dla działek: nr 25/3, obręb 89 i nr 6/3 obręb 94 od Miejskiego Przedsiębiorstwa Energetyki Cieplnej Sp. z o.o.  </w:t>
      </w:r>
    </w:p>
    <w:p w14:paraId="3D1A1E25"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eastAsia="Calibri" w:hAnsi="Times New Roman" w:cs="Times New Roman"/>
          <w:sz w:val="24"/>
          <w:szCs w:val="24"/>
        </w:rPr>
        <w:t xml:space="preserve">Operatorem przedmiotowej instalacji będzie URBASER Olsztyn Sp. z o.o. </w:t>
      </w:r>
      <w:r w:rsidRPr="00D60DDD">
        <w:rPr>
          <w:rFonts w:ascii="Times New Roman" w:eastAsia="Calibri" w:hAnsi="Times New Roman" w:cs="Times New Roman"/>
          <w:sz w:val="24"/>
          <w:szCs w:val="24"/>
        </w:rPr>
        <w:br/>
        <w:t>z siedzibą w Olsztynie przy ul. Dąbrowszczaków 21/405, 10-540 Olsztyn, zarejestrowana w Sądzie Rejonowym dla m. Olsztyna, pod numerem KRS 0000807990, NIP 5252803959, REGON 384607411.</w:t>
      </w:r>
    </w:p>
    <w:p w14:paraId="2E034882" w14:textId="77777777" w:rsidR="00D60DDD" w:rsidRPr="00D60DDD" w:rsidRDefault="00D60DDD" w:rsidP="00D60DDD">
      <w:pPr>
        <w:suppressAutoHyphens/>
        <w:spacing w:after="0"/>
        <w:ind w:firstLine="709"/>
        <w:jc w:val="both"/>
        <w:rPr>
          <w:rFonts w:ascii="Times New Roman" w:hAnsi="Times New Roman" w:cs="Times New Roman"/>
          <w:bCs/>
          <w:color w:val="000000"/>
          <w:sz w:val="24"/>
          <w:szCs w:val="24"/>
        </w:rPr>
      </w:pPr>
      <w:r w:rsidRPr="00D60DDD">
        <w:rPr>
          <w:rFonts w:ascii="Times New Roman" w:hAnsi="Times New Roman" w:cs="Times New Roman"/>
          <w:sz w:val="24"/>
          <w:szCs w:val="24"/>
        </w:rPr>
        <w:t xml:space="preserve">W przedmiotowym pozwoleniu zintegrowanym zawarto warunki prowadzenia działalności dla nowej instalacji - </w:t>
      </w:r>
      <w:r w:rsidRPr="00D60DDD">
        <w:rPr>
          <w:rFonts w:ascii="Times New Roman" w:hAnsi="Times New Roman" w:cs="Times New Roman"/>
          <w:color w:val="000000"/>
          <w:sz w:val="24"/>
          <w:szCs w:val="24"/>
        </w:rPr>
        <w:t xml:space="preserve">Instalacji Termicznego Przekształcania Odpadów (ITPO) oraz </w:t>
      </w:r>
      <w:r w:rsidRPr="00D60DDD">
        <w:rPr>
          <w:rFonts w:ascii="Times New Roman" w:hAnsi="Times New Roman" w:cs="Times New Roman"/>
          <w:bCs/>
          <w:color w:val="000000"/>
          <w:sz w:val="24"/>
          <w:szCs w:val="24"/>
        </w:rPr>
        <w:t xml:space="preserve">istniejącej instalacji - Kotłowni Szczytowej (KS). </w:t>
      </w:r>
      <w:r w:rsidRPr="00D60DDD">
        <w:rPr>
          <w:rFonts w:ascii="Times New Roman" w:hAnsi="Times New Roman" w:cs="Times New Roman"/>
          <w:color w:val="000000"/>
          <w:sz w:val="24"/>
          <w:szCs w:val="24"/>
        </w:rPr>
        <w:t xml:space="preserve">Realizacja inwestycji ITPO i KS obejmowała dwa etapy budowy. W I etapie wybudowano </w:t>
      </w:r>
      <w:r w:rsidRPr="00D60DDD">
        <w:rPr>
          <w:rFonts w:ascii="Times New Roman" w:hAnsi="Times New Roman" w:cs="Times New Roman"/>
          <w:bCs/>
          <w:color w:val="000000"/>
          <w:sz w:val="24"/>
          <w:szCs w:val="24"/>
        </w:rPr>
        <w:t xml:space="preserve">Kotłownię Szczytową (KS), na prowadzenie której </w:t>
      </w:r>
      <w:r w:rsidRPr="00D60DDD">
        <w:rPr>
          <w:rFonts w:ascii="Times New Roman" w:hAnsi="Times New Roman" w:cs="Times New Roman"/>
          <w:color w:val="000000"/>
          <w:sz w:val="24"/>
          <w:szCs w:val="24"/>
        </w:rPr>
        <w:t xml:space="preserve">Prezydent Miasta Olsztyna w decyzji z dnia 20 września 2021 r., znak SD.6223.3.2021.AR udzielił podmiotowi Dobra Energia dla Olsztyna Sp. z o.o. pozwolenia zintegrowanego na prowadzenie instalacji – kotłowni szczytowej, na terenie zakładu zlokalizowanego w Olsztynie, przy ul. Bublewicza 6(dz. Nr 25/11 obręb 89, dz. Nr 6/16 obręb 94). W II etapie wybudowano Instalację Termicznego Przekształcania Odpadów (ITPO) obejmującą: </w:t>
      </w:r>
      <w:r w:rsidRPr="00D60DDD">
        <w:rPr>
          <w:rFonts w:ascii="Times New Roman" w:hAnsi="Times New Roman" w:cs="Times New Roman"/>
          <w:sz w:val="24"/>
          <w:szCs w:val="24"/>
        </w:rPr>
        <w:t xml:space="preserve">Instalację Termicznego Przekształcania Frakcji Palnej (ITPFP) oraz Instalację Waloryzacji i Sezonowania Żużla (IWSŻ). Zgodnie z założeniami projektowymi po zakończeniu ww. etapów obie instalacje zostaną </w:t>
      </w:r>
      <w:r w:rsidRPr="00D60DDD">
        <w:rPr>
          <w:rFonts w:ascii="Times New Roman" w:hAnsi="Times New Roman" w:cs="Times New Roman"/>
          <w:color w:val="000000"/>
          <w:sz w:val="24"/>
          <w:szCs w:val="24"/>
        </w:rPr>
        <w:t xml:space="preserve">połączone w jeden Zakład, który będzie funkcjonował pod nazwą </w:t>
      </w:r>
      <w:r w:rsidRPr="00D60DDD">
        <w:rPr>
          <w:rFonts w:ascii="Times New Roman" w:hAnsi="Times New Roman" w:cs="Times New Roman"/>
          <w:bCs/>
          <w:sz w:val="24"/>
          <w:szCs w:val="24"/>
        </w:rPr>
        <w:t xml:space="preserve">Instalacja Termicznego Przekształcania Odpadów (ITPO) </w:t>
      </w:r>
      <w:r w:rsidRPr="00D60DDD">
        <w:rPr>
          <w:rFonts w:ascii="Times New Roman" w:hAnsi="Times New Roman" w:cs="Times New Roman"/>
          <w:bCs/>
          <w:color w:val="000000"/>
          <w:sz w:val="24"/>
          <w:szCs w:val="24"/>
        </w:rPr>
        <w:t xml:space="preserve">wraz z Kotłownią Szczytową (KS). </w:t>
      </w:r>
    </w:p>
    <w:p w14:paraId="4F017F9D" w14:textId="77777777" w:rsidR="00D60DDD" w:rsidRPr="00D60DDD" w:rsidRDefault="00D60DDD" w:rsidP="00D60DDD">
      <w:pPr>
        <w:suppressAutoHyphens/>
        <w:spacing w:after="0"/>
        <w:ind w:firstLine="708"/>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W związku z powyższym, prowadzący instalację wystąpi do Prezydenta Miasta Olsztyna z wnioskiem o uchylenie decyzji z dnia 20 września 2021 r., znak: SD.6223.3.2021.AR udzielającej podmiotowi Dobra Energia dla Olsztyna Sp. z o.o. pozwolenia zintegrowanego na prowadzenie instalacji – kotłowni szczytowej, na terenie zakładu zlokalizowanego w Olsztynie, przy ul. Bublewicza 6 (dz. Nr 25/11 obręb 89, dz. Nr 6/16 obręb 94). Od tego momentu instalacje: ITPO i KS stanowić będą jeden zakład objęty niniejszym pozwoleniem zintegrowanym.</w:t>
      </w:r>
    </w:p>
    <w:p w14:paraId="07898274" w14:textId="77777777" w:rsidR="00D60DDD" w:rsidRPr="00D60DDD" w:rsidRDefault="00D60DDD" w:rsidP="00D60DDD">
      <w:pPr>
        <w:widowControl w:val="0"/>
        <w:spacing w:after="0"/>
        <w:ind w:firstLine="708"/>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W ramach prowadzenia działalności w Instalacji Termicznego Przekształcania Odpadów (ITPO) i Kotłowni Szczytowej (KS) wyszczególnić można dwa główne procesy: przetwarzanie odpadów, które związane będzie z termicznym przekształcaniem odpadów oraz spalanie paliw, które będzie miało największy wpływ na wielkość emisji gazów i pyłów z terenu ww. instalacji. Głównym zadaniem </w:t>
      </w:r>
      <w:r w:rsidRPr="00D60DDD">
        <w:rPr>
          <w:rFonts w:ascii="Times New Roman" w:hAnsi="Times New Roman" w:cs="Times New Roman"/>
          <w:sz w:val="24"/>
          <w:szCs w:val="24"/>
        </w:rPr>
        <w:t>ITPO</w:t>
      </w:r>
      <w:r w:rsidRPr="00D60DDD">
        <w:rPr>
          <w:rFonts w:ascii="Times New Roman" w:hAnsi="Times New Roman" w:cs="Times New Roman"/>
          <w:color w:val="000000"/>
          <w:sz w:val="24"/>
          <w:szCs w:val="24"/>
        </w:rPr>
        <w:t xml:space="preserve"> oraz KS będzie </w:t>
      </w:r>
      <w:r w:rsidRPr="00D60DDD">
        <w:rPr>
          <w:rFonts w:ascii="Times New Roman" w:hAnsi="Times New Roman" w:cs="Times New Roman"/>
          <w:sz w:val="24"/>
          <w:szCs w:val="24"/>
          <w:shd w:val="clear" w:color="auto" w:fill="FFFFFF"/>
        </w:rPr>
        <w:t>zagospodarowanie frakcji palnej z odpadów komunalnych poprzez ich termiczne przekształcenie wraz z odzyskiem energii oraz produkcja/wytwarzanie ciepła na potrzeby systemu ciepłowniczego miasta Olsztyna oraz energii elektrycznej dostarczanej do sieci zewnętrznej 110 kV.</w:t>
      </w:r>
    </w:p>
    <w:p w14:paraId="415E5C81" w14:textId="77777777" w:rsidR="00D60DDD" w:rsidRPr="00D60DDD" w:rsidRDefault="00D60DDD" w:rsidP="00D60DDD">
      <w:pPr>
        <w:widowControl w:val="0"/>
        <w:spacing w:after="0"/>
        <w:ind w:firstLine="708"/>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Rodzaj i parametry poszczególnych instalacji istotne z punktu widzenia przeciwdziałania zanieczyszczeniom zostały opisane w rozdziale I pkt 1 niniejszej decyzji. Proces przetwarzania odpadów będzie prowadzony w Instalacji </w:t>
      </w:r>
      <w:r w:rsidRPr="00D60DDD">
        <w:rPr>
          <w:rFonts w:ascii="Times New Roman" w:hAnsi="Times New Roman" w:cs="Times New Roman"/>
          <w:iCs/>
          <w:color w:val="000000"/>
          <w:sz w:val="24"/>
          <w:szCs w:val="24"/>
        </w:rPr>
        <w:t>Termicznego Przekształcania Frakcji Palnej</w:t>
      </w:r>
      <w:r w:rsidRPr="00D60DDD">
        <w:rPr>
          <w:rFonts w:ascii="Times New Roman" w:hAnsi="Times New Roman" w:cs="Times New Roman"/>
          <w:color w:val="000000"/>
          <w:sz w:val="24"/>
          <w:szCs w:val="24"/>
        </w:rPr>
        <w:t xml:space="preserve"> (ITPFP) o zdolności przetwarzania do 110 000 Mg odpadów w ciągu roku </w:t>
      </w:r>
      <w:r w:rsidRPr="00D60DDD">
        <w:rPr>
          <w:rFonts w:ascii="Times New Roman" w:hAnsi="Times New Roman" w:cs="Times New Roman"/>
          <w:sz w:val="24"/>
          <w:szCs w:val="24"/>
        </w:rPr>
        <w:t>w procesie odzysku R1 - wykorzystanie głównie jako paliwa lub innego środka wytwarzania energii.</w:t>
      </w:r>
      <w:r w:rsidRPr="00D60DDD">
        <w:rPr>
          <w:rFonts w:ascii="Times New Roman" w:hAnsi="Times New Roman" w:cs="Times New Roman"/>
          <w:color w:val="000000"/>
          <w:sz w:val="24"/>
          <w:szCs w:val="24"/>
        </w:rPr>
        <w:t xml:space="preserve"> W ramach ITPO prowadzony będzie również </w:t>
      </w:r>
      <w:r w:rsidRPr="00D60DDD">
        <w:rPr>
          <w:rFonts w:ascii="Times New Roman" w:hAnsi="Times New Roman" w:cs="Times New Roman"/>
          <w:color w:val="000000"/>
          <w:sz w:val="24"/>
          <w:szCs w:val="24"/>
        </w:rPr>
        <w:br/>
        <w:t xml:space="preserve">w </w:t>
      </w:r>
      <w:r w:rsidRPr="00D60DDD">
        <w:rPr>
          <w:rFonts w:ascii="Times New Roman" w:hAnsi="Times New Roman" w:cs="Times New Roman"/>
          <w:iCs/>
          <w:color w:val="000000"/>
          <w:sz w:val="24"/>
          <w:szCs w:val="24"/>
        </w:rPr>
        <w:t>Instalacji Waloryzacji i Sezonowania Żużla (IWSŻ)</w:t>
      </w:r>
      <w:r w:rsidRPr="00D60DDD">
        <w:rPr>
          <w:rFonts w:ascii="Times New Roman" w:hAnsi="Times New Roman" w:cs="Times New Roman"/>
          <w:color w:val="000000"/>
          <w:sz w:val="24"/>
          <w:szCs w:val="24"/>
        </w:rPr>
        <w:t xml:space="preserve"> proces przetwarzania odpadów </w:t>
      </w:r>
      <w:r w:rsidRPr="00D60DDD">
        <w:rPr>
          <w:rFonts w:ascii="Times New Roman" w:hAnsi="Times New Roman" w:cs="Times New Roman"/>
          <w:color w:val="000000"/>
          <w:sz w:val="24"/>
          <w:szCs w:val="24"/>
        </w:rPr>
        <w:lastRenderedPageBreak/>
        <w:t>polegający na waloryzacji i sezonowaniu odpadów w postaci żużla i popiołów paleniskowych o zdolności przetwarzania: 40 782 Mg odpadów w ci</w:t>
      </w:r>
      <w:r w:rsidRPr="00D60DDD">
        <w:rPr>
          <w:rFonts w:ascii="Times New Roman" w:hAnsi="Times New Roman" w:cs="Times New Roman"/>
          <w:bCs/>
          <w:color w:val="000000"/>
          <w:sz w:val="24"/>
          <w:szCs w:val="24"/>
        </w:rPr>
        <w:t xml:space="preserve">ągu roku </w:t>
      </w:r>
      <w:r w:rsidRPr="00D60DDD">
        <w:rPr>
          <w:rFonts w:ascii="Times New Roman" w:hAnsi="Times New Roman" w:cs="Times New Roman"/>
          <w:bCs/>
          <w:color w:val="000000"/>
          <w:sz w:val="24"/>
          <w:szCs w:val="24"/>
        </w:rPr>
        <w:br/>
        <w:t xml:space="preserve">w procesie odzysku </w:t>
      </w:r>
      <w:r w:rsidRPr="00D60DDD">
        <w:rPr>
          <w:rFonts w:ascii="Times New Roman" w:hAnsi="Times New Roman" w:cs="Times New Roman"/>
          <w:sz w:val="24"/>
          <w:szCs w:val="24"/>
        </w:rPr>
        <w:t xml:space="preserve">R12 - wymiana odpadów w celu poddania ich któremukolwiek </w:t>
      </w:r>
      <w:r w:rsidRPr="00D60DDD">
        <w:rPr>
          <w:rFonts w:ascii="Times New Roman" w:hAnsi="Times New Roman" w:cs="Times New Roman"/>
          <w:sz w:val="24"/>
          <w:szCs w:val="24"/>
        </w:rPr>
        <w:br/>
        <w:t>z procesów wymienionych w pozycji R1–R11.</w:t>
      </w:r>
    </w:p>
    <w:p w14:paraId="5C0F9BD3" w14:textId="582B1391" w:rsidR="00D60DDD" w:rsidRPr="00D60DDD" w:rsidRDefault="00D60DDD" w:rsidP="00D60DDD">
      <w:pPr>
        <w:widowControl w:val="0"/>
        <w:spacing w:after="0"/>
        <w:jc w:val="both"/>
        <w:rPr>
          <w:rFonts w:ascii="Times New Roman" w:hAnsi="Times New Roman" w:cs="Times New Roman"/>
          <w:color w:val="000000"/>
          <w:sz w:val="24"/>
          <w:szCs w:val="24"/>
        </w:rPr>
      </w:pPr>
      <w:r w:rsidRPr="00D60DDD">
        <w:rPr>
          <w:rFonts w:ascii="Times New Roman" w:hAnsi="Times New Roman" w:cs="Times New Roman"/>
          <w:bCs/>
          <w:color w:val="000000"/>
          <w:sz w:val="24"/>
          <w:szCs w:val="24"/>
        </w:rPr>
        <w:t>Proces spalania paliw będzie prowadzony w istniejącej Kotłowni Szczytowej (KS), która będzie dodatkowo uruchamiana w okresie grzewczym, w przypadku zwiększonego zapotrzebowania systemu ciepłowniczego miasta Olsztyna. Kotłownia Szczytowa (KS) składa się z dwóch kotłów, o nominalnej mocy cieplnej w paliwie 39MW każdy, w przypadku stosowania jako paliwa gazu ziemnego, oraz o nominalnej mocy cieplnej w paliwie 36MW każdy, w przypadku stosowania jako paliwa oleju opałowego. Kotły te zostały wyposażone w palniki dwupaliwowe, dzięki czemu będzie można w nich spalać zarówno gaz ziemny jak i olej opałowy lekki (zamiennie).</w:t>
      </w:r>
      <w:r w:rsidRPr="00D60DDD">
        <w:rPr>
          <w:rFonts w:ascii="Times New Roman" w:hAnsi="Times New Roman" w:cs="Times New Roman"/>
          <w:color w:val="000000"/>
          <w:sz w:val="24"/>
          <w:szCs w:val="24"/>
        </w:rPr>
        <w:t xml:space="preserve"> </w:t>
      </w:r>
    </w:p>
    <w:p w14:paraId="5DD9DB1F" w14:textId="77777777" w:rsidR="00D60DDD" w:rsidRPr="00D60DDD" w:rsidRDefault="00D60DDD" w:rsidP="00D60DDD">
      <w:pPr>
        <w:widowControl w:val="0"/>
        <w:spacing w:after="0"/>
        <w:jc w:val="both"/>
        <w:rPr>
          <w:rFonts w:ascii="Times New Roman" w:hAnsi="Times New Roman" w:cs="Times New Roman"/>
          <w:color w:val="000000"/>
          <w:sz w:val="24"/>
          <w:szCs w:val="24"/>
        </w:rPr>
      </w:pPr>
      <w:r w:rsidRPr="00D60DDD">
        <w:rPr>
          <w:rFonts w:ascii="Times New Roman" w:hAnsi="Times New Roman" w:cs="Times New Roman"/>
          <w:bCs/>
          <w:color w:val="000000"/>
          <w:sz w:val="24"/>
          <w:szCs w:val="24"/>
        </w:rPr>
        <w:t>Instalację spalania paliw stanowił będzie również agregat prądotwórczy o nominalnej mocy cieplnej 5,43 MW zasilany olejem napędowym oraz silniki dwóch pomp przeciwpożarowych o nominalnej mocy cieplnej 0,56 MW każda zasilane olejem napędowym, wykorzystywany w sytuacjach awaryjnych oraz w celu utrzymania jego sprawności.</w:t>
      </w:r>
    </w:p>
    <w:p w14:paraId="09B81C91" w14:textId="77777777" w:rsidR="00D60DDD" w:rsidRPr="00D60DDD" w:rsidRDefault="00D60DDD" w:rsidP="00D60DDD">
      <w:pPr>
        <w:widowControl w:val="0"/>
        <w:spacing w:after="0" w:line="240" w:lineRule="auto"/>
        <w:ind w:firstLine="708"/>
        <w:jc w:val="both"/>
        <w:rPr>
          <w:rFonts w:ascii="Times New Roman" w:eastAsia="Calibri" w:hAnsi="Times New Roman" w:cs="Times New Roman"/>
          <w:sz w:val="24"/>
          <w:szCs w:val="24"/>
        </w:rPr>
      </w:pPr>
      <w:r w:rsidRPr="00D60DDD">
        <w:rPr>
          <w:rFonts w:ascii="Times New Roman" w:eastAsia="Calibri" w:hAnsi="Times New Roman" w:cs="Times New Roman"/>
          <w:sz w:val="24"/>
          <w:szCs w:val="24"/>
        </w:rPr>
        <w:t>W ramach prowadzonej działalności wytwarzanymi produktami będą energia elektryczna i energia cieplna.</w:t>
      </w:r>
    </w:p>
    <w:p w14:paraId="772C9427" w14:textId="77777777" w:rsidR="00D60DDD" w:rsidRPr="00D60DDD" w:rsidRDefault="00D60DDD" w:rsidP="00D60DDD">
      <w:pPr>
        <w:widowControl w:val="0"/>
        <w:spacing w:after="0"/>
        <w:ind w:firstLine="708"/>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Szczegółowa charakterystyka ww. instalacji, zastosowanych urządzeń </w:t>
      </w:r>
      <w:r w:rsidRPr="00D60DDD">
        <w:rPr>
          <w:rFonts w:ascii="Times New Roman" w:hAnsi="Times New Roman" w:cs="Times New Roman"/>
          <w:color w:val="000000"/>
          <w:sz w:val="24"/>
          <w:szCs w:val="24"/>
        </w:rPr>
        <w:br/>
        <w:t xml:space="preserve">i technologii, w tym charakterystyka i opis procesów technologicznych został przedstawiony w rozdziale I pkt 2 niniejszej decyzji.  </w:t>
      </w:r>
    </w:p>
    <w:p w14:paraId="043CA631" w14:textId="77777777" w:rsidR="00D60DDD" w:rsidRPr="00D60DDD" w:rsidRDefault="00D60DDD" w:rsidP="00D60DDD">
      <w:pPr>
        <w:widowControl w:val="0"/>
        <w:spacing w:after="0"/>
        <w:ind w:firstLine="708"/>
        <w:jc w:val="both"/>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W przedmiotowym pozwoleniu zintegrowanym w rozdziale II określono wielkość dopuszczalnej emisji w warunkach normalnego funkcjonowania instalacji dla poszczególnych komponentów środowiska. </w:t>
      </w:r>
    </w:p>
    <w:p w14:paraId="25C04965" w14:textId="77777777" w:rsidR="00D60DDD" w:rsidRPr="00D60DDD" w:rsidRDefault="00D60DDD" w:rsidP="00D60DDD">
      <w:pPr>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rPr>
        <w:t xml:space="preserve">Zgodnie z art. 202 ust. 1 i 2 ustawy Prawo ochrony środowiska w pozwoleniu zintegrowanym określono wielkość dopuszczalnej emisji gazów i pyłów do powietrza w warunkach normalnego funkcjonowania poszczególnych instalacji pracujących na terenie Zakładu, tj. Instalacji Termicznego Przekształcania Frakcji Palnej (ITPFP), Instalacji Waloryzacji i Sezonowania Żużla (IWSŻ) oraz Kotłowni Szczytowej (KS). </w:t>
      </w:r>
      <w:r w:rsidRPr="00D60DDD">
        <w:rPr>
          <w:rFonts w:ascii="Times New Roman" w:hAnsi="Times New Roman" w:cs="Times New Roman"/>
          <w:sz w:val="24"/>
          <w:szCs w:val="24"/>
          <w:lang w:eastAsia="pl-PL"/>
        </w:rPr>
        <w:t xml:space="preserve"> </w:t>
      </w:r>
    </w:p>
    <w:p w14:paraId="5CCC65E1" w14:textId="77777777" w:rsidR="00D60DDD" w:rsidRPr="00D60DDD" w:rsidRDefault="00D60DDD" w:rsidP="00D60DDD">
      <w:pPr>
        <w:pStyle w:val="Style55"/>
        <w:shd w:val="clear" w:color="auto" w:fill="auto"/>
        <w:spacing w:line="276" w:lineRule="auto"/>
        <w:ind w:left="23" w:right="23" w:firstLine="685"/>
        <w:rPr>
          <w:rFonts w:ascii="Times New Roman" w:hAnsi="Times New Roman" w:cs="Times New Roman"/>
          <w:sz w:val="24"/>
          <w:szCs w:val="24"/>
        </w:rPr>
      </w:pPr>
      <w:r w:rsidRPr="00D60DDD">
        <w:rPr>
          <w:rFonts w:ascii="Times New Roman" w:hAnsi="Times New Roman" w:cs="Times New Roman"/>
          <w:sz w:val="24"/>
          <w:szCs w:val="24"/>
        </w:rPr>
        <w:t xml:space="preserve">Zgodnie z rozporządzeniem Ministra Klimatu z dnia 24 września 2020 r. </w:t>
      </w:r>
      <w:r w:rsidRPr="00D60DDD">
        <w:rPr>
          <w:rFonts w:ascii="Times New Roman" w:hAnsi="Times New Roman" w:cs="Times New Roman"/>
          <w:sz w:val="24"/>
          <w:szCs w:val="24"/>
        </w:rPr>
        <w:br/>
        <w:t>w sprawie standardów emisyjnych dla niektórych rodzajów instalacji, źródeł spalania paliw oraz urządzeń spalania lub współspalania odpadów (Dz. U. z 2020 r. poz. 1860), zwane dalej rozporządzeniem w sprawie standardów emisyjnych, ITPFP kwalifikuje się do „instalacji i urządzeń spalania odpadów” i w zakresie emisji substancji do powietrza podlega standardom emisyjnym określonym w załączniku nr 7 do ww. rozporządzenia. Jak wykazano w dokumentacji wniosku podczas eksploatacji instalacji ITPFP standardy emisyjne będą dotrzymane.</w:t>
      </w:r>
    </w:p>
    <w:p w14:paraId="286D5FCD" w14:textId="77777777" w:rsidR="00D60DDD" w:rsidRPr="00D60DDD" w:rsidRDefault="00D60DDD" w:rsidP="00D60DDD">
      <w:pPr>
        <w:autoSpaceDE w:val="0"/>
        <w:autoSpaceDN w:val="0"/>
        <w:adjustRightInd w:val="0"/>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rPr>
        <w:t>Ponadto dla Instalacji Termicznego Przekształcania Frakcji Palnej (ITPFP) oraz dla</w:t>
      </w:r>
      <w:r w:rsidRPr="00D60DDD">
        <w:rPr>
          <w:rFonts w:ascii="Times New Roman" w:hAnsi="Times New Roman" w:cs="Times New Roman"/>
          <w:color w:val="FF0000"/>
          <w:sz w:val="24"/>
          <w:szCs w:val="24"/>
        </w:rPr>
        <w:t xml:space="preserve"> </w:t>
      </w:r>
      <w:r w:rsidRPr="00D60DDD">
        <w:rPr>
          <w:rFonts w:ascii="Times New Roman" w:hAnsi="Times New Roman" w:cs="Times New Roman"/>
          <w:sz w:val="24"/>
          <w:szCs w:val="24"/>
        </w:rPr>
        <w:t>Instalacji Waloryzacji i Sezonowania Żużla (IWSŻ)</w:t>
      </w:r>
      <w:r w:rsidRPr="00D60DDD">
        <w:rPr>
          <w:rFonts w:ascii="Times New Roman" w:hAnsi="Times New Roman" w:cs="Times New Roman"/>
          <w:color w:val="FF0000"/>
          <w:sz w:val="24"/>
          <w:szCs w:val="24"/>
        </w:rPr>
        <w:t xml:space="preserve"> </w:t>
      </w:r>
      <w:r w:rsidRPr="00D60DDD">
        <w:rPr>
          <w:rFonts w:ascii="Times New Roman" w:hAnsi="Times New Roman" w:cs="Times New Roman"/>
          <w:sz w:val="24"/>
          <w:szCs w:val="24"/>
        </w:rPr>
        <w:t xml:space="preserve">określone zostały graniczne wielkości emisyjne (BAT-AEL) zgodnie z wymaganiami BAT </w:t>
      </w:r>
      <w:r w:rsidRPr="00D60DDD">
        <w:rPr>
          <w:rStyle w:val="CharStyle394"/>
          <w:rFonts w:ascii="Times New Roman" w:hAnsi="Times New Roman" w:cs="Times New Roman"/>
          <w:sz w:val="24"/>
          <w:szCs w:val="24"/>
        </w:rPr>
        <w:t xml:space="preserve">Decyzji Wykonawczej Komisji UE 2021/2326 z dnia 30 listopada 2021 r. </w:t>
      </w:r>
      <w:r w:rsidRPr="00D60DDD">
        <w:rPr>
          <w:rFonts w:ascii="Times New Roman" w:hAnsi="Times New Roman" w:cs="Times New Roman"/>
          <w:sz w:val="24"/>
          <w:szCs w:val="24"/>
        </w:rPr>
        <w:t>ustanawiającej konkluzje dotyczące najlepszych dostępnych technik (BAT) zgodnie z dyrektywą Parlamentu Europejskiego i Rady 2010/75/UE w odniesieniu do spalania odpadów (zwanej dalej Konkluzjami WI).</w:t>
      </w:r>
      <w:r w:rsidRPr="00D60DDD">
        <w:rPr>
          <w:rFonts w:ascii="Times New Roman" w:hAnsi="Times New Roman" w:cs="Times New Roman"/>
          <w:sz w:val="24"/>
          <w:szCs w:val="24"/>
          <w:lang w:eastAsia="pl-PL"/>
        </w:rPr>
        <w:t xml:space="preserve"> </w:t>
      </w:r>
    </w:p>
    <w:p w14:paraId="07010701" w14:textId="77777777" w:rsidR="00D60DDD" w:rsidRPr="00D60DDD" w:rsidRDefault="00D60DDD" w:rsidP="00D60DDD">
      <w:pPr>
        <w:autoSpaceDE w:val="0"/>
        <w:autoSpaceDN w:val="0"/>
        <w:adjustRightInd w:val="0"/>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Ustalając wartości dopuszczalne z tego procesu, wyrażone jako średnie dobowe lub średnie z okresu pobierania próbek, wzięto pod uwagę wartości ostrzejsze określone w </w:t>
      </w:r>
      <w:r w:rsidRPr="00D60DDD">
        <w:rPr>
          <w:rFonts w:ascii="Times New Roman" w:hAnsi="Times New Roman" w:cs="Times New Roman"/>
          <w:sz w:val="24"/>
          <w:szCs w:val="24"/>
          <w:lang w:eastAsia="pl-PL"/>
        </w:rPr>
        <w:lastRenderedPageBreak/>
        <w:t>Konkluzjach WI. Jednocześnie standardy emisyjne dla spalania odpadów określone w rozporządzeniu w sprawie standardów emisyjnych - określane jako średnie 30 minutowe i wartości A lub B (załącznik nr 7 rozporządzenia) pozostają dla tego procesu obowiązujące, a ich weryfikacja powinna przebiegać zgodnie z § 20 ust. 1 pkt 2 i 3 rozporządzenia w sprawie standardów emisyjnych.</w:t>
      </w:r>
    </w:p>
    <w:p w14:paraId="4D76686F" w14:textId="34147A57" w:rsidR="00D60DDD" w:rsidRPr="00D60DDD" w:rsidRDefault="00D60DDD" w:rsidP="00D60DDD">
      <w:p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Poziomy emisji określone w Konkluzjach (BAT-AEL) w odniesieniu do emisji do powietrza odnoszą się do stężeń wyrażonych jako masa wyemitowanych substancji na objętość spalin lub powietrza wylotowego w warunkach gazu suchego o temperaturze 273,15 K i pod ciśnieniem 101,3 kPa oraz wyrażonych w jednostkach mg/Nm</w:t>
      </w:r>
      <w:r w:rsidRPr="00D60DDD">
        <w:rPr>
          <w:rFonts w:ascii="Times New Roman" w:hAnsi="Times New Roman" w:cs="Times New Roman"/>
          <w:sz w:val="24"/>
          <w:szCs w:val="24"/>
          <w:vertAlign w:val="superscript"/>
          <w:lang w:eastAsia="pl-PL"/>
        </w:rPr>
        <w:t>3</w:t>
      </w:r>
      <w:r w:rsidRPr="00D60DDD">
        <w:rPr>
          <w:rFonts w:ascii="Times New Roman" w:hAnsi="Times New Roman" w:cs="Times New Roman"/>
          <w:sz w:val="24"/>
          <w:szCs w:val="24"/>
          <w:lang w:eastAsia="pl-PL"/>
        </w:rPr>
        <w:t>, μg/Nm</w:t>
      </w:r>
      <w:r w:rsidRPr="00D60DDD">
        <w:rPr>
          <w:rFonts w:ascii="Times New Roman" w:hAnsi="Times New Roman" w:cs="Times New Roman"/>
          <w:sz w:val="24"/>
          <w:szCs w:val="24"/>
          <w:vertAlign w:val="superscript"/>
          <w:lang w:eastAsia="pl-PL"/>
        </w:rPr>
        <w:t>3</w:t>
      </w:r>
      <w:r w:rsidRPr="00D60DDD">
        <w:rPr>
          <w:rFonts w:ascii="Times New Roman" w:hAnsi="Times New Roman" w:cs="Times New Roman"/>
          <w:sz w:val="24"/>
          <w:szCs w:val="24"/>
          <w:lang w:eastAsia="pl-PL"/>
        </w:rPr>
        <w:t>, ng I-TEQ/Nm</w:t>
      </w:r>
      <w:r w:rsidRPr="00D60DDD">
        <w:rPr>
          <w:rFonts w:ascii="Times New Roman" w:hAnsi="Times New Roman" w:cs="Times New Roman"/>
          <w:sz w:val="24"/>
          <w:szCs w:val="24"/>
          <w:vertAlign w:val="superscript"/>
          <w:lang w:eastAsia="pl-PL"/>
        </w:rPr>
        <w:t>3</w:t>
      </w:r>
      <w:r w:rsidRPr="00D60DDD">
        <w:rPr>
          <w:rFonts w:ascii="Times New Roman" w:hAnsi="Times New Roman" w:cs="Times New Roman"/>
          <w:sz w:val="24"/>
          <w:szCs w:val="24"/>
          <w:lang w:eastAsia="pl-PL"/>
        </w:rPr>
        <w:t xml:space="preserve"> lub ng WHO-TEQ/Nm</w:t>
      </w:r>
      <w:r w:rsidRPr="00D60DDD">
        <w:rPr>
          <w:rFonts w:ascii="Times New Roman" w:hAnsi="Times New Roman" w:cs="Times New Roman"/>
          <w:sz w:val="24"/>
          <w:szCs w:val="24"/>
          <w:vertAlign w:val="superscript"/>
          <w:lang w:eastAsia="pl-PL"/>
        </w:rPr>
        <w:t>3</w:t>
      </w:r>
      <w:r w:rsidRPr="00D60DDD">
        <w:rPr>
          <w:rFonts w:ascii="Times New Roman" w:hAnsi="Times New Roman" w:cs="Times New Roman"/>
          <w:sz w:val="24"/>
          <w:szCs w:val="24"/>
          <w:lang w:eastAsia="pl-PL"/>
        </w:rPr>
        <w:t>.</w:t>
      </w:r>
      <w:r w:rsidRPr="00D60DDD">
        <w:rPr>
          <w:rFonts w:ascii="Times New Roman" w:hAnsi="Times New Roman" w:cs="Times New Roman"/>
          <w:color w:val="FF0000"/>
          <w:sz w:val="24"/>
          <w:szCs w:val="24"/>
          <w:lang w:eastAsia="pl-PL"/>
        </w:rPr>
        <w:t xml:space="preserve"> </w:t>
      </w:r>
      <w:r w:rsidRPr="00D60DDD">
        <w:rPr>
          <w:rFonts w:ascii="Times New Roman" w:hAnsi="Times New Roman" w:cs="Times New Roman"/>
          <w:sz w:val="24"/>
          <w:szCs w:val="24"/>
          <w:lang w:eastAsia="pl-PL"/>
        </w:rPr>
        <w:t>Referencyjny poziom tlenu dla spalania odpadów wynosi 11% obj. w suchym gazie. Warunki określone powyżej będą tożsame z warunkami określonymi w rozporządzeniu w sprawie standardów emisyjnych.</w:t>
      </w:r>
    </w:p>
    <w:p w14:paraId="52915792" w14:textId="0DBCFB79" w:rsidR="00D60DDD" w:rsidRPr="00D60DDD" w:rsidRDefault="00D60DDD" w:rsidP="00D60DDD">
      <w:pPr>
        <w:pStyle w:val="Style55"/>
        <w:shd w:val="clear" w:color="auto" w:fill="auto"/>
        <w:ind w:right="23" w:firstLine="708"/>
        <w:rPr>
          <w:rFonts w:ascii="Times New Roman" w:hAnsi="Times New Roman" w:cs="Times New Roman"/>
          <w:sz w:val="24"/>
          <w:szCs w:val="24"/>
        </w:rPr>
      </w:pPr>
      <w:r w:rsidRPr="00D60DDD">
        <w:rPr>
          <w:rFonts w:ascii="Times New Roman" w:hAnsi="Times New Roman" w:cs="Times New Roman"/>
          <w:sz w:val="24"/>
          <w:szCs w:val="24"/>
        </w:rPr>
        <w:t xml:space="preserve">Kotłownia szczytowa (KS) musi spełniać wymagania obowiązujących granicznych wielkości emisyjnych (BAT-AEL) określonych w Decyzji Wykonawczej Komisji UE 2021/2326 z dnia 30 listopada 2021 r. ustanawiającej konkluzje dotyczące najlepszych dostępnych technik (BAT) w odniesieniu do dużych obiektów energetycznego spalania zgodnie z dyrektywą Parlamentu Europejskiego i Rady 2010/75/UE (zwanej dalej Konkluzjami LCP) oraz standardów emisyjnych określonych w załączniku nr 6 do rozporządzenia Ministra Klimatu z dnia 24 września 2020 r. w sprawie standardów emisyjnych dla niektórych rodzajów instalacji, źródeł spalania paliw oraz urządzeń spalania lub współspalania odpadów (Dz.U. z 2020 poz. 1860). </w:t>
      </w:r>
    </w:p>
    <w:p w14:paraId="2CD94F70" w14:textId="2607F8D2" w:rsidR="00D60DDD" w:rsidRPr="00D60DDD" w:rsidRDefault="00D60DDD" w:rsidP="00D60DDD">
      <w:pPr>
        <w:pStyle w:val="Style55"/>
        <w:shd w:val="clear" w:color="auto" w:fill="auto"/>
        <w:spacing w:line="276" w:lineRule="auto"/>
        <w:ind w:left="20" w:right="23" w:firstLine="688"/>
        <w:rPr>
          <w:rFonts w:ascii="Times New Roman" w:hAnsi="Times New Roman" w:cs="Times New Roman"/>
          <w:sz w:val="24"/>
          <w:szCs w:val="24"/>
        </w:rPr>
      </w:pPr>
      <w:r w:rsidRPr="00D60DDD">
        <w:rPr>
          <w:rFonts w:ascii="Times New Roman" w:hAnsi="Times New Roman" w:cs="Times New Roman"/>
          <w:sz w:val="24"/>
          <w:szCs w:val="24"/>
        </w:rPr>
        <w:t xml:space="preserve">W związku z tym, że dobór stosowanej technologii, wszelkie założenia projektowe </w:t>
      </w:r>
      <w:r>
        <w:rPr>
          <w:rFonts w:ascii="Times New Roman" w:hAnsi="Times New Roman" w:cs="Times New Roman"/>
          <w:sz w:val="24"/>
          <w:szCs w:val="24"/>
        </w:rPr>
        <w:t>i</w:t>
      </w:r>
      <w:r w:rsidRPr="00D60DDD">
        <w:rPr>
          <w:rFonts w:ascii="Times New Roman" w:hAnsi="Times New Roman" w:cs="Times New Roman"/>
          <w:sz w:val="24"/>
          <w:szCs w:val="24"/>
        </w:rPr>
        <w:t xml:space="preserve">nstalacji oraz obliczenia wielkości emisji z instalacji, zostały wykonane </w:t>
      </w:r>
      <w:r w:rsidRPr="00D60DDD">
        <w:rPr>
          <w:rFonts w:ascii="Times New Roman" w:hAnsi="Times New Roman" w:cs="Times New Roman"/>
          <w:sz w:val="24"/>
          <w:szCs w:val="24"/>
        </w:rPr>
        <w:br/>
        <w:t xml:space="preserve">w oparciu o obowiązujące graniczne wielkości emisyjne (BAT-AEL) i standardy emisyjne, należy uznać, że wszystkie 3 instalacje będą spełniały stawiane im wymagania. </w:t>
      </w:r>
    </w:p>
    <w:p w14:paraId="27C93589" w14:textId="77777777" w:rsidR="00D60DDD" w:rsidRPr="00D60DDD" w:rsidRDefault="00D60DDD" w:rsidP="00D60DDD">
      <w:pPr>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Ponadto, częścią instalacji będzie średnie źródło spalania paliw będące źródłem nowym (agregat prądotwórczy) niepodlegającym wymaganiom w zakresie standardów emisyjnych określonych w rozporządzeniu Ministra Klimatu z dnia 24 września 2020 roku </w:t>
      </w:r>
      <w:r w:rsidRPr="00D60DDD">
        <w:rPr>
          <w:rFonts w:ascii="Times New Roman" w:hAnsi="Times New Roman" w:cs="Times New Roman"/>
          <w:iCs/>
          <w:sz w:val="24"/>
          <w:szCs w:val="24"/>
          <w:lang w:eastAsia="pl-PL"/>
        </w:rPr>
        <w:t>w</w:t>
      </w:r>
      <w:r w:rsidRPr="00D60DDD">
        <w:rPr>
          <w:rFonts w:ascii="Times New Roman" w:hAnsi="Times New Roman" w:cs="Times New Roman"/>
          <w:i/>
          <w:sz w:val="24"/>
          <w:szCs w:val="24"/>
          <w:lang w:eastAsia="pl-PL"/>
        </w:rPr>
        <w:t xml:space="preserve"> </w:t>
      </w:r>
      <w:r w:rsidRPr="00D60DDD">
        <w:rPr>
          <w:rFonts w:ascii="Times New Roman" w:hAnsi="Times New Roman" w:cs="Times New Roman"/>
          <w:iCs/>
          <w:sz w:val="24"/>
          <w:szCs w:val="24"/>
          <w:lang w:eastAsia="pl-PL"/>
        </w:rPr>
        <w:t>sprawie standardów emisyjnych dla niektórych rodzajów instalacji, źródeł spalania paliw oraz urządzeń spalania lub współspalania odpadów</w:t>
      </w:r>
      <w:r w:rsidRPr="00D60DDD">
        <w:rPr>
          <w:rFonts w:ascii="Times New Roman" w:hAnsi="Times New Roman" w:cs="Times New Roman"/>
          <w:sz w:val="24"/>
          <w:szCs w:val="24"/>
          <w:lang w:eastAsia="pl-PL"/>
        </w:rPr>
        <w:t xml:space="preserve"> (Dz. U. z 2020 r. poz. 1860), ze względu na przewidywany czas eksploatacji wynoszący nie więcej niż 500 godzin w roku kalendarzowym.</w:t>
      </w:r>
      <w:r w:rsidRPr="00D60DDD">
        <w:rPr>
          <w:rFonts w:ascii="Times New Roman" w:hAnsi="Times New Roman" w:cs="Times New Roman"/>
          <w:color w:val="FF0000"/>
          <w:sz w:val="24"/>
          <w:szCs w:val="24"/>
          <w:lang w:eastAsia="pl-PL"/>
        </w:rPr>
        <w:t xml:space="preserve"> </w:t>
      </w:r>
      <w:r w:rsidRPr="00D60DDD">
        <w:rPr>
          <w:rFonts w:ascii="Times New Roman" w:hAnsi="Times New Roman" w:cs="Times New Roman"/>
          <w:sz w:val="24"/>
          <w:szCs w:val="24"/>
          <w:lang w:eastAsia="pl-PL"/>
        </w:rPr>
        <w:t>Agregat będzie źródłem szczytowym, o którym mowa w §10 ust. 3 pkt. 2 ww. rozporządzenia, dla których nie ma zastosowania przepis określony w § 6 ust. 5 pkt 1 rozporządzenia (dotyczący standardów emisyjnych dla średnich źródeł będących źródłami nowymi). Wymaganiom w zakresie standardów emisyjnych nie podlegają również silniki dwóch pomp przeciwpożarowych ze względu na nominalną moc cieplną mniejszą niż 1 MW.</w:t>
      </w:r>
    </w:p>
    <w:p w14:paraId="6D1784EF" w14:textId="77777777" w:rsidR="00D60DDD" w:rsidRPr="00D60DDD" w:rsidRDefault="00D60DDD" w:rsidP="00D60DDD">
      <w:pPr>
        <w:pStyle w:val="Style55"/>
        <w:shd w:val="clear" w:color="auto" w:fill="auto"/>
        <w:spacing w:line="276" w:lineRule="auto"/>
        <w:ind w:left="20" w:right="20" w:firstLine="688"/>
        <w:rPr>
          <w:rFonts w:ascii="Times New Roman" w:hAnsi="Times New Roman" w:cs="Times New Roman"/>
          <w:b/>
          <w:bCs/>
          <w:sz w:val="24"/>
          <w:szCs w:val="24"/>
        </w:rPr>
      </w:pPr>
      <w:r w:rsidRPr="00D60DDD">
        <w:rPr>
          <w:rFonts w:ascii="Times New Roman" w:hAnsi="Times New Roman" w:cs="Times New Roman"/>
          <w:sz w:val="24"/>
          <w:szCs w:val="24"/>
        </w:rPr>
        <w:t>Dla powstających w procesie spalania gazów odlotowych zaprojektowano kilkustopniowy system oczyszczania spalin, składaj</w:t>
      </w:r>
      <w:r w:rsidRPr="00D60DDD">
        <w:rPr>
          <w:rFonts w:ascii="Times New Roman" w:eastAsia="TJTLZU蠑ｫArial" w:hAnsi="Times New Roman" w:cs="Times New Roman"/>
          <w:sz w:val="24"/>
          <w:szCs w:val="24"/>
        </w:rPr>
        <w:t>ą</w:t>
      </w:r>
      <w:r w:rsidRPr="00D60DDD">
        <w:rPr>
          <w:rFonts w:ascii="Times New Roman" w:hAnsi="Times New Roman" w:cs="Times New Roman"/>
          <w:sz w:val="24"/>
          <w:szCs w:val="24"/>
        </w:rPr>
        <w:t>cy si</w:t>
      </w:r>
      <w:r w:rsidRPr="00D60DDD">
        <w:rPr>
          <w:rFonts w:ascii="Times New Roman" w:eastAsia="TJTLZU蠑ｫArial" w:hAnsi="Times New Roman" w:cs="Times New Roman"/>
          <w:sz w:val="24"/>
          <w:szCs w:val="24"/>
        </w:rPr>
        <w:t xml:space="preserve">ę </w:t>
      </w:r>
      <w:r w:rsidRPr="00D60DDD">
        <w:rPr>
          <w:rFonts w:ascii="Times New Roman" w:hAnsi="Times New Roman" w:cs="Times New Roman"/>
          <w:sz w:val="24"/>
          <w:szCs w:val="24"/>
        </w:rPr>
        <w:t>z nast</w:t>
      </w:r>
      <w:r w:rsidRPr="00D60DDD">
        <w:rPr>
          <w:rFonts w:ascii="Times New Roman" w:eastAsia="TJTLZU蠑ｫArial" w:hAnsi="Times New Roman" w:cs="Times New Roman"/>
          <w:sz w:val="24"/>
          <w:szCs w:val="24"/>
        </w:rPr>
        <w:t>ę</w:t>
      </w:r>
      <w:r w:rsidRPr="00D60DDD">
        <w:rPr>
          <w:rFonts w:ascii="Times New Roman" w:hAnsi="Times New Roman" w:cs="Times New Roman"/>
          <w:sz w:val="24"/>
          <w:szCs w:val="24"/>
        </w:rPr>
        <w:t>puj</w:t>
      </w:r>
      <w:r w:rsidRPr="00D60DDD">
        <w:rPr>
          <w:rFonts w:ascii="Times New Roman" w:eastAsia="TJTLZU蠑ｫArial" w:hAnsi="Times New Roman" w:cs="Times New Roman"/>
          <w:sz w:val="24"/>
          <w:szCs w:val="24"/>
        </w:rPr>
        <w:t>ą</w:t>
      </w:r>
      <w:r w:rsidRPr="00D60DDD">
        <w:rPr>
          <w:rFonts w:ascii="Times New Roman" w:hAnsi="Times New Roman" w:cs="Times New Roman"/>
          <w:sz w:val="24"/>
          <w:szCs w:val="24"/>
        </w:rPr>
        <w:t>cych etapów:</w:t>
      </w:r>
    </w:p>
    <w:p w14:paraId="3A53BF8F" w14:textId="77777777" w:rsidR="00D60DDD" w:rsidRPr="00D60DDD" w:rsidRDefault="00D60DDD" w:rsidP="00D60DDD">
      <w:pPr>
        <w:numPr>
          <w:ilvl w:val="0"/>
          <w:numId w:val="123"/>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redukcja tlenków azotu</w:t>
      </w:r>
      <w:r w:rsidRPr="00D60DDD">
        <w:rPr>
          <w:rFonts w:ascii="Times New Roman" w:hAnsi="Times New Roman" w:cs="Times New Roman"/>
          <w:b/>
          <w:bCs/>
          <w:sz w:val="24"/>
          <w:szCs w:val="24"/>
          <w:lang w:eastAsia="pl-PL"/>
        </w:rPr>
        <w:t xml:space="preserve"> </w:t>
      </w:r>
      <w:r w:rsidRPr="00D60DDD">
        <w:rPr>
          <w:rFonts w:ascii="Times New Roman" w:hAnsi="Times New Roman" w:cs="Times New Roman"/>
          <w:sz w:val="24"/>
          <w:szCs w:val="24"/>
          <w:lang w:eastAsia="pl-PL"/>
        </w:rPr>
        <w:t>- metoda selektywnej redukcji katalitycznej tlenków azotu (SCR) z wtryskiem wody amoniakalnej,</w:t>
      </w:r>
    </w:p>
    <w:p w14:paraId="39E898CE" w14:textId="77777777" w:rsidR="00D60DDD" w:rsidRPr="00D60DDD" w:rsidRDefault="00D60DDD" w:rsidP="00D60DDD">
      <w:pPr>
        <w:numPr>
          <w:ilvl w:val="0"/>
          <w:numId w:val="123"/>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neutralizacja związków chloru, siarki i fluoru - półsucha metoda odsiarczania spalin z wtryskiem wody i wapna hydratyzowanego,</w:t>
      </w:r>
    </w:p>
    <w:p w14:paraId="2B3AF818" w14:textId="77777777" w:rsidR="00D60DDD" w:rsidRPr="00D60DDD" w:rsidRDefault="00D60DDD" w:rsidP="00D60DDD">
      <w:pPr>
        <w:numPr>
          <w:ilvl w:val="0"/>
          <w:numId w:val="123"/>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usuwanie całkowitego węgla organicznego, dioksyn i furanów oraz par rtęci – poprzez wtrysk pylistego w</w:t>
      </w:r>
      <w:r w:rsidRPr="00D60DDD">
        <w:rPr>
          <w:rFonts w:ascii="Times New Roman" w:eastAsia="TJTLZU蠑ｫArial" w:hAnsi="Times New Roman" w:cs="Times New Roman"/>
          <w:sz w:val="24"/>
          <w:szCs w:val="24"/>
          <w:lang w:eastAsia="pl-PL"/>
        </w:rPr>
        <w:t>ę</w:t>
      </w:r>
      <w:r w:rsidRPr="00D60DDD">
        <w:rPr>
          <w:rFonts w:ascii="Times New Roman" w:hAnsi="Times New Roman" w:cs="Times New Roman"/>
          <w:sz w:val="24"/>
          <w:szCs w:val="24"/>
          <w:lang w:eastAsia="pl-PL"/>
        </w:rPr>
        <w:t>gla aktywnego,</w:t>
      </w:r>
    </w:p>
    <w:p w14:paraId="104C81B8" w14:textId="77777777" w:rsidR="00D60DDD" w:rsidRPr="00D60DDD" w:rsidRDefault="00D60DDD" w:rsidP="00D60DDD">
      <w:pPr>
        <w:numPr>
          <w:ilvl w:val="0"/>
          <w:numId w:val="123"/>
        </w:numPr>
        <w:tabs>
          <w:tab w:val="left" w:pos="0"/>
          <w:tab w:val="left" w:pos="142"/>
        </w:tabs>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lastRenderedPageBreak/>
        <w:t>usuwanie rtęci poprzez wtrysk sproszkowanego węgla aktywnego domieszkowanego siarką (w sytuacji wysokich stężeń Hg wtrysk następuje do kanału spalin przed reaktorem)</w:t>
      </w:r>
    </w:p>
    <w:p w14:paraId="621930E1" w14:textId="77777777" w:rsidR="00D60DDD" w:rsidRPr="00D60DDD" w:rsidRDefault="00D60DDD" w:rsidP="00D60DDD">
      <w:pPr>
        <w:numPr>
          <w:ilvl w:val="0"/>
          <w:numId w:val="123"/>
        </w:num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filtrowanie cząstek stałych - z zastosowaniem filtrów tkaninowych.</w:t>
      </w:r>
    </w:p>
    <w:p w14:paraId="7B751B0D" w14:textId="77777777" w:rsidR="00D60DDD" w:rsidRPr="00D60DDD" w:rsidRDefault="00D60DDD" w:rsidP="00D60DDD">
      <w:pPr>
        <w:autoSpaceDE w:val="0"/>
        <w:autoSpaceDN w:val="0"/>
        <w:adjustRightInd w:val="0"/>
        <w:spacing w:after="0"/>
        <w:jc w:val="both"/>
        <w:rPr>
          <w:rFonts w:ascii="Times New Roman" w:hAnsi="Times New Roman" w:cs="Times New Roman"/>
          <w:color w:val="FF0000"/>
          <w:sz w:val="24"/>
          <w:szCs w:val="24"/>
          <w:lang w:eastAsia="pl-PL"/>
        </w:rPr>
      </w:pPr>
    </w:p>
    <w:p w14:paraId="569BB077" w14:textId="77777777" w:rsidR="00D60DDD" w:rsidRPr="00D60DDD" w:rsidRDefault="00D60DDD" w:rsidP="00D60DDD">
      <w:pPr>
        <w:autoSpaceDE w:val="0"/>
        <w:autoSpaceDN w:val="0"/>
        <w:adjustRightInd w:val="0"/>
        <w:spacing w:after="0"/>
        <w:jc w:val="both"/>
        <w:rPr>
          <w:rFonts w:ascii="Times New Roman" w:hAnsi="Times New Roman" w:cs="Times New Roman"/>
          <w:color w:val="000000"/>
          <w:sz w:val="24"/>
          <w:szCs w:val="24"/>
          <w:lang w:eastAsia="pl-PL"/>
        </w:rPr>
      </w:pPr>
      <w:r w:rsidRPr="00D60DDD">
        <w:rPr>
          <w:rFonts w:ascii="Times New Roman" w:hAnsi="Times New Roman" w:cs="Times New Roman"/>
          <w:color w:val="000000"/>
          <w:sz w:val="24"/>
          <w:szCs w:val="24"/>
          <w:lang w:eastAsia="pl-PL"/>
        </w:rPr>
        <w:t xml:space="preserve">Proces spalania przeprowadzany będzie w taki sposób, aby całkowita zawartość węgla organicznego w żużlach i popiołach paleniskowych była niższa niż 3% lub strata przy prażeniu żużli i popiołów paleniskowych była niższa niż 5% suchej masy. </w:t>
      </w:r>
    </w:p>
    <w:p w14:paraId="2DCDB10E" w14:textId="77777777" w:rsidR="00D60DDD" w:rsidRPr="00D60DDD" w:rsidRDefault="00D60DDD" w:rsidP="00D60DDD">
      <w:pPr>
        <w:pStyle w:val="Default"/>
        <w:spacing w:line="276" w:lineRule="auto"/>
        <w:jc w:val="both"/>
        <w:rPr>
          <w:rFonts w:ascii="Times New Roman" w:hAnsi="Times New Roman" w:cs="Times New Roman"/>
          <w:color w:val="FF0000"/>
        </w:rPr>
      </w:pPr>
      <w:r w:rsidRPr="00D60DDD">
        <w:rPr>
          <w:rFonts w:ascii="Times New Roman" w:hAnsi="Times New Roman" w:cs="Times New Roman"/>
        </w:rPr>
        <w:t xml:space="preserve">Zgodnie z wymogiem BAT 7 i BAT 14 Konkluzji WI, w niniejszej decyzji </w:t>
      </w:r>
      <w:r w:rsidRPr="00D60DDD">
        <w:rPr>
          <w:rFonts w:ascii="Times New Roman" w:hAnsi="Times New Roman" w:cs="Times New Roman"/>
          <w:color w:val="auto"/>
        </w:rPr>
        <w:t xml:space="preserve">zobowiązano </w:t>
      </w:r>
      <w:r w:rsidRPr="00D60DDD">
        <w:rPr>
          <w:rFonts w:ascii="Times New Roman" w:hAnsi="Times New Roman" w:cs="Times New Roman"/>
        </w:rPr>
        <w:t xml:space="preserve">prowadzącego instalację do monitorowania zawartości niespalonych substancji </w:t>
      </w:r>
      <w:r w:rsidRPr="00D60DDD">
        <w:rPr>
          <w:rFonts w:ascii="Times New Roman" w:hAnsi="Times New Roman" w:cs="Times New Roman"/>
        </w:rPr>
        <w:br/>
        <w:t xml:space="preserve">w żużlach oraz w popiołach paleniskowych w spalarni, z częstotliwością co najmniej jeden raz na trzy miesiące, zgodnie z normami EN (BAT 7), z zastosowaniem technik wskazanych w BAT 14, celem wykazania dotrzymania poziomu efektywności środowiskowej dla niespalonych substancji w żużlach oraz w popiołach paleniskowych pochodzących ze spalania odpadów. </w:t>
      </w:r>
    </w:p>
    <w:p w14:paraId="470E282C" w14:textId="77777777" w:rsidR="00D60DDD" w:rsidRPr="00D60DDD" w:rsidRDefault="00D60DDD" w:rsidP="00D60DDD">
      <w:pPr>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Zgodnie z informacjami przedstawionymi w treści wniosku, proces spalania odpadów w ITPFP będzie prowadzony w sposób zgodny z wymaganiami określonymi w rozporządzeniu Ministra Rozwoju z dnia 21 stycznia 2016 r. </w:t>
      </w:r>
      <w:r w:rsidRPr="00D60DDD">
        <w:rPr>
          <w:rFonts w:ascii="Times New Roman" w:hAnsi="Times New Roman" w:cs="Times New Roman"/>
          <w:iCs/>
          <w:sz w:val="24"/>
          <w:szCs w:val="24"/>
          <w:lang w:eastAsia="pl-PL"/>
        </w:rPr>
        <w:t xml:space="preserve">w sprawie wymagań dotyczących prowadzenia procesu termicznego przekształcania odpadów oraz sposobów postępowania z odpadami powstałymi w wyniku tego procesu </w:t>
      </w:r>
      <w:r w:rsidRPr="00D60DDD">
        <w:rPr>
          <w:rFonts w:ascii="Times New Roman" w:hAnsi="Times New Roman" w:cs="Times New Roman"/>
          <w:sz w:val="24"/>
          <w:szCs w:val="24"/>
          <w:lang w:eastAsia="pl-PL"/>
        </w:rPr>
        <w:t>(Dz. U. z 2016 r. poz. 108)</w:t>
      </w:r>
      <w:r w:rsidRPr="00D60DDD">
        <w:rPr>
          <w:rFonts w:ascii="Times New Roman" w:hAnsi="Times New Roman" w:cs="Times New Roman"/>
          <w:sz w:val="24"/>
          <w:szCs w:val="24"/>
        </w:rPr>
        <w:t>, w szczególności zapewniona będzie minimalna temperatura w komorze spalania, która wynosi 850°C, a czas przebywania gazów spalinowych w komorze spalania wynosi min. 2 sekundy.</w:t>
      </w:r>
    </w:p>
    <w:p w14:paraId="052801C5" w14:textId="77777777" w:rsidR="00D60DDD" w:rsidRPr="00D60DDD" w:rsidRDefault="00D60DDD" w:rsidP="00D60DDD">
      <w:pPr>
        <w:pStyle w:val="Style55"/>
        <w:shd w:val="clear" w:color="auto" w:fill="auto"/>
        <w:ind w:left="20" w:right="20" w:firstLine="688"/>
        <w:rPr>
          <w:rFonts w:ascii="Times New Roman" w:hAnsi="Times New Roman" w:cs="Times New Roman"/>
          <w:sz w:val="24"/>
          <w:szCs w:val="24"/>
        </w:rPr>
      </w:pPr>
      <w:r w:rsidRPr="00D60DDD">
        <w:rPr>
          <w:rFonts w:ascii="Times New Roman" w:hAnsi="Times New Roman" w:cs="Times New Roman"/>
          <w:sz w:val="24"/>
          <w:szCs w:val="24"/>
        </w:rPr>
        <w:t xml:space="preserve">W myśl art. 211 ust. 5 ustawy Prawo ochrony środowiska tut. Organ określił zakres i sposób monitorowania wielkości emisji zanieczyszczeń do powietrza zgodny </w:t>
      </w:r>
      <w:r w:rsidRPr="00D60DDD">
        <w:rPr>
          <w:rFonts w:ascii="Times New Roman" w:hAnsi="Times New Roman" w:cs="Times New Roman"/>
          <w:sz w:val="24"/>
          <w:szCs w:val="24"/>
        </w:rPr>
        <w:br/>
        <w:t xml:space="preserve">z wymaganiami dotyczącymi monitorowania określonymi w konkluzjach BAT ustanowionych w odniesieniu do spalania odpadów oraz dużych obiektów energetycznego spalania. </w:t>
      </w:r>
      <w:r w:rsidRPr="00D60DDD">
        <w:rPr>
          <w:rStyle w:val="CharStyle394"/>
          <w:rFonts w:ascii="Times New Roman" w:hAnsi="Times New Roman" w:cs="Times New Roman"/>
          <w:sz w:val="24"/>
          <w:szCs w:val="24"/>
        </w:rPr>
        <w:t xml:space="preserve">W myśl rozporządzenia Ministra Klimatu i Środowiska </w:t>
      </w:r>
      <w:r w:rsidRPr="00D60DDD">
        <w:rPr>
          <w:rStyle w:val="CharStyle394"/>
          <w:rFonts w:ascii="Times New Roman" w:hAnsi="Times New Roman" w:cs="Times New Roman"/>
          <w:sz w:val="24"/>
          <w:szCs w:val="24"/>
        </w:rPr>
        <w:br/>
        <w:t>z dnia 7.09.2021 w sprawie wymagań w zakresie prowadzenia pomiarów wielkości emisji (Dz.U. z 2021 r. poz. 1710) emisje z kotła do spalania odpadów stanowiącego główną część instalacji ITPFP i kotłów wodnych gazowo-olejowych (KS) podlegają pomiarom ciągłym lub okresowym.</w:t>
      </w:r>
    </w:p>
    <w:p w14:paraId="6AD8979D" w14:textId="77777777" w:rsidR="00D60DDD" w:rsidRPr="00D60DDD" w:rsidRDefault="00D60DDD" w:rsidP="00D60DDD">
      <w:pPr>
        <w:pStyle w:val="Style55"/>
        <w:shd w:val="clear" w:color="auto" w:fill="auto"/>
        <w:ind w:left="40" w:right="40" w:firstLine="0"/>
        <w:rPr>
          <w:rFonts w:ascii="Times New Roman" w:hAnsi="Times New Roman" w:cs="Times New Roman"/>
          <w:sz w:val="24"/>
          <w:szCs w:val="24"/>
        </w:rPr>
      </w:pPr>
      <w:r w:rsidRPr="00D60DDD">
        <w:rPr>
          <w:rStyle w:val="CharStyle394"/>
          <w:rFonts w:ascii="Times New Roman" w:hAnsi="Times New Roman" w:cs="Times New Roman"/>
          <w:sz w:val="24"/>
          <w:szCs w:val="24"/>
        </w:rPr>
        <w:t>Instalacja ITPFP będzie posiadała układ do prowadzenia ciągłego monitoringu parametrów procesowych oraz ciągłego monitoringu emisji gazów i pyłów do powietrza, zgodnie z wymaganiami konkluzji BAT.</w:t>
      </w:r>
      <w:r w:rsidRPr="00D60DDD">
        <w:rPr>
          <w:rFonts w:ascii="Times New Roman" w:hAnsi="Times New Roman" w:cs="Times New Roman"/>
          <w:sz w:val="24"/>
          <w:szCs w:val="24"/>
        </w:rPr>
        <w:t xml:space="preserve"> </w:t>
      </w:r>
      <w:r w:rsidRPr="00D60DDD">
        <w:rPr>
          <w:rStyle w:val="CharStyle394"/>
          <w:rFonts w:ascii="Times New Roman" w:hAnsi="Times New Roman" w:cs="Times New Roman"/>
          <w:sz w:val="24"/>
          <w:szCs w:val="24"/>
        </w:rPr>
        <w:t>Emitor E1 wyposażony zostanie również w stanowiska pomiarowe do prowadzenia okresowych pomiarów zanieczyszczeń. Kotły szczytowe (KS) również będą posiadały system do prowadzenia pomiarów ciągłych. Celem prowadzenia tych pomiarów na obu kanałach spalin (emitory E2 i E3) wytyczono (dostępne ze stanowiska pomiarowego) miejsca pomiarowe. Z tego samego miejsca możliwe jest również prowadzenie pomiarów okresowych. Na emitorach E4 oraz E13 zostaną zainstalowane króćce pomiarowe zgodnie z wymaganiami określonymi w polskiej normie PN-Z-04030-7, celem prowadzenia pomiarów okresowych z instalacji.</w:t>
      </w:r>
    </w:p>
    <w:p w14:paraId="123D52F5" w14:textId="77777777" w:rsidR="00D60DDD" w:rsidRPr="00D60DDD" w:rsidRDefault="00D60DDD" w:rsidP="00D60DDD">
      <w:pPr>
        <w:pStyle w:val="Style55"/>
        <w:shd w:val="clear" w:color="auto" w:fill="auto"/>
        <w:spacing w:line="276" w:lineRule="auto"/>
        <w:ind w:left="23" w:right="23" w:firstLine="685"/>
        <w:rPr>
          <w:rFonts w:ascii="Times New Roman" w:hAnsi="Times New Roman" w:cs="Times New Roman"/>
          <w:sz w:val="24"/>
          <w:szCs w:val="24"/>
        </w:rPr>
      </w:pPr>
      <w:r w:rsidRPr="00D60DDD">
        <w:rPr>
          <w:rFonts w:ascii="Times New Roman" w:hAnsi="Times New Roman" w:cs="Times New Roman"/>
          <w:sz w:val="24"/>
          <w:szCs w:val="24"/>
        </w:rPr>
        <w:t xml:space="preserve">Z uwagi na informacje zawarte we wniosku, przedstawiające brak możliwości technologicznych zainstalowania </w:t>
      </w:r>
      <w:r w:rsidRPr="00D60DDD">
        <w:rPr>
          <w:rStyle w:val="CharStyle394"/>
          <w:rFonts w:ascii="Times New Roman" w:hAnsi="Times New Roman" w:cs="Times New Roman"/>
          <w:sz w:val="24"/>
          <w:szCs w:val="24"/>
        </w:rPr>
        <w:t xml:space="preserve">stanowisk pomiarowych na emitorach odprowadzających zanieczyszczenia podczas załadunku silosów zgodnie </w:t>
      </w:r>
      <w:r w:rsidRPr="00D60DDD">
        <w:rPr>
          <w:rStyle w:val="CharStyle394"/>
          <w:rFonts w:ascii="Times New Roman" w:hAnsi="Times New Roman" w:cs="Times New Roman"/>
          <w:sz w:val="24"/>
          <w:szCs w:val="24"/>
        </w:rPr>
        <w:br/>
        <w:t>z wymogami norm PN-Z-04030-7:1994 lub PN-EN-15259:2011</w:t>
      </w:r>
      <w:r w:rsidRPr="00D60DDD">
        <w:rPr>
          <w:rFonts w:ascii="Times New Roman" w:hAnsi="Times New Roman" w:cs="Times New Roman"/>
          <w:sz w:val="24"/>
          <w:szCs w:val="24"/>
        </w:rPr>
        <w:t xml:space="preserve">, nie określono </w:t>
      </w:r>
      <w:r w:rsidRPr="00D60DDD">
        <w:rPr>
          <w:rFonts w:ascii="Times New Roman" w:hAnsi="Times New Roman" w:cs="Times New Roman"/>
          <w:sz w:val="24"/>
          <w:szCs w:val="24"/>
        </w:rPr>
        <w:br/>
      </w:r>
      <w:r w:rsidRPr="00D60DDD">
        <w:rPr>
          <w:rFonts w:ascii="Times New Roman" w:hAnsi="Times New Roman" w:cs="Times New Roman"/>
          <w:sz w:val="24"/>
          <w:szCs w:val="24"/>
        </w:rPr>
        <w:lastRenderedPageBreak/>
        <w:t xml:space="preserve">w przedmiotowej decyzji obowiązku wykonywania monitoringu wielkości emisji zanieczyszczeń do powietrza (pyłu) z załadunku silosów. </w:t>
      </w:r>
    </w:p>
    <w:p w14:paraId="55A42A4A" w14:textId="77777777" w:rsidR="00D60DDD" w:rsidRPr="00D60DDD" w:rsidRDefault="00D60DDD" w:rsidP="00D60DDD">
      <w:pPr>
        <w:pStyle w:val="Style55"/>
        <w:shd w:val="clear" w:color="auto" w:fill="auto"/>
        <w:ind w:left="20" w:right="20" w:firstLine="688"/>
        <w:rPr>
          <w:rFonts w:ascii="Times New Roman" w:hAnsi="Times New Roman" w:cs="Times New Roman"/>
          <w:sz w:val="24"/>
          <w:szCs w:val="24"/>
        </w:rPr>
      </w:pPr>
      <w:r w:rsidRPr="00D60DDD">
        <w:rPr>
          <w:rStyle w:val="CharStyle394"/>
          <w:rFonts w:ascii="Times New Roman" w:hAnsi="Times New Roman" w:cs="Times New Roman"/>
          <w:sz w:val="24"/>
          <w:szCs w:val="24"/>
        </w:rPr>
        <w:t>Dla silników pomp przeciwpożarowych nie ma konieczności prowadzenia pomiarów ze względu na ich nominalną moc cieplną poniżej 1 MW.</w:t>
      </w:r>
    </w:p>
    <w:p w14:paraId="15F735F2" w14:textId="77777777" w:rsidR="00D60DDD" w:rsidRPr="00D60DDD" w:rsidRDefault="00D60DDD" w:rsidP="00D60DDD">
      <w:pPr>
        <w:autoSpaceDE w:val="0"/>
        <w:autoSpaceDN w:val="0"/>
        <w:adjustRightInd w:val="0"/>
        <w:spacing w:after="0"/>
        <w:ind w:firstLine="380"/>
        <w:jc w:val="both"/>
        <w:rPr>
          <w:rFonts w:ascii="Times New Roman" w:hAnsi="Times New Roman" w:cs="Times New Roman"/>
          <w:color w:val="FF0000"/>
          <w:sz w:val="24"/>
          <w:szCs w:val="24"/>
          <w:lang w:eastAsia="pl-PL"/>
        </w:rPr>
      </w:pPr>
      <w:r w:rsidRPr="00D60DDD">
        <w:rPr>
          <w:rFonts w:ascii="Times New Roman" w:hAnsi="Times New Roman" w:cs="Times New Roman"/>
          <w:color w:val="000000"/>
          <w:sz w:val="24"/>
          <w:szCs w:val="24"/>
        </w:rPr>
        <w:tab/>
      </w:r>
      <w:r w:rsidRPr="00D60DDD">
        <w:rPr>
          <w:rFonts w:ascii="Times New Roman" w:hAnsi="Times New Roman" w:cs="Times New Roman"/>
          <w:color w:val="000000"/>
          <w:sz w:val="24"/>
          <w:szCs w:val="24"/>
          <w:lang w:eastAsia="pl-PL"/>
        </w:rPr>
        <w:t>Nie nałożono obowiązku monitorowania PBDD/F z procesu spalania odpadów, w związku z przypisem (6) pod tabelą BAT 4 Konkluzji WI. W instalacji nie stosuje się techniki BAT 31d – polegającej na ciągłym wtrysku bromu, a zawartość związków bromu w krajowej gospodarce, może być na pomijalnym poziomie. Ponadto Konkluzje BAT nie wskazują normy określającej zasady pomiaru PBDD/F w spalinach, nie podają również wartości granicznej BAT-AEL lub innego wskaźnika dla tych substancji.</w:t>
      </w:r>
      <w:r w:rsidRPr="00D60DDD">
        <w:rPr>
          <w:rFonts w:ascii="Times New Roman" w:hAnsi="Times New Roman" w:cs="Times New Roman"/>
          <w:color w:val="FF0000"/>
          <w:sz w:val="24"/>
          <w:szCs w:val="24"/>
          <w:lang w:eastAsia="pl-PL"/>
        </w:rPr>
        <w:t xml:space="preserve"> </w:t>
      </w:r>
    </w:p>
    <w:p w14:paraId="47DD4F51" w14:textId="77777777" w:rsidR="00D60DDD" w:rsidRPr="00D60DDD" w:rsidRDefault="00D60DDD" w:rsidP="00D60DDD">
      <w:pPr>
        <w:autoSpaceDE w:val="0"/>
        <w:autoSpaceDN w:val="0"/>
        <w:adjustRightInd w:val="0"/>
        <w:spacing w:after="0"/>
        <w:ind w:firstLine="708"/>
        <w:jc w:val="both"/>
        <w:rPr>
          <w:rFonts w:ascii="Times New Roman" w:hAnsi="Times New Roman" w:cs="Times New Roman"/>
          <w:color w:val="000000"/>
          <w:sz w:val="24"/>
          <w:szCs w:val="24"/>
          <w:lang w:eastAsia="pl-PL"/>
        </w:rPr>
      </w:pPr>
      <w:r w:rsidRPr="00D60DDD">
        <w:rPr>
          <w:rFonts w:ascii="Times New Roman" w:hAnsi="Times New Roman" w:cs="Times New Roman"/>
          <w:color w:val="000000"/>
          <w:sz w:val="24"/>
          <w:szCs w:val="24"/>
          <w:lang w:eastAsia="pl-PL"/>
        </w:rPr>
        <w:t>W niniejszej decyzji zgodnie z art. 188 ust. 2 pkt 3 ustawy Prawo ochrony środowiska, zweryfikowano stany pracy instalacji w trakcie realizowanego procesu spalania odpadów, wyodrębniając:</w:t>
      </w:r>
    </w:p>
    <w:p w14:paraId="1038BE6E" w14:textId="77777777" w:rsidR="00D60DDD" w:rsidRPr="00D60DDD" w:rsidRDefault="00D60DDD" w:rsidP="00D60DDD">
      <w:pPr>
        <w:autoSpaceDE w:val="0"/>
        <w:autoSpaceDN w:val="0"/>
        <w:adjustRightInd w:val="0"/>
        <w:spacing w:after="0"/>
        <w:jc w:val="both"/>
        <w:rPr>
          <w:rFonts w:ascii="Times New Roman" w:hAnsi="Times New Roman" w:cs="Times New Roman"/>
          <w:color w:val="000000"/>
          <w:sz w:val="24"/>
          <w:szCs w:val="24"/>
          <w:lang w:eastAsia="pl-PL"/>
        </w:rPr>
      </w:pPr>
      <w:r w:rsidRPr="00D60DDD">
        <w:rPr>
          <w:rFonts w:ascii="Times New Roman" w:hAnsi="Times New Roman" w:cs="Times New Roman"/>
          <w:color w:val="000000"/>
          <w:sz w:val="24"/>
          <w:szCs w:val="24"/>
          <w:lang w:eastAsia="pl-PL"/>
        </w:rPr>
        <w:t>− normalne warunki pracy instalacji, do których zaliczać się będzie: normalna praca instalacji</w:t>
      </w:r>
      <w:r w:rsidRPr="00D60DDD">
        <w:rPr>
          <w:rFonts w:ascii="Times New Roman" w:hAnsi="Times New Roman" w:cs="Times New Roman"/>
          <w:color w:val="FF0000"/>
          <w:sz w:val="24"/>
          <w:szCs w:val="24"/>
          <w:lang w:eastAsia="pl-PL"/>
        </w:rPr>
        <w:t xml:space="preserve"> </w:t>
      </w:r>
      <w:r w:rsidRPr="00D60DDD">
        <w:rPr>
          <w:rFonts w:ascii="Times New Roman" w:hAnsi="Times New Roman" w:cs="Times New Roman"/>
          <w:color w:val="000000"/>
          <w:sz w:val="24"/>
          <w:szCs w:val="24"/>
          <w:lang w:eastAsia="pl-PL"/>
        </w:rPr>
        <w:t>oraz wyłączanie instalacji podczas gdy dopalane są odpady - jako stany, w których dotrzymywane będą ustalone dla instalacji wartości dopuszczalne określone w niniejszej decyzji,</w:t>
      </w:r>
    </w:p>
    <w:p w14:paraId="6BEE39EE" w14:textId="77777777" w:rsidR="00D60DDD" w:rsidRPr="00D60DDD" w:rsidRDefault="00D60DDD" w:rsidP="00D60DDD">
      <w:pPr>
        <w:autoSpaceDE w:val="0"/>
        <w:autoSpaceDN w:val="0"/>
        <w:adjustRightInd w:val="0"/>
        <w:spacing w:after="0"/>
        <w:jc w:val="both"/>
        <w:rPr>
          <w:rFonts w:ascii="Times New Roman" w:hAnsi="Times New Roman" w:cs="Times New Roman"/>
          <w:color w:val="FF0000"/>
          <w:sz w:val="24"/>
          <w:szCs w:val="24"/>
          <w:lang w:eastAsia="pl-PL"/>
        </w:rPr>
      </w:pPr>
      <w:r w:rsidRPr="00D60DDD">
        <w:rPr>
          <w:rFonts w:ascii="Times New Roman" w:hAnsi="Times New Roman" w:cs="Times New Roman"/>
          <w:sz w:val="24"/>
          <w:szCs w:val="24"/>
          <w:lang w:eastAsia="pl-PL"/>
        </w:rPr>
        <w:t>−</w:t>
      </w:r>
      <w:r w:rsidRPr="00D60DDD">
        <w:rPr>
          <w:rFonts w:ascii="Times New Roman" w:hAnsi="Times New Roman" w:cs="Times New Roman"/>
          <w:color w:val="FF0000"/>
          <w:sz w:val="24"/>
          <w:szCs w:val="24"/>
          <w:lang w:eastAsia="pl-PL"/>
        </w:rPr>
        <w:t xml:space="preserve"> </w:t>
      </w:r>
      <w:r w:rsidRPr="00D60DDD">
        <w:rPr>
          <w:rFonts w:ascii="Times New Roman" w:hAnsi="Times New Roman" w:cs="Times New Roman"/>
          <w:sz w:val="24"/>
          <w:szCs w:val="24"/>
          <w:lang w:eastAsia="pl-PL"/>
        </w:rPr>
        <w:t>inne niż normalne warunki eksploatacji instalacji, do których zaliczać się będzie: rozruch, wyłączanie, podczas gdy nie są już spalane odpady, postój oraz awaria - dla których nie ustala się dopuszczalnej emisji do powietrza. Wyraźne oddzielenie warunków innych niż normalne warunki pracy instalacji wynikało z wymogów Konkluzji WI określonych w BAT 5 oraz BAT 18, w ramach których, prowadzący instalację powinien opracować i wdrożyć w Zakładzie oparty na ocenie ryzyka „plan zarządzania w warunkach innych niż normalne warunki użytkowania”, którego celem miałoby być ograniczenie występowania tych stanów, poprzez scharakteryzowanie urządzeń o znaczeniu krytycznym/kluczowym, rejestrowanie okresów pracy instalacji w tych warunkach oraz o ile to możliwe monitorowanie lub szacowanie emisji towarzyszącej tym stanom. Stąd biorąc pod uwagę wymóg BAT 5 prowadzący</w:t>
      </w:r>
      <w:r w:rsidRPr="00D60DDD">
        <w:rPr>
          <w:rFonts w:ascii="Times New Roman" w:hAnsi="Times New Roman" w:cs="Times New Roman"/>
          <w:color w:val="FF0000"/>
          <w:sz w:val="24"/>
          <w:szCs w:val="24"/>
          <w:lang w:eastAsia="pl-PL"/>
        </w:rPr>
        <w:t xml:space="preserve"> </w:t>
      </w:r>
      <w:r w:rsidRPr="00D60DDD">
        <w:rPr>
          <w:rFonts w:ascii="Times New Roman" w:hAnsi="Times New Roman" w:cs="Times New Roman"/>
          <w:color w:val="000000"/>
          <w:sz w:val="24"/>
          <w:szCs w:val="24"/>
          <w:lang w:eastAsia="pl-PL"/>
        </w:rPr>
        <w:t xml:space="preserve">instalację zobowiązany jest do przeprowadzania tzw. kampanii pomiarowych z częstotliwością np. raz na trzy lata, w ramach których w czasie planowanych rozruchów i wyłączeń przeprowadzać się będzie w czasie, gdy odpady nie są spalane, bezpośrednie pomiary następujących związków: pyłu, NOx, SO2, CO, HCl. HF, NH3, całkowitego LZO, oraz PCDD/F. O wyborze rodzaju pomiaru bezpośredniego (okresowy czy ciągły) decyduje </w:t>
      </w:r>
      <w:r w:rsidRPr="00D60DDD">
        <w:rPr>
          <w:rFonts w:ascii="Times New Roman" w:hAnsi="Times New Roman" w:cs="Times New Roman"/>
          <w:sz w:val="24"/>
          <w:szCs w:val="24"/>
          <w:lang w:eastAsia="pl-PL"/>
        </w:rPr>
        <w:t xml:space="preserve">prowadzący instalację, uzależniając swój wybór od możliwości uzyskania najbardziej dokładanego wyniku pomiaru. </w:t>
      </w:r>
    </w:p>
    <w:p w14:paraId="2D31539A" w14:textId="4812D9F5" w:rsidR="00D60DDD" w:rsidRPr="00D60DDD" w:rsidRDefault="00D60DDD" w:rsidP="00D60DDD">
      <w:pPr>
        <w:pStyle w:val="Standard"/>
        <w:tabs>
          <w:tab w:val="clear" w:pos="708"/>
          <w:tab w:val="left" w:pos="426"/>
        </w:tabs>
        <w:spacing w:line="276" w:lineRule="auto"/>
        <w:jc w:val="both"/>
        <w:rPr>
          <w:color w:val="000000"/>
        </w:rPr>
      </w:pPr>
      <w:r w:rsidRPr="00D60DDD">
        <w:rPr>
          <w:color w:val="000000"/>
        </w:rPr>
        <w:tab/>
        <w:t xml:space="preserve">Wyniki pomiarów wielkości emisji należy przedłożyć w terminie 30 dni od dnia zakończenia pomiaru Marszałkowi Województwa Warmińsko-Mazurskiego oraz Wojewódzkiemu Inspektorowi Ochrony Środowiska w Olsztynie, w formie i układzie zgodnym z zapisami Rozporządzenia Ministra Klimatu i Środowiska z dnia </w:t>
      </w:r>
      <w:r>
        <w:rPr>
          <w:color w:val="000000"/>
        </w:rPr>
        <w:t xml:space="preserve"> </w:t>
      </w:r>
      <w:r w:rsidRPr="00D60DDD">
        <w:rPr>
          <w:color w:val="000000"/>
        </w:rPr>
        <w:t>15 grudnia 2020 r. w sprawie</w:t>
      </w:r>
      <w:r>
        <w:rPr>
          <w:color w:val="000000"/>
        </w:rPr>
        <w:t xml:space="preserve"> </w:t>
      </w:r>
      <w:r w:rsidRPr="00D60DDD">
        <w:rPr>
          <w:color w:val="000000"/>
        </w:rPr>
        <w:t xml:space="preserve">rodzajów wyników pomiarów prowadzonych w związku z eksploatacją instalacji lub urządzenia i innych danych zbieranych </w:t>
      </w:r>
      <w:r w:rsidRPr="00D60DDD">
        <w:rPr>
          <w:color w:val="000000"/>
        </w:rPr>
        <w:br/>
        <w:t>w wyniku monitorowania procesów technologicznych oraz terminów i sposobów prezentacji (Dz.U. z 2020 r. poz. 2405).</w:t>
      </w:r>
    </w:p>
    <w:p w14:paraId="58610366" w14:textId="77777777" w:rsidR="00D60DDD" w:rsidRPr="00D60DDD" w:rsidRDefault="00D60DDD" w:rsidP="00D60DDD">
      <w:pPr>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Zgodnie z art. 147 ust. 4 </w:t>
      </w:r>
      <w:r w:rsidRPr="00D60DDD">
        <w:rPr>
          <w:rFonts w:ascii="Times New Roman" w:hAnsi="Times New Roman" w:cs="Times New Roman"/>
          <w:iCs/>
          <w:sz w:val="24"/>
          <w:szCs w:val="24"/>
          <w:lang w:eastAsia="pl-PL"/>
        </w:rPr>
        <w:t>Prawa ochrony środowiska</w:t>
      </w:r>
      <w:r w:rsidRPr="00D60DDD">
        <w:rPr>
          <w:rFonts w:ascii="Times New Roman" w:hAnsi="Times New Roman" w:cs="Times New Roman"/>
          <w:i/>
          <w:sz w:val="24"/>
          <w:szCs w:val="24"/>
          <w:lang w:eastAsia="pl-PL"/>
        </w:rPr>
        <w:t>,</w:t>
      </w:r>
      <w:r w:rsidRPr="00D60DDD">
        <w:rPr>
          <w:rFonts w:ascii="Times New Roman" w:hAnsi="Times New Roman" w:cs="Times New Roman"/>
          <w:sz w:val="24"/>
          <w:szCs w:val="24"/>
          <w:lang w:eastAsia="pl-PL"/>
        </w:rPr>
        <w:t xml:space="preserve"> z uwagi na to, że </w:t>
      </w:r>
      <w:r w:rsidRPr="00D60DDD">
        <w:rPr>
          <w:rFonts w:ascii="Times New Roman" w:hAnsi="Times New Roman" w:cs="Times New Roman"/>
          <w:sz w:val="24"/>
          <w:szCs w:val="24"/>
          <w:lang w:eastAsia="pl-PL"/>
        </w:rPr>
        <w:br/>
        <w:t xml:space="preserve">wniosek dotyczy nowo zbudowanej instalacji, z której emisja wymaga pozwolenia, prowadzący instalację jest obowiązany do przeprowadzenia wstępnych pomiarów wielkości emisji z tej instalacji. Zgodnie z art. 76 ust. 3 </w:t>
      </w:r>
      <w:r w:rsidRPr="00D60DDD">
        <w:rPr>
          <w:rFonts w:ascii="Times New Roman" w:hAnsi="Times New Roman" w:cs="Times New Roman"/>
          <w:iCs/>
          <w:sz w:val="24"/>
          <w:szCs w:val="24"/>
          <w:lang w:eastAsia="pl-PL"/>
        </w:rPr>
        <w:t xml:space="preserve">Prawa ochrony środowiska - nowo zbudowany lub </w:t>
      </w:r>
      <w:r w:rsidRPr="00D60DDD">
        <w:rPr>
          <w:rFonts w:ascii="Times New Roman" w:hAnsi="Times New Roman" w:cs="Times New Roman"/>
          <w:iCs/>
          <w:sz w:val="24"/>
          <w:szCs w:val="24"/>
          <w:lang w:eastAsia="pl-PL"/>
        </w:rPr>
        <w:lastRenderedPageBreak/>
        <w:t xml:space="preserve">przebudowany obiekt budowlany, zespół obiektów lub instalacja nie mogą być eksploatowane, jeżeli w okresie 30 dni od zakończenia rozruchu nie są dotrzymywane wynikające z mocy prawa standardy emisyjne albo określone w pozwoleniu warunki emisji, ustalone dla fazy po zakończeniu rozruchu. </w:t>
      </w:r>
      <w:r w:rsidRPr="00D60DDD">
        <w:rPr>
          <w:rFonts w:ascii="Times New Roman" w:hAnsi="Times New Roman" w:cs="Times New Roman"/>
          <w:sz w:val="24"/>
          <w:szCs w:val="24"/>
          <w:lang w:eastAsia="pl-PL"/>
        </w:rPr>
        <w:t xml:space="preserve">W związku z ww. przepisami prowadzący instalację z mocy prawa zobowiązany jest do przeprowadzenia wstępnych pomiarów emisji, aby wykazać, że dotrzymane będą standardy emisyjne oraz wartości dopuszczalnej emisji, określone na podstawie wartości BAT-AEL, wskazanych w konkluzjach BAT oraz pozostałe warunki emisji określone w pozwoleniu. </w:t>
      </w:r>
    </w:p>
    <w:p w14:paraId="1CCC52B3" w14:textId="77777777" w:rsidR="00D60DDD" w:rsidRPr="00D60DDD" w:rsidRDefault="00D60DDD" w:rsidP="00D60DDD">
      <w:pPr>
        <w:spacing w:after="0"/>
        <w:ind w:firstLine="708"/>
        <w:jc w:val="both"/>
        <w:rPr>
          <w:rFonts w:ascii="Times New Roman" w:hAnsi="Times New Roman" w:cs="Times New Roman"/>
          <w:sz w:val="24"/>
          <w:szCs w:val="24"/>
          <w:lang w:eastAsia="pl-PL"/>
        </w:rPr>
      </w:pPr>
      <w:r w:rsidRPr="00D60DDD">
        <w:rPr>
          <w:rFonts w:ascii="Times New Roman" w:hAnsi="Times New Roman" w:cs="Times New Roman"/>
          <w:sz w:val="24"/>
          <w:szCs w:val="24"/>
          <w:lang w:eastAsia="pl-PL"/>
        </w:rPr>
        <w:t xml:space="preserve">Jednocześnie tut. Organ wyznaczył 30-dniowy termin liczony od zakończenia rozruchu instalacji na realizację tego obowiązku. Określenie dłuższego terminu niż </w:t>
      </w:r>
      <w:r w:rsidRPr="00D60DDD">
        <w:rPr>
          <w:rFonts w:ascii="Times New Roman" w:hAnsi="Times New Roman" w:cs="Times New Roman"/>
          <w:sz w:val="24"/>
          <w:szCs w:val="24"/>
          <w:lang w:eastAsia="pl-PL"/>
        </w:rPr>
        <w:br/>
        <w:t xml:space="preserve">14 dni jest możliwe na podstawie art. 147 ust. 5 Prawa ochrony środowiska, </w:t>
      </w:r>
      <w:r w:rsidRPr="00D60DDD">
        <w:rPr>
          <w:rFonts w:ascii="Times New Roman" w:hAnsi="Times New Roman" w:cs="Times New Roman"/>
          <w:sz w:val="24"/>
          <w:szCs w:val="24"/>
          <w:lang w:eastAsia="pl-PL"/>
        </w:rPr>
        <w:br/>
        <w:t xml:space="preserve">a z kolei z uwagi na regulację przepisu art. 76 ust. 3 Prawa ochrony środowiska </w:t>
      </w:r>
      <w:r w:rsidRPr="00D60DDD">
        <w:rPr>
          <w:rFonts w:ascii="Times New Roman" w:hAnsi="Times New Roman" w:cs="Times New Roman"/>
          <w:sz w:val="24"/>
          <w:szCs w:val="24"/>
          <w:lang w:eastAsia="pl-PL"/>
        </w:rPr>
        <w:br/>
        <w:t xml:space="preserve">i zapewnienie spójności regulacji najdłuższy możliwy termin to 30 dni. </w:t>
      </w:r>
    </w:p>
    <w:p w14:paraId="658D4D0E" w14:textId="77777777" w:rsidR="00D60DDD" w:rsidRPr="00D60DDD" w:rsidRDefault="00D60DDD" w:rsidP="00D60DDD">
      <w:pPr>
        <w:autoSpaceDE w:val="0"/>
        <w:autoSpaceDN w:val="0"/>
        <w:adjustRightInd w:val="0"/>
        <w:spacing w:after="0"/>
        <w:ind w:firstLine="380"/>
        <w:jc w:val="both"/>
        <w:rPr>
          <w:rFonts w:ascii="Times New Roman" w:hAnsi="Times New Roman" w:cs="Times New Roman"/>
          <w:color w:val="000000"/>
          <w:sz w:val="24"/>
          <w:szCs w:val="24"/>
          <w:lang w:eastAsia="pl-PL"/>
        </w:rPr>
      </w:pPr>
      <w:r w:rsidRPr="00D60DDD">
        <w:rPr>
          <w:rFonts w:ascii="Times New Roman" w:hAnsi="Times New Roman" w:cs="Times New Roman"/>
          <w:sz w:val="24"/>
          <w:szCs w:val="24"/>
          <w:lang w:eastAsia="pl-PL"/>
        </w:rPr>
        <w:t xml:space="preserve">Obliczenia rozprzestrzeniania się zanieczyszczeń w powietrzu oraz opadu pyłu, których wyniki przedstawiono we wniosku oraz w przedłożonych uzupełnieniach, zostały wykonane zgodnie z referencyjnymi metodykami modelowania poziomów substancji w powietrzu określonymi w rozporządzeniu Ministra Środowiska z dnia 26 stycznia 2010 </w:t>
      </w:r>
      <w:r w:rsidRPr="00D60DDD">
        <w:rPr>
          <w:rFonts w:ascii="Times New Roman" w:hAnsi="Times New Roman" w:cs="Times New Roman"/>
          <w:iCs/>
          <w:sz w:val="24"/>
          <w:szCs w:val="24"/>
          <w:lang w:eastAsia="pl-PL"/>
        </w:rPr>
        <w:t>w sprawie wartości odniesienia dla niektórych substancji w powietrzu</w:t>
      </w:r>
      <w:r w:rsidRPr="00D60DDD">
        <w:rPr>
          <w:rFonts w:ascii="Times New Roman" w:hAnsi="Times New Roman" w:cs="Times New Roman"/>
          <w:sz w:val="24"/>
          <w:szCs w:val="24"/>
          <w:lang w:eastAsia="pl-PL"/>
        </w:rPr>
        <w:t xml:space="preserve"> (Dz. U. z 2010 r. Nr 16, poz. 87). Obliczenia te wykazały, że zorganizowana emisja gazów i pyłów do powietrza z instalacji na terenie zakładu nie spowoduje przekroczeń wartości standardów jakości środowiska, poza terenem, do którego prowadzący instalację ma tytuł prawny, przy dotrzymaniu parametrów technicznych urządzeń oraz innych danych przyjętych do ustalenia wielkości emisji z przedmiotowych instalacji. Na podstawie art. 188 ust. 2 pkt 5, w związku z art. 224 ust. 1 </w:t>
      </w:r>
      <w:r w:rsidRPr="00D60DDD">
        <w:rPr>
          <w:rFonts w:ascii="Times New Roman" w:hAnsi="Times New Roman" w:cs="Times New Roman"/>
          <w:iCs/>
          <w:sz w:val="24"/>
          <w:szCs w:val="24"/>
          <w:lang w:eastAsia="pl-PL"/>
        </w:rPr>
        <w:t>Prawa ochrony środowiska</w:t>
      </w:r>
      <w:r w:rsidRPr="00D60DDD">
        <w:rPr>
          <w:rFonts w:ascii="Times New Roman" w:hAnsi="Times New Roman" w:cs="Times New Roman"/>
          <w:sz w:val="24"/>
          <w:szCs w:val="24"/>
          <w:lang w:eastAsia="pl-PL"/>
        </w:rPr>
        <w:t xml:space="preserve"> określono warunki wprowadzania do środowiska substancji z instalacji, źródła i miejsca wprowadzania do środowiska substancji.</w:t>
      </w:r>
      <w:r w:rsidRPr="00D60DDD">
        <w:rPr>
          <w:rFonts w:ascii="Times New Roman" w:hAnsi="Times New Roman" w:cs="Times New Roman"/>
          <w:color w:val="000000"/>
          <w:sz w:val="24"/>
          <w:szCs w:val="24"/>
          <w:lang w:eastAsia="pl-PL"/>
        </w:rPr>
        <w:t xml:space="preserve"> </w:t>
      </w:r>
    </w:p>
    <w:p w14:paraId="78D1FC7B" w14:textId="16580549" w:rsidR="00D60DDD" w:rsidRPr="00D60DDD" w:rsidRDefault="00D60DDD" w:rsidP="00D60DDD">
      <w:pPr>
        <w:autoSpaceDE w:val="0"/>
        <w:autoSpaceDN w:val="0"/>
        <w:adjustRightInd w:val="0"/>
        <w:spacing w:after="0"/>
        <w:jc w:val="both"/>
        <w:rPr>
          <w:rFonts w:ascii="Times New Roman" w:hAnsi="Times New Roman" w:cs="Times New Roman"/>
          <w:sz w:val="24"/>
          <w:szCs w:val="24"/>
          <w:lang w:eastAsia="pl-PL"/>
        </w:rPr>
      </w:pPr>
      <w:r w:rsidRPr="00D60DDD">
        <w:rPr>
          <w:rFonts w:ascii="Times New Roman" w:hAnsi="Times New Roman" w:cs="Times New Roman"/>
          <w:color w:val="FF0000"/>
          <w:sz w:val="24"/>
          <w:szCs w:val="24"/>
        </w:rPr>
        <w:tab/>
      </w:r>
      <w:r w:rsidRPr="00D60DDD">
        <w:rPr>
          <w:rFonts w:ascii="Times New Roman" w:hAnsi="Times New Roman" w:cs="Times New Roman"/>
          <w:color w:val="000000"/>
          <w:sz w:val="24"/>
          <w:szCs w:val="24"/>
          <w:lang w:eastAsia="pl-PL"/>
        </w:rPr>
        <w:t>W pozwoleniu, zgodnie z art. 202 ust. 2a pkt 1 ustawy Prawo ochrony środowiska, nie ustalono dopuszczalnej wielkości emisji gazów lub pyłów wprowadzanych do powietrza w sposób niezorganizowany lub za pośrednictwem wentylacji grawitacyjnej z instalacji, dla których poziom tej emisji nie został określony w przepisach w sprawie standardów emisyjnych w zakresie wprowadzania gazów lub pyłów do powietrza, oraz jeżeli nie został on określony w konkluzjach BAT.</w:t>
      </w:r>
      <w:r w:rsidRPr="00D60DDD">
        <w:rPr>
          <w:rFonts w:ascii="Times New Roman" w:hAnsi="Times New Roman" w:cs="Times New Roman"/>
          <w:sz w:val="24"/>
          <w:szCs w:val="24"/>
          <w:lang w:eastAsia="pl-PL"/>
        </w:rPr>
        <w:t xml:space="preserve"> W związku </w:t>
      </w:r>
      <w:r>
        <w:rPr>
          <w:rFonts w:ascii="Times New Roman" w:hAnsi="Times New Roman" w:cs="Times New Roman"/>
          <w:sz w:val="24"/>
          <w:szCs w:val="24"/>
          <w:lang w:eastAsia="pl-PL"/>
        </w:rPr>
        <w:t>z</w:t>
      </w:r>
      <w:r w:rsidRPr="00D60DDD">
        <w:rPr>
          <w:rFonts w:ascii="Times New Roman" w:hAnsi="Times New Roman" w:cs="Times New Roman"/>
          <w:sz w:val="24"/>
          <w:szCs w:val="24"/>
          <w:lang w:eastAsia="pl-PL"/>
        </w:rPr>
        <w:t xml:space="preserve"> faktem realizowania wszystkich działań i procesów w budynkach, niezorganizowana emisja do powietrza, związana będzie jedynie z ruchem środków transportu na terenie Zakładu.</w:t>
      </w:r>
    </w:p>
    <w:p w14:paraId="2ACFF831" w14:textId="6CF5CE5A" w:rsidR="00D60DDD" w:rsidRPr="00D60DDD" w:rsidRDefault="00D60DDD" w:rsidP="00D60DDD">
      <w:pPr>
        <w:pStyle w:val="Style55"/>
        <w:shd w:val="clear" w:color="auto" w:fill="auto"/>
        <w:ind w:right="20" w:firstLine="708"/>
        <w:rPr>
          <w:rStyle w:val="CharStyle112"/>
          <w:rFonts w:ascii="Times New Roman" w:hAnsi="Times New Roman" w:cs="Times New Roman"/>
          <w:sz w:val="24"/>
          <w:szCs w:val="24"/>
        </w:rPr>
      </w:pPr>
      <w:r w:rsidRPr="00D60DDD">
        <w:rPr>
          <w:rFonts w:ascii="Times New Roman" w:hAnsi="Times New Roman" w:cs="Times New Roman"/>
          <w:sz w:val="24"/>
          <w:szCs w:val="24"/>
        </w:rPr>
        <w:t xml:space="preserve">W pozwoleniu, zgodnie z art. 211 ust. 6 pkt 6 ustawy </w:t>
      </w:r>
      <w:r w:rsidRPr="00D60DDD">
        <w:rPr>
          <w:rFonts w:ascii="Times New Roman" w:hAnsi="Times New Roman" w:cs="Times New Roman"/>
          <w:color w:val="000000"/>
          <w:sz w:val="24"/>
          <w:szCs w:val="24"/>
          <w:lang w:eastAsia="pl-PL"/>
        </w:rPr>
        <w:t>Prawo ochrony środowiska</w:t>
      </w:r>
      <w:r w:rsidRPr="00D60DDD">
        <w:rPr>
          <w:rFonts w:ascii="Times New Roman" w:hAnsi="Times New Roman" w:cs="Times New Roman"/>
          <w:sz w:val="24"/>
          <w:szCs w:val="24"/>
        </w:rPr>
        <w:t>, określono wielkość emisji hałasu wyznaczoną dopuszczalnymi poziomami hałasu poza zakładem, wyrażonymi wskaźnikami hałasu L</w:t>
      </w:r>
      <w:r w:rsidRPr="00D60DDD">
        <w:rPr>
          <w:rFonts w:ascii="Times New Roman" w:hAnsi="Times New Roman" w:cs="Times New Roman"/>
          <w:sz w:val="24"/>
          <w:szCs w:val="24"/>
          <w:vertAlign w:val="subscript"/>
        </w:rPr>
        <w:t xml:space="preserve">Aeq D </w:t>
      </w:r>
      <w:r w:rsidRPr="00D60DDD">
        <w:rPr>
          <w:rFonts w:ascii="Times New Roman" w:hAnsi="Times New Roman" w:cs="Times New Roman"/>
          <w:sz w:val="24"/>
          <w:szCs w:val="24"/>
        </w:rPr>
        <w:t>i</w:t>
      </w:r>
      <w:r w:rsidRPr="00D60DDD">
        <w:rPr>
          <w:rFonts w:ascii="Times New Roman" w:hAnsi="Times New Roman" w:cs="Times New Roman"/>
          <w:sz w:val="24"/>
          <w:szCs w:val="24"/>
          <w:vertAlign w:val="subscript"/>
        </w:rPr>
        <w:t xml:space="preserve"> </w:t>
      </w:r>
      <w:r w:rsidRPr="00D60DDD">
        <w:rPr>
          <w:rFonts w:ascii="Times New Roman" w:hAnsi="Times New Roman" w:cs="Times New Roman"/>
          <w:sz w:val="24"/>
          <w:szCs w:val="24"/>
        </w:rPr>
        <w:t>L</w:t>
      </w:r>
      <w:r w:rsidRPr="00D60DDD">
        <w:rPr>
          <w:rFonts w:ascii="Times New Roman" w:hAnsi="Times New Roman" w:cs="Times New Roman"/>
          <w:sz w:val="24"/>
          <w:szCs w:val="24"/>
          <w:vertAlign w:val="subscript"/>
        </w:rPr>
        <w:t>Aeq N</w:t>
      </w:r>
      <w:r w:rsidRPr="00D60DDD">
        <w:rPr>
          <w:rFonts w:ascii="Times New Roman" w:hAnsi="Times New Roman" w:cs="Times New Roman"/>
          <w:sz w:val="24"/>
          <w:szCs w:val="24"/>
        </w:rPr>
        <w:t>,</w:t>
      </w:r>
      <w:r w:rsidRPr="00D60DDD">
        <w:rPr>
          <w:rFonts w:ascii="Times New Roman" w:hAnsi="Times New Roman" w:cs="Times New Roman"/>
          <w:sz w:val="24"/>
          <w:szCs w:val="24"/>
          <w:vertAlign w:val="subscript"/>
        </w:rPr>
        <w:t xml:space="preserve"> </w:t>
      </w:r>
      <w:r w:rsidRPr="00D60DDD">
        <w:rPr>
          <w:rFonts w:ascii="Times New Roman" w:hAnsi="Times New Roman" w:cs="Times New Roman"/>
          <w:sz w:val="24"/>
          <w:szCs w:val="24"/>
        </w:rPr>
        <w:t>w odniesieniu do rodzaju terenów, określonych w Rozporządzeniu Ministra Środowiska z dnia 14 czerwca 2007 r. w sprawie dopuszczalnych poziomów hałasu w środowisku (Dz. U. z 2014 r., poz. 112), oraz rozkład czasu pracy źródeł hałasu dla doby.</w:t>
      </w:r>
      <w:r w:rsidRPr="00D60DDD">
        <w:rPr>
          <w:rFonts w:ascii="Times New Roman" w:hAnsi="Times New Roman" w:cs="Times New Roman"/>
          <w:color w:val="FF0000"/>
          <w:sz w:val="24"/>
          <w:szCs w:val="24"/>
        </w:rPr>
        <w:t xml:space="preserve"> </w:t>
      </w:r>
      <w:r w:rsidRPr="00D60DDD">
        <w:rPr>
          <w:rFonts w:ascii="Times New Roman" w:hAnsi="Times New Roman" w:cs="Times New Roman"/>
          <w:color w:val="000000"/>
          <w:sz w:val="24"/>
          <w:szCs w:val="24"/>
        </w:rPr>
        <w:t>Zgodnie z rozporządzeniem Ministra Klimatu i Środowiska z dnia 7 września 2021 r. w sprawie wymagań w zakresie prowadzenia pomiarów wielkości emisji (Dz. U. z 2021 r. poz. 1710), prowadzący instalację zobowiązany jest do przeprowadzania raz na dwa lata okresowych pomiarów hałasu w środowisku.</w:t>
      </w:r>
      <w:r w:rsidRPr="00D60DDD">
        <w:rPr>
          <w:rFonts w:ascii="Times New Roman" w:hAnsi="Times New Roman" w:cs="Times New Roman"/>
          <w:color w:val="FF0000"/>
          <w:sz w:val="24"/>
          <w:szCs w:val="24"/>
        </w:rPr>
        <w:t xml:space="preserve"> </w:t>
      </w:r>
      <w:r w:rsidRPr="00D60DDD">
        <w:rPr>
          <w:rStyle w:val="CharStyle112"/>
          <w:rFonts w:ascii="Times New Roman" w:hAnsi="Times New Roman" w:cs="Times New Roman"/>
          <w:sz w:val="24"/>
          <w:szCs w:val="24"/>
        </w:rPr>
        <w:t xml:space="preserve">Teren przedmiotowego Zakładu objęty jest zapisami MPZP (uchwała Rady Miasta Olsztyna nr LIII/866/14 z dnia 28 maja 2014 r. w sprawie uchwalenia Miejscowego planu zagospodarowania przestrzennego terenu położonego między bocznica kolejową, ulicą </w:t>
      </w:r>
      <w:r w:rsidRPr="00D60DDD">
        <w:rPr>
          <w:rStyle w:val="CharStyle112"/>
          <w:rFonts w:ascii="Times New Roman" w:hAnsi="Times New Roman" w:cs="Times New Roman"/>
          <w:sz w:val="24"/>
          <w:szCs w:val="24"/>
        </w:rPr>
        <w:lastRenderedPageBreak/>
        <w:t>Lubelską i granica Miasta Olsztyna (Dz. Urz. Woj. Warm.-Maz. z 2014 r. poz. 2603). W obrębie terenów zlokalizowanych w otoczeniu Instalacji, które objęte są zapisami MPZP nie zidentyfikowano terenów objętych ochroną przed hałasem.</w:t>
      </w:r>
      <w:r w:rsidRPr="00D60DDD">
        <w:rPr>
          <w:rFonts w:ascii="Times New Roman" w:hAnsi="Times New Roman" w:cs="Times New Roman"/>
          <w:sz w:val="24"/>
          <w:szCs w:val="24"/>
        </w:rPr>
        <w:t xml:space="preserve"> </w:t>
      </w:r>
      <w:r w:rsidRPr="00D60DDD">
        <w:rPr>
          <w:rStyle w:val="CharStyle112"/>
          <w:rFonts w:ascii="Times New Roman" w:hAnsi="Times New Roman" w:cs="Times New Roman"/>
          <w:sz w:val="24"/>
          <w:szCs w:val="24"/>
        </w:rPr>
        <w:t>Za najbliższe tereny podlegające ochronie przed hałasem uznano tereny mieszkaniowo - usługowe zajazdu ELJAN w Olsztynie, zlokalizowanego przy ul. Lubelskiej 47 (zlokalizowane w odległości ok. 300 - 320 na północ od granic terenu projektowanego Zakładu).</w:t>
      </w:r>
    </w:p>
    <w:p w14:paraId="07712CDF" w14:textId="3A3B7EA9" w:rsidR="00D60DDD" w:rsidRPr="00D60DDD" w:rsidRDefault="00D60DDD" w:rsidP="00D60DDD">
      <w:pPr>
        <w:pStyle w:val="Style55"/>
        <w:shd w:val="clear" w:color="auto" w:fill="auto"/>
        <w:spacing w:line="276" w:lineRule="auto"/>
        <w:ind w:left="23" w:firstLine="685"/>
        <w:rPr>
          <w:rFonts w:ascii="Times New Roman" w:hAnsi="Times New Roman" w:cs="Times New Roman"/>
          <w:sz w:val="24"/>
          <w:szCs w:val="24"/>
        </w:rPr>
      </w:pPr>
      <w:r w:rsidRPr="00D60DDD">
        <w:rPr>
          <w:rStyle w:val="CharStyle112"/>
          <w:rFonts w:ascii="Times New Roman" w:hAnsi="Times New Roman" w:cs="Times New Roman"/>
          <w:sz w:val="24"/>
          <w:szCs w:val="24"/>
        </w:rPr>
        <w:t>Wykonana analiza wskazuje, że hałas emitowany przez Zakład (rozumiany jako równoważny poziom</w:t>
      </w:r>
      <w:r w:rsidRPr="00D60DDD">
        <w:rPr>
          <w:rStyle w:val="CharStyle37Exact"/>
          <w:rFonts w:ascii="Times New Roman" w:hAnsi="Times New Roman" w:cs="Times New Roman"/>
          <w:sz w:val="24"/>
          <w:szCs w:val="24"/>
        </w:rPr>
        <w:t xml:space="preserve"> </w:t>
      </w:r>
      <w:r w:rsidRPr="00D60DDD">
        <w:rPr>
          <w:rStyle w:val="CharStyle112"/>
          <w:rFonts w:ascii="Times New Roman" w:hAnsi="Times New Roman" w:cs="Times New Roman"/>
          <w:sz w:val="24"/>
          <w:szCs w:val="24"/>
        </w:rPr>
        <w:t>dźwięku A o wartości przekraczającej wartość dopuszczalną, określoną dla najbliższych terenów podlegających ochronie) nie obejmie swoim zasięgiem najbliższych terenów chronionych przed hałasem. W związku z powyższym, praca poszczególnych instalacji nie spowoduje naruszenia dopuszczalnych poziomów hałasu obowiązujących w obrębie tych terenów. W nawiązaniu do decyzji Prezydenta Olsztyna nr SD.6220.25.2021.MJ z dnia 20 lipca 2021 r. (decyzja zmieniająca decyzję o środowiskowych uwarunkowaniach realizacji przedmiotowego przedsięwzięcia, tj. decyzję z dnia 22.12.2015 r., znak: SD.6220.15.2015.MJ) i przeprowadzonej na potrzeby niniejszego wniosku analizy akustycznej (na podstawie najaktualniejszych danych akustycznych dot. źródeł hałasu) dodatkowy ekran akustyczny przy drodze p.poż, o którym mowa w ww. decyzji, nie jest wymagany ze względu na dochowanie poziomów dopuszczalnych emisji hałasu od instalacji. Powyższe zostanie dodatkowo zweryfikowane na drodze pomiarowej, po uzyskaniu pozwolenia zintegrowanego.</w:t>
      </w:r>
    </w:p>
    <w:p w14:paraId="1BD31BEA" w14:textId="77777777" w:rsidR="00D60DDD" w:rsidRPr="00D60DDD" w:rsidRDefault="00D60DDD" w:rsidP="00D60DDD">
      <w:pPr>
        <w:spacing w:after="0"/>
        <w:ind w:firstLine="708"/>
        <w:jc w:val="both"/>
        <w:rPr>
          <w:rFonts w:ascii="Times New Roman" w:hAnsi="Times New Roman" w:cs="Times New Roman"/>
          <w:bCs/>
          <w:iCs/>
          <w:sz w:val="24"/>
          <w:szCs w:val="24"/>
          <w:lang w:eastAsia="pl-PL"/>
        </w:rPr>
      </w:pPr>
      <w:r w:rsidRPr="00D60DDD">
        <w:rPr>
          <w:rFonts w:ascii="Times New Roman" w:hAnsi="Times New Roman" w:cs="Times New Roman"/>
          <w:iCs/>
          <w:sz w:val="24"/>
          <w:szCs w:val="24"/>
          <w:lang w:eastAsia="pl-PL"/>
        </w:rPr>
        <w:t>Na podstawie wyników obliczeń oddziaływania hałasu pochodzącego od instalacji na terenie zakładu zawartych we wniosku uznano, że emisja hałasu z terenu zakładu, podczas eksploatacji instalacji nie spowoduje przekroczeń dopuszczalnych poziomów hałasu w środowisku, określonych rozporządzeniem Ministra Środowiska</w:t>
      </w:r>
      <w:r w:rsidRPr="00D60DDD">
        <w:rPr>
          <w:rFonts w:ascii="Times New Roman" w:hAnsi="Times New Roman" w:cs="Times New Roman"/>
          <w:color w:val="333333"/>
          <w:sz w:val="24"/>
          <w:szCs w:val="24"/>
          <w:lang w:eastAsia="pl-PL"/>
        </w:rPr>
        <w:t xml:space="preserve"> </w:t>
      </w:r>
      <w:r w:rsidRPr="00D60DDD">
        <w:rPr>
          <w:rFonts w:ascii="Times New Roman" w:hAnsi="Times New Roman" w:cs="Times New Roman"/>
          <w:iCs/>
          <w:sz w:val="24"/>
          <w:szCs w:val="24"/>
          <w:lang w:eastAsia="pl-PL"/>
        </w:rPr>
        <w:t xml:space="preserve">z dnia 14 czerwca 2007 r. </w:t>
      </w:r>
      <w:r w:rsidRPr="00D60DDD">
        <w:rPr>
          <w:rFonts w:ascii="Times New Roman" w:hAnsi="Times New Roman" w:cs="Times New Roman"/>
          <w:bCs/>
          <w:sz w:val="24"/>
          <w:szCs w:val="24"/>
          <w:lang w:eastAsia="pl-PL"/>
        </w:rPr>
        <w:t>w sprawie dopuszczalnych poziomów hałasu w środowisku</w:t>
      </w:r>
      <w:r w:rsidRPr="00D60DDD">
        <w:rPr>
          <w:rFonts w:ascii="Times New Roman" w:hAnsi="Times New Roman" w:cs="Times New Roman"/>
          <w:bCs/>
          <w:iCs/>
          <w:sz w:val="24"/>
          <w:szCs w:val="24"/>
          <w:lang w:eastAsia="pl-PL"/>
        </w:rPr>
        <w:t xml:space="preserve"> (Dz. U. z 2014 r. poz. 112). </w:t>
      </w:r>
    </w:p>
    <w:p w14:paraId="0CE29CA1" w14:textId="4BD8B788" w:rsidR="00D60DDD" w:rsidRPr="00D60DDD" w:rsidRDefault="00D60DDD" w:rsidP="00D60DDD">
      <w:pPr>
        <w:tabs>
          <w:tab w:val="left" w:pos="0"/>
        </w:tabs>
        <w:spacing w:after="0"/>
        <w:jc w:val="both"/>
        <w:rPr>
          <w:rFonts w:ascii="Times New Roman" w:hAnsi="Times New Roman" w:cs="Times New Roman"/>
          <w:sz w:val="24"/>
          <w:szCs w:val="24"/>
        </w:rPr>
      </w:pPr>
      <w:r w:rsidRPr="00D60DDD">
        <w:rPr>
          <w:rFonts w:ascii="Times New Roman" w:hAnsi="Times New Roman" w:cs="Times New Roman"/>
          <w:sz w:val="24"/>
          <w:szCs w:val="24"/>
        </w:rPr>
        <w:tab/>
        <w:t xml:space="preserve">Zgodnie z art. 202 ust. 4 ustawy Prawo ochrony środowiska w niniejszej decyzji wprowadzono uregulowania w zakresie gospodarki odpadami w oparciu o ustawę z dnia 27 kwietnia 2001 r. – Prawo ochrony środowiska oraz ustawę z dnia 14 grudnia 2012 r. o odpadach. Zgodnie z obowiązującymi przepisami w tym zakresie uwzględnione zostały warunki wytwarzania i sposoby postępowania z odpadami, jak również warunki przetwarzania odpadów w związku z prowadzeniem instalacji objętych tym pozwoleniem. Stosownie do zapisów art. 188 ust. 2b ustawy z dnia 27 kwietnia 2001 r. – Prawo ochrony środowiska w pozwoleniu zintegrowanym określone zostały rodzaje i ilości odpadów przewidzianych do wytwarzania, z uwzględnieniem ich podstawowego składu chemicznego i właściwości, opis sposobu dalszego gospodarowania odpadami, jak również wskazano miejsca i sposoby magazynowania poszczególnych rodzajów odpadów. Ponadto stosownie do zapisów ustawy z dnia 14 grudnia 2012 r. o odpadach, w pozwoleniu zintegrowanym uwzględniono rodzaje i masę odpadów przewidywanych do przetworzenia i powstających w wyniku przetwarzania w okresie roku, miejsce i dopuszczone metody przetwarzania odpadów, ze wskazaniem procesu przetwarzania oraz opis procesu technologicznego z podaniem rocznej mocy przerobowej instalacji, jak również wskazano miejsca i sposób magazynowania odpadów, a także rodzaje magazynowanych odpadów.   Ponadto w niniejszej decyzji wskazano: maksymalne masy poszczególnych rodzajów odpadów i maksymalne łączne masy wszystkich rodzajów odpadów, które mogą być magazynowane w tym samym czasie oraz które mogą być magazynowane w okresie roku w danym miejscu magazynowania, największe masy odpadów, które mogłyby być magazynowane w tym samym czasie w wyznaczonych miejscach magazynowania odpadów </w:t>
      </w:r>
      <w:r w:rsidRPr="00D60DDD">
        <w:rPr>
          <w:rFonts w:ascii="Times New Roman" w:hAnsi="Times New Roman" w:cs="Times New Roman"/>
          <w:sz w:val="24"/>
          <w:szCs w:val="24"/>
        </w:rPr>
        <w:lastRenderedPageBreak/>
        <w:t xml:space="preserve">oraz całkowite pojemności (wyrażone w Mg) wyznaczonych miejsc magazynowania odpadów. Magazynowanie odpadów na terenie Zakładu będzie prowadzone zgodnie z rozporządzeniem Ministra Klimatu z dnia 11.09.2020 r. w sprawie szczegółowych wymagań dla magazynowania odpadów (Dz. U. z 2020 r., poz. 1742). </w:t>
      </w:r>
    </w:p>
    <w:p w14:paraId="6C9F7DF0" w14:textId="77777777" w:rsidR="00D60DDD" w:rsidRPr="00D60DDD" w:rsidRDefault="00D60DDD" w:rsidP="00D60DDD">
      <w:pPr>
        <w:tabs>
          <w:tab w:val="left" w:pos="0"/>
        </w:tabs>
        <w:spacing w:after="0"/>
        <w:jc w:val="both"/>
        <w:rPr>
          <w:rFonts w:ascii="Times New Roman" w:hAnsi="Times New Roman" w:cs="Times New Roman"/>
          <w:sz w:val="24"/>
          <w:szCs w:val="24"/>
        </w:rPr>
      </w:pPr>
      <w:r w:rsidRPr="00D60DDD">
        <w:rPr>
          <w:rFonts w:ascii="Times New Roman" w:hAnsi="Times New Roman" w:cs="Times New Roman"/>
          <w:sz w:val="24"/>
          <w:szCs w:val="24"/>
        </w:rPr>
        <w:t>W związku z wątpliwościami tut. Organu dotyczącymi kwestii magazynowania odpadów w bunkrze prowadzący instalację w uzupełnieniu z dnia 16.10.2023 r. wyjaśnił, że w bunkrze nie będzie miało miejsce magazynowanie odpadów. Odpady bezpośrednio po przywiezieniu do Zakładu z hali wyładunkowej będą trafiać do bunkra, gdzie będą podlegać homogenizacji i ujednoliceniu przy pomocy suwnicy, następnie podawane będą suwnicami do leja zasypowego kotła stanowiącego instalację termicznego przekształcania odpadów. Bunkier z technicznego punktu widzenia stanowi integralną część hali wyładunkowej oraz koła przeznaczonego do termicznego przekształcania odpadów oraz odzysku energii. Przygotowanie odpadów w bunkrze do termicznego przekształcenia stanowić będzie jeden z niezbędnych elementów procesu ich przetworzenia, polegający w praktyce na ciągłym ich przemieszczaniu oraz mieszaniu. Ma to na celu przygotowanie odpowiednio kalorycznego wsadu oraz zapewnienie jednorodności co ma bezpośrednie przełożenie na stabilną pracę kotła (proces spalania) oraz układu oczyszczania spalin. Prowadzący instalację podkreślał, że zapisy operatu ppoż. w kwestii bunkra i odpadów w nim znajdujących się odnosiły się do przepisów przeciwpożarowych a nie ustawy o odpadach.</w:t>
      </w:r>
    </w:p>
    <w:p w14:paraId="3DAF5BE5" w14:textId="0BFD6530" w:rsidR="00D60DDD" w:rsidRPr="00D60DDD" w:rsidRDefault="00D60DDD" w:rsidP="00D60DDD">
      <w:pPr>
        <w:spacing w:after="0"/>
        <w:ind w:right="-2" w:firstLine="709"/>
        <w:contextualSpacing/>
        <w:jc w:val="both"/>
        <w:rPr>
          <w:rFonts w:ascii="Times New Roman" w:hAnsi="Times New Roman" w:cs="Times New Roman"/>
          <w:sz w:val="24"/>
          <w:szCs w:val="24"/>
        </w:rPr>
      </w:pPr>
      <w:r w:rsidRPr="00D60DDD">
        <w:rPr>
          <w:rFonts w:ascii="Times New Roman" w:eastAsia="Times New Roman" w:hAnsi="Times New Roman" w:cs="Times New Roman"/>
          <w:sz w:val="24"/>
          <w:szCs w:val="24"/>
          <w:lang w:eastAsia="pl-PL"/>
        </w:rPr>
        <w:t>Ponadto, w pozwoleniu zostały określone wymagania wynikające z warunków ochrony przeciwpożarowej wskazanych w operacie przeciwpożarowym i postanowieniach Komendanta</w:t>
      </w:r>
      <w:r>
        <w:rPr>
          <w:rFonts w:ascii="Times New Roman" w:eastAsia="Times New Roman" w:hAnsi="Times New Roman" w:cs="Times New Roman"/>
          <w:sz w:val="24"/>
          <w:szCs w:val="24"/>
          <w:lang w:eastAsia="pl-PL"/>
        </w:rPr>
        <w:t xml:space="preserve"> </w:t>
      </w:r>
      <w:r w:rsidRPr="00D60DDD">
        <w:rPr>
          <w:rFonts w:ascii="Times New Roman" w:eastAsia="Times New Roman" w:hAnsi="Times New Roman" w:cs="Times New Roman"/>
          <w:sz w:val="24"/>
          <w:szCs w:val="24"/>
        </w:rPr>
        <w:t xml:space="preserve">Miejskiego Państwowej Straży Pożarnej w Olsztynie </w:t>
      </w:r>
      <w:r w:rsidRPr="00D60DDD">
        <w:rPr>
          <w:rFonts w:ascii="Times New Roman" w:hAnsi="Times New Roman" w:cs="Times New Roman"/>
          <w:sz w:val="24"/>
          <w:szCs w:val="24"/>
        </w:rPr>
        <w:t>z dnia 15.07.2022 r., znak:</w:t>
      </w:r>
      <w:r>
        <w:rPr>
          <w:rFonts w:ascii="Times New Roman" w:hAnsi="Times New Roman" w:cs="Times New Roman"/>
          <w:sz w:val="24"/>
          <w:szCs w:val="24"/>
        </w:rPr>
        <w:t xml:space="preserve"> </w:t>
      </w:r>
      <w:r w:rsidRPr="00D60DDD">
        <w:rPr>
          <w:rFonts w:ascii="Times New Roman" w:hAnsi="Times New Roman" w:cs="Times New Roman"/>
          <w:sz w:val="24"/>
          <w:szCs w:val="24"/>
        </w:rPr>
        <w:t>MZ.5513.19.2022.1 oraz z dnia 29.09.2023 r., znak: MZ.5213.19.2022.5.</w:t>
      </w:r>
      <w:r w:rsidRPr="00D60DDD">
        <w:rPr>
          <w:rFonts w:ascii="Times New Roman" w:eastAsia="Times New Roman" w:hAnsi="Times New Roman" w:cs="Times New Roman"/>
          <w:sz w:val="24"/>
          <w:szCs w:val="24"/>
          <w:lang w:eastAsia="pl-PL"/>
        </w:rPr>
        <w:t xml:space="preserve"> </w:t>
      </w:r>
      <w:r w:rsidRPr="00D60DDD">
        <w:rPr>
          <w:rFonts w:ascii="Times New Roman" w:hAnsi="Times New Roman" w:cs="Times New Roman"/>
          <w:sz w:val="24"/>
          <w:szCs w:val="24"/>
        </w:rPr>
        <w:t>Zgodnie z warunkami zawartymi w postanowieniu z dnia 29.09.2023 r., znak: MZ.5213.19.2022.5 zobowiązano Spółkę do połączenia urządzeń sygnalizacyjno-alarmowych systemu sygnalizacji pożarowej, z obiektem Komendy Miejskiej Państwowej Straży Pożarnej w Olsztynie w terminie do dnia uzyskania pozwolenia na użytkowanie kontrolowanych budynków oraz do zapewnienia pełnej sprawności technicznej i funkcjonalnej stałych urządzeń gaśniczych, w postaci działek wodno-pianowych, sterowanych przez system termowizji w terminie do dnia uzyskania pozwolenia na użytkowanie budynku 02 -Bunkra.</w:t>
      </w:r>
    </w:p>
    <w:p w14:paraId="0B6535D7" w14:textId="72B9DE36"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t xml:space="preserve">Zgodnie </w:t>
      </w:r>
      <w:bookmarkStart w:id="22" w:name="_Hlk527698099"/>
      <w:r w:rsidRPr="00D60DDD">
        <w:rPr>
          <w:rFonts w:ascii="Times New Roman" w:hAnsi="Times New Roman" w:cs="Times New Roman"/>
          <w:sz w:val="24"/>
          <w:szCs w:val="24"/>
        </w:rPr>
        <w:t xml:space="preserve">z art.  187 ust. 4a ustawy z dnia 27 kwietnia 2001 r. Prawo ochrony środowiska, w pozwoleniu zintegrowanym uwzględniającym przetwarzanie odpadów ustanawia się zabezpieczenie roszczeń zgodnie z art. 48a ustawy z dnia 14 grudnia </w:t>
      </w:r>
      <w:r>
        <w:rPr>
          <w:rFonts w:ascii="Times New Roman" w:hAnsi="Times New Roman" w:cs="Times New Roman"/>
          <w:sz w:val="24"/>
          <w:szCs w:val="24"/>
        </w:rPr>
        <w:t>2</w:t>
      </w:r>
      <w:r w:rsidRPr="00D60DDD">
        <w:rPr>
          <w:rFonts w:ascii="Times New Roman" w:hAnsi="Times New Roman" w:cs="Times New Roman"/>
          <w:sz w:val="24"/>
          <w:szCs w:val="24"/>
        </w:rPr>
        <w:t>012 r. o odpadach.</w:t>
      </w:r>
      <w:bookmarkEnd w:id="22"/>
    </w:p>
    <w:p w14:paraId="44CF1DD2" w14:textId="000F338D"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t>W myśl art. 48a ust. 1 ustawy o odpadach posiadacz odpadów obowiązany do uzyskania zezwolenia na przetwarzanie odpadów, z wyłączeniem zarządzającego składowiskiem odpadów, jest obowiązany do ustanowienia zabezpieczenia roszczeń w wysokości umożliwiającej pokrycie kosztów wykonania zastępczego:</w:t>
      </w:r>
    </w:p>
    <w:p w14:paraId="58B7DB47" w14:textId="77777777" w:rsidR="00D60DDD" w:rsidRPr="00D60DDD" w:rsidRDefault="00D60DDD" w:rsidP="00D60DDD">
      <w:pPr>
        <w:spacing w:after="0"/>
        <w:ind w:left="284" w:hanging="284"/>
        <w:jc w:val="both"/>
        <w:rPr>
          <w:rFonts w:ascii="Times New Roman" w:hAnsi="Times New Roman" w:cs="Times New Roman"/>
          <w:sz w:val="24"/>
          <w:szCs w:val="24"/>
        </w:rPr>
      </w:pPr>
      <w:r w:rsidRPr="00D60DDD">
        <w:rPr>
          <w:rFonts w:ascii="Times New Roman" w:hAnsi="Times New Roman" w:cs="Times New Roman"/>
          <w:sz w:val="24"/>
          <w:szCs w:val="24"/>
        </w:rPr>
        <w:t>1)</w:t>
      </w:r>
      <w:r w:rsidRPr="00D60DDD">
        <w:rPr>
          <w:rFonts w:ascii="Times New Roman" w:hAnsi="Times New Roman" w:cs="Times New Roman"/>
          <w:sz w:val="24"/>
          <w:szCs w:val="24"/>
        </w:rPr>
        <w:tab/>
        <w:t>decyzji nakazującej posiadaczowi odpadów usunięcie odpadów z miejsca nieprzeznaczonego do ich składowania lub magazynowania, o której mowa w art. 26 ust. 2,</w:t>
      </w:r>
    </w:p>
    <w:p w14:paraId="20641267" w14:textId="77777777" w:rsidR="00D60DDD" w:rsidRPr="00D60DDD" w:rsidRDefault="00D60DDD" w:rsidP="00D60DDD">
      <w:pPr>
        <w:spacing w:after="0"/>
        <w:ind w:left="284" w:hanging="284"/>
        <w:jc w:val="both"/>
        <w:rPr>
          <w:rFonts w:ascii="Times New Roman" w:hAnsi="Times New Roman" w:cs="Times New Roman"/>
          <w:sz w:val="24"/>
          <w:szCs w:val="24"/>
        </w:rPr>
      </w:pPr>
      <w:r w:rsidRPr="00D60DDD">
        <w:rPr>
          <w:rFonts w:ascii="Times New Roman" w:hAnsi="Times New Roman" w:cs="Times New Roman"/>
          <w:sz w:val="24"/>
          <w:szCs w:val="24"/>
        </w:rPr>
        <w:t>2)</w:t>
      </w:r>
      <w:r w:rsidRPr="00D60DDD">
        <w:rPr>
          <w:rFonts w:ascii="Times New Roman" w:hAnsi="Times New Roman" w:cs="Times New Roman"/>
          <w:sz w:val="24"/>
          <w:szCs w:val="24"/>
        </w:rPr>
        <w:tab/>
        <w:t>obowiązku wynikającego z art. 47 ust. 5</w:t>
      </w:r>
    </w:p>
    <w:p w14:paraId="3A22CA91" w14:textId="77777777" w:rsidR="00D60DDD" w:rsidRPr="00D60DDD" w:rsidRDefault="00D60DDD" w:rsidP="00D60DDD">
      <w:pPr>
        <w:spacing w:after="0"/>
        <w:jc w:val="both"/>
        <w:rPr>
          <w:rFonts w:ascii="Times New Roman" w:hAnsi="Times New Roman" w:cs="Times New Roman"/>
          <w:sz w:val="24"/>
          <w:szCs w:val="24"/>
        </w:rPr>
      </w:pPr>
      <w:r w:rsidRPr="00D60DDD">
        <w:rPr>
          <w:rFonts w:ascii="Times New Roman" w:hAnsi="Times New Roman" w:cs="Times New Roman"/>
          <w:sz w:val="24"/>
          <w:szCs w:val="24"/>
        </w:rPr>
        <w:t>-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w ramach prowadzonej działalności polegającej na zbieraniu lub przetwarzaniu odpadów.</w:t>
      </w:r>
    </w:p>
    <w:p w14:paraId="63C1EBA6" w14:textId="77777777"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lastRenderedPageBreak/>
        <w:t>Art. 48a ust. 7 ustawy o odpadach</w:t>
      </w:r>
      <w:r w:rsidRPr="00D60DDD">
        <w:rPr>
          <w:rFonts w:ascii="Times New Roman" w:hAnsi="Times New Roman" w:cs="Times New Roman"/>
          <w:i/>
          <w:sz w:val="24"/>
          <w:szCs w:val="24"/>
        </w:rPr>
        <w:t xml:space="preserve"> </w:t>
      </w:r>
      <w:r w:rsidRPr="00D60DDD">
        <w:rPr>
          <w:rFonts w:ascii="Times New Roman" w:hAnsi="Times New Roman" w:cs="Times New Roman"/>
          <w:sz w:val="24"/>
          <w:szCs w:val="24"/>
        </w:rPr>
        <w:t xml:space="preserve">stanowi, że właściwy organ określa formę </w:t>
      </w:r>
      <w:r w:rsidRPr="00D60DDD">
        <w:rPr>
          <w:rFonts w:ascii="Times New Roman" w:hAnsi="Times New Roman" w:cs="Times New Roman"/>
          <w:sz w:val="24"/>
          <w:szCs w:val="24"/>
        </w:rPr>
        <w:br/>
        <w:t>i wysokość zabezpieczenia roszczeń w drodze postanowienia, na które służy zażalenie. Zgodnie z art. 48a ust. 3 ustawy z dnia 14 grudnia 2012 r. o odpadach, wysokość zabezpieczenia roszczeń oblicza się jako iloczyn największej masy odpadów, które mogłyby być magazynowane w instalacji, obiekcie budowlanym lub jego części lub miejscu magazynowania odpadów, z uwzględnieniem wymiarów obiektu budowlanego lub jego części lub innego miejsca magazynowania odpadów, oraz stawki zabezpieczenia roszczeń.</w:t>
      </w:r>
    </w:p>
    <w:p w14:paraId="217A2A61" w14:textId="77777777"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t>Minister Środowiska w oparciu o upoważnienie ustawowe zawarte w art. 48a ust. 22 ustawy z dnia 14 grudnia 2012 r. o odpadach wydał rozporządzenie z dnia 7 lutego 2019 r. w sprawie wysokości stawek zabezpieczenia roszczeń (Dz. U. z 2019 r., poz. 256).</w:t>
      </w:r>
    </w:p>
    <w:p w14:paraId="66B8945E" w14:textId="77777777" w:rsidR="00D60DDD" w:rsidRPr="00D60DDD" w:rsidRDefault="00D60DDD" w:rsidP="00D60DDD">
      <w:pPr>
        <w:spacing w:after="0"/>
        <w:ind w:firstLine="567"/>
        <w:jc w:val="both"/>
        <w:rPr>
          <w:rFonts w:ascii="Times New Roman" w:hAnsi="Times New Roman" w:cs="Times New Roman"/>
          <w:sz w:val="24"/>
          <w:szCs w:val="24"/>
        </w:rPr>
      </w:pPr>
      <w:r w:rsidRPr="00D60DDD">
        <w:rPr>
          <w:rFonts w:ascii="Times New Roman" w:hAnsi="Times New Roman" w:cs="Times New Roman"/>
          <w:sz w:val="24"/>
          <w:szCs w:val="24"/>
        </w:rPr>
        <w:t>Zgodnie z art. 48a ust. 4 ustawy z dnia 14 grudnia 2012 r. o odpadach zabezpieczenie roszczeń może mieć formę depozytu, gwarancji bankowej, gwarancji ubezpieczeniowej lub polisy ubezpieczeniowej.</w:t>
      </w:r>
    </w:p>
    <w:p w14:paraId="5220BEC7" w14:textId="77777777" w:rsidR="00D60DDD" w:rsidRPr="00D60DDD" w:rsidRDefault="00D60DDD" w:rsidP="00D60DDD">
      <w:pPr>
        <w:spacing w:after="0"/>
        <w:ind w:firstLine="567"/>
        <w:jc w:val="both"/>
        <w:rPr>
          <w:rFonts w:ascii="Times New Roman" w:hAnsi="Times New Roman" w:cs="Times New Roman"/>
          <w:bCs/>
          <w:sz w:val="24"/>
          <w:szCs w:val="24"/>
        </w:rPr>
      </w:pPr>
      <w:r w:rsidRPr="00D60DDD">
        <w:rPr>
          <w:rFonts w:ascii="Times New Roman" w:eastAsia="Cambria" w:hAnsi="Times New Roman" w:cs="Times New Roman"/>
          <w:sz w:val="24"/>
          <w:szCs w:val="24"/>
        </w:rPr>
        <w:t xml:space="preserve">Pełnomocnik Spółki we wniosku o wydanie pozwolenia zintegrowanego zaproponował zabezpieczenie roszczeń w formie depozytu </w:t>
      </w:r>
      <w:r w:rsidRPr="00D60DDD">
        <w:rPr>
          <w:rFonts w:ascii="Times New Roman" w:hAnsi="Times New Roman" w:cs="Times New Roman"/>
          <w:sz w:val="24"/>
          <w:szCs w:val="24"/>
        </w:rPr>
        <w:t xml:space="preserve">w wysokości </w:t>
      </w:r>
      <w:r w:rsidRPr="00D60DDD">
        <w:rPr>
          <w:rFonts w:ascii="Times New Roman" w:hAnsi="Times New Roman" w:cs="Times New Roman"/>
          <w:bCs/>
          <w:sz w:val="24"/>
          <w:szCs w:val="24"/>
        </w:rPr>
        <w:t xml:space="preserve">171 612,00 zł (słownie: sto siedemdziesiąt jeden tysięcy sześćset dwanaście złotych 00/100). </w:t>
      </w:r>
    </w:p>
    <w:p w14:paraId="4D43AFF5" w14:textId="77777777" w:rsidR="00D60DDD" w:rsidRPr="00D60DDD" w:rsidRDefault="00D60DDD" w:rsidP="00D60DDD">
      <w:pPr>
        <w:spacing w:after="0"/>
        <w:jc w:val="both"/>
        <w:rPr>
          <w:rFonts w:ascii="Times New Roman" w:hAnsi="Times New Roman" w:cs="Times New Roman"/>
          <w:bCs/>
          <w:sz w:val="24"/>
          <w:szCs w:val="24"/>
        </w:rPr>
      </w:pPr>
      <w:r w:rsidRPr="00D60DDD">
        <w:rPr>
          <w:rFonts w:ascii="Times New Roman" w:hAnsi="Times New Roman" w:cs="Times New Roman"/>
          <w:bCs/>
          <w:sz w:val="24"/>
          <w:szCs w:val="24"/>
        </w:rPr>
        <w:t xml:space="preserve">Zgodnie z wnioskiem strony zabezpieczenie roszczeń obliczono dla iloczynu </w:t>
      </w:r>
      <w:r w:rsidRPr="00D60DDD">
        <w:rPr>
          <w:rFonts w:ascii="Times New Roman" w:hAnsi="Times New Roman" w:cs="Times New Roman"/>
          <w:sz w:val="24"/>
          <w:szCs w:val="24"/>
        </w:rPr>
        <w:t xml:space="preserve">największych mas odpadów o kodach 19 01 12, które będą magazynowane przed przetworzeniem w Instalacji Waloryzacji i Sezonowania Żużla w dwóch miejscach magazynowania (miejsce nr 5 w budynku nr 15 - 491,8 Mg oraz miejsce nr 7 w budynku nr 15- 5228,6 Mg), dla których stawka zabezpieczenia roszczeń zgodnie z ww. rozporządzeniem w sprawie wysokości stawek zabezpieczenia roszczeń wynosi 30,00 zł (30 zł - w przypadku odpadów z procesów termicznych, odpadów ze spalarni odpadów oraz odpadów wydobywczych). </w:t>
      </w:r>
    </w:p>
    <w:p w14:paraId="38C237C6" w14:textId="0CF076EE" w:rsidR="00D60DDD" w:rsidRPr="00D60DDD" w:rsidRDefault="00D60DDD" w:rsidP="00D60DDD">
      <w:pPr>
        <w:autoSpaceDE w:val="0"/>
        <w:autoSpaceDN w:val="0"/>
        <w:adjustRightInd w:val="0"/>
        <w:spacing w:after="0"/>
        <w:ind w:firstLine="648"/>
        <w:jc w:val="both"/>
        <w:rPr>
          <w:rFonts w:ascii="Times New Roman" w:hAnsi="Times New Roman" w:cs="Times New Roman"/>
          <w:sz w:val="24"/>
          <w:szCs w:val="24"/>
        </w:rPr>
      </w:pPr>
      <w:r w:rsidRPr="00D60DDD">
        <w:rPr>
          <w:rFonts w:ascii="Times New Roman" w:hAnsi="Times New Roman" w:cs="Times New Roman"/>
          <w:sz w:val="24"/>
          <w:szCs w:val="24"/>
        </w:rPr>
        <w:t xml:space="preserve">W związku z powyższym tut. Organ w </w:t>
      </w:r>
      <w:r w:rsidRPr="00D60DDD">
        <w:rPr>
          <w:rFonts w:ascii="Times New Roman" w:hAnsi="Times New Roman" w:cs="Times New Roman"/>
          <w:sz w:val="24"/>
          <w:szCs w:val="24"/>
          <w:lang w:val="cs-CZ"/>
        </w:rPr>
        <w:t xml:space="preserve">postanowieniu </w:t>
      </w:r>
      <w:r w:rsidRPr="00D60DDD">
        <w:rPr>
          <w:rFonts w:ascii="Times New Roman" w:hAnsi="Times New Roman" w:cs="Times New Roman"/>
          <w:sz w:val="24"/>
          <w:szCs w:val="24"/>
        </w:rPr>
        <w:t>z dnia 9.10.2023 r. znak: OŚ-PŚ.7222.32.2022 określił Spółce formę i wysokość zabezpieczenia roszczeń na</w:t>
      </w:r>
      <w:r w:rsidRPr="00D60DDD">
        <w:rPr>
          <w:rFonts w:ascii="Times New Roman" w:hAnsi="Times New Roman" w:cs="Times New Roman"/>
          <w:b/>
          <w:sz w:val="24"/>
          <w:szCs w:val="24"/>
        </w:rPr>
        <w:t xml:space="preserve"> </w:t>
      </w:r>
      <w:r w:rsidRPr="00D60DDD">
        <w:rPr>
          <w:rFonts w:ascii="Times New Roman" w:hAnsi="Times New Roman" w:cs="Times New Roman"/>
          <w:sz w:val="24"/>
          <w:szCs w:val="24"/>
        </w:rPr>
        <w:t xml:space="preserve">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 prowadzonej działalności polegającej przetwarzaniu odpadów w </w:t>
      </w:r>
      <w:r w:rsidRPr="00D60DDD">
        <w:rPr>
          <w:rFonts w:ascii="Times New Roman" w:hAnsi="Times New Roman" w:cs="Times New Roman"/>
          <w:color w:val="000000"/>
          <w:sz w:val="24"/>
          <w:szCs w:val="24"/>
        </w:rPr>
        <w:t xml:space="preserve">Instalacji Termicznego Przekształcania Odpadów (ITPO), </w:t>
      </w:r>
      <w:r w:rsidRPr="00D60DDD">
        <w:rPr>
          <w:rFonts w:ascii="Times New Roman" w:hAnsi="Times New Roman" w:cs="Times New Roman"/>
          <w:sz w:val="24"/>
          <w:szCs w:val="24"/>
        </w:rPr>
        <w:t xml:space="preserve">w skład której wchodzą: Instalacja Termicznego Przekształcania Frakcji Palnej (ITPFP), Instalacja Waloryzacji i Sezonowania Żużla (IWSŻ) zlokalizowanej na działkach o numerach ewidencyjnych: 25/11 (obręb 89), 6/16 (obręb 94), przy </w:t>
      </w:r>
      <w:r w:rsidRPr="00D60DDD">
        <w:rPr>
          <w:rFonts w:ascii="Times New Roman" w:hAnsi="Times New Roman" w:cs="Times New Roman"/>
          <w:sz w:val="24"/>
          <w:szCs w:val="24"/>
        </w:rPr>
        <w:br/>
        <w:t xml:space="preserve">ul. Bublewicza 6, 10-417 Olsztyn, </w:t>
      </w:r>
      <w:r w:rsidRPr="00D60DDD">
        <w:rPr>
          <w:rFonts w:ascii="Times New Roman" w:hAnsi="Times New Roman" w:cs="Times New Roman"/>
          <w:bCs/>
          <w:sz w:val="24"/>
          <w:szCs w:val="24"/>
        </w:rPr>
        <w:t xml:space="preserve">w formie depozytu  w kwocie 171 612,00 zł  (słownie: sto siedemdziesiąt jeden tysięcy sześćset dwanaście złotych 00/100) oraz zobowiązał Spółkę do uiszczenia określonego zabezpieczenia roszczeń na wskazany w postanowieniu rachunek </w:t>
      </w:r>
      <w:r w:rsidRPr="00D60DDD">
        <w:rPr>
          <w:rFonts w:ascii="Times New Roman" w:hAnsi="Times New Roman" w:cs="Times New Roman"/>
          <w:sz w:val="24"/>
          <w:szCs w:val="24"/>
        </w:rPr>
        <w:t xml:space="preserve">w terminie 2 tygodni od dnia doręczenia ostatecznego postanowienia. </w:t>
      </w:r>
      <w:r w:rsidRPr="00D60DDD">
        <w:rPr>
          <w:rFonts w:ascii="Times New Roman" w:eastAsia="Times New Roman" w:hAnsi="Times New Roman" w:cs="Times New Roman"/>
          <w:sz w:val="24"/>
          <w:szCs w:val="24"/>
          <w:lang w:eastAsia="pl-PL"/>
        </w:rPr>
        <w:t xml:space="preserve">Wnioskodawca uiścił ww. należność w dniu 10.10.2023 r. na </w:t>
      </w:r>
      <w:r w:rsidRPr="00D60DDD">
        <w:rPr>
          <w:rFonts w:ascii="Times New Roman" w:hAnsi="Times New Roman" w:cs="Times New Roman"/>
          <w:sz w:val="24"/>
          <w:szCs w:val="24"/>
        </w:rPr>
        <w:t>wskazany rachunek depozytowy Urzędu Marszałkowskiego Województwa Warmińsko – Mazurskiego w Olsztynie.</w:t>
      </w:r>
    </w:p>
    <w:p w14:paraId="0DE284BE" w14:textId="46498141" w:rsidR="00D60DDD" w:rsidRPr="00D60DDD" w:rsidRDefault="00D60DDD" w:rsidP="00D60DDD">
      <w:pPr>
        <w:spacing w:after="0"/>
        <w:ind w:right="-2" w:firstLine="709"/>
        <w:contextualSpacing/>
        <w:jc w:val="both"/>
        <w:rPr>
          <w:rFonts w:ascii="Times New Roman" w:hAnsi="Times New Roman" w:cs="Times New Roman"/>
          <w:sz w:val="24"/>
          <w:szCs w:val="24"/>
        </w:rPr>
      </w:pPr>
      <w:r w:rsidRPr="00D60DDD">
        <w:rPr>
          <w:rFonts w:ascii="Times New Roman" w:hAnsi="Times New Roman" w:cs="Times New Roman"/>
          <w:sz w:val="24"/>
          <w:szCs w:val="24"/>
        </w:rPr>
        <w:t xml:space="preserve">Z przedstawionego wniosku wynika, że sposób postępowania z odpadami będzie zgodny z wymogami ochrony środowiska i ustawy o odpadach, a odpady nie będą negatywnie oddziaływać na środowisko. Magazynowanie odpadów odbywa się w miejscach wyznaczonych, przygotowanych oraz odpowiednio oznakowanych. Miejsca magazynowania odpadów są utwardzone i uszczelnione. Czas magazynowania odpadów nie może przekraczać </w:t>
      </w:r>
      <w:r w:rsidRPr="00D60DDD">
        <w:rPr>
          <w:rFonts w:ascii="Times New Roman" w:hAnsi="Times New Roman" w:cs="Times New Roman"/>
          <w:sz w:val="24"/>
          <w:szCs w:val="24"/>
        </w:rPr>
        <w:lastRenderedPageBreak/>
        <w:t>terminów określonych ustawą o odpadach. Odpady należy przekazywać do odzysku lub unieszkodliwiania podmiotom posiadającym uregulowany stan formalno-prawny w zakresie gospodarowania odpadami, uwzględniając hierarchię postępowania z odpadami. Wnioskodawca jest zobowiązany do prowadzenia jakościowej i ilościowej ewidencji odpadów, zgodnie z przepisami szczegółowymi w tym zakresie. Monitorowanie gospodarki odpadami należy prowadzić zgodnie z przepisami szczegółowymi w tym zakresie.</w:t>
      </w:r>
    </w:p>
    <w:p w14:paraId="460B3062" w14:textId="77777777" w:rsidR="00D60DDD" w:rsidRPr="00D60DDD" w:rsidRDefault="00D60DDD" w:rsidP="00D60DDD">
      <w:pPr>
        <w:spacing w:after="0"/>
        <w:ind w:firstLine="648"/>
        <w:jc w:val="both"/>
        <w:rPr>
          <w:rFonts w:ascii="Times New Roman" w:hAnsi="Times New Roman" w:cs="Times New Roman"/>
          <w:sz w:val="24"/>
          <w:szCs w:val="24"/>
        </w:rPr>
      </w:pPr>
      <w:r w:rsidRPr="00D60DDD">
        <w:rPr>
          <w:rFonts w:ascii="Times New Roman" w:hAnsi="Times New Roman" w:cs="Times New Roman"/>
          <w:sz w:val="24"/>
          <w:szCs w:val="24"/>
        </w:rPr>
        <w:t>Zgodnie z art. 211 ust.6 pkt 7 i 8 ustawy Prawo ochrony środowiska w rozdziale II, w pkt 5 pozwolenia określono także ilość wykorzystywanej wody oraz ilość, stan i skład ścieków przemysłowych.</w:t>
      </w:r>
    </w:p>
    <w:p w14:paraId="364C04C1" w14:textId="41005F01" w:rsidR="00D60DDD" w:rsidRPr="00D60DDD" w:rsidRDefault="00D60DDD" w:rsidP="00D60DDD">
      <w:pPr>
        <w:widowControl w:val="0"/>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Instalacja Termicznego Przekształcania Odpadów (ITPO) oraz Kotłownia Szczytowa (KS) </w:t>
      </w:r>
      <w:r w:rsidRPr="00D60DDD">
        <w:rPr>
          <w:rFonts w:ascii="Times New Roman" w:hAnsi="Times New Roman" w:cs="Times New Roman"/>
          <w:sz w:val="24"/>
          <w:szCs w:val="24"/>
          <w:lang w:eastAsia="ar-SA"/>
        </w:rPr>
        <w:t>zaopatrywane będą w wodę z miejskiej sieci wodociągowej, na podstawie umowy zawartej z dostawcą wody. Woda używana będzie do celów technologicznych i socjalno-bytowych. Maksymalne roczne zużycie wody dla potrzeb Zakładu wyniesie ogółem 82 217 m</w:t>
      </w:r>
      <w:r w:rsidRPr="00D60DDD">
        <w:rPr>
          <w:rFonts w:ascii="Times New Roman" w:hAnsi="Times New Roman" w:cs="Times New Roman"/>
          <w:sz w:val="24"/>
          <w:szCs w:val="24"/>
          <w:vertAlign w:val="superscript"/>
          <w:lang w:eastAsia="ar-SA"/>
        </w:rPr>
        <w:t>3</w:t>
      </w:r>
      <w:r w:rsidRPr="00D60DDD">
        <w:rPr>
          <w:rFonts w:ascii="Times New Roman" w:hAnsi="Times New Roman" w:cs="Times New Roman"/>
          <w:sz w:val="24"/>
          <w:szCs w:val="24"/>
          <w:lang w:eastAsia="ar-SA"/>
        </w:rPr>
        <w:t xml:space="preserve">/rok. </w:t>
      </w:r>
    </w:p>
    <w:p w14:paraId="1D5F4232"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lang w:eastAsia="ar-SA"/>
        </w:rPr>
        <w:t>Ścieki przemysłowe powstające na terenie instalacji ITPO i KS, odprowadzane będą do miejskiej kanalizacji sanitarnej będącej własnością Przedsiębiorstwa Wodociągów i Kanalizacji Sp. z o.o. w Olsztynie, w maksymalnej ilości 3263,2 m</w:t>
      </w:r>
      <w:r w:rsidRPr="00D60DDD">
        <w:rPr>
          <w:rFonts w:ascii="Times New Roman" w:hAnsi="Times New Roman" w:cs="Times New Roman"/>
          <w:sz w:val="24"/>
          <w:szCs w:val="24"/>
          <w:vertAlign w:val="superscript"/>
          <w:lang w:eastAsia="ar-SA"/>
        </w:rPr>
        <w:t>3</w:t>
      </w:r>
      <w:r w:rsidRPr="00D60DDD">
        <w:rPr>
          <w:rFonts w:ascii="Times New Roman" w:hAnsi="Times New Roman" w:cs="Times New Roman"/>
          <w:sz w:val="24"/>
          <w:szCs w:val="24"/>
          <w:lang w:eastAsia="ar-SA"/>
        </w:rPr>
        <w:t xml:space="preserve">/rok. Na Tereni Zakładu będą powstawały trzy strumienie ścieków, które w zależności od składu oraz pochodzenia danego strumienia (ścieki bytowe, ścieki przemysłowe) będą wymagały (lub też nie) wstępnego oczyszczenia: w zakładowej podczyszczalni ścieków lub w separatorze koalescencyjnym przed </w:t>
      </w:r>
      <w:r w:rsidRPr="00D60DDD">
        <w:rPr>
          <w:rFonts w:ascii="Times New Roman" w:hAnsi="Times New Roman" w:cs="Times New Roman"/>
          <w:sz w:val="24"/>
          <w:szCs w:val="24"/>
        </w:rPr>
        <w:t xml:space="preserve">wprowadzeniem do urządzeń kanalizacyjnych Przedsiębiorstwa Wodociągów i Kanalizacji Sp. z o.o. w Olsztynie. Warunki wprowadzania ścieków przemysłowych do miejskiej kanalizacji sanitarnej zostały określone w decyzji Dyrektora Regionalnego Zarządu Gospodarki Wodnej </w:t>
      </w:r>
      <w:r w:rsidRPr="00D60DDD">
        <w:rPr>
          <w:rFonts w:ascii="Times New Roman" w:hAnsi="Times New Roman" w:cs="Times New Roman"/>
          <w:sz w:val="24"/>
          <w:szCs w:val="24"/>
        </w:rPr>
        <w:br/>
        <w:t>w Białymstoku Państwowego Gospodarstwa Wodnego Wody Polskie z dnia 23.03.2023 r., znak: BI.RUZ.4210.105.2022.EP udzielającej Dobrej Energii dla Olsztyna Sp. z o.o. pozwolenia wodnoprawnego na szczególne korzystanie z wód tj. wprowadzanie ścieków przemysłowych zawierających substancje szczególnie szkodliwe dla środowiska wodnego z Instalacji Termicznego Przekształcania Odpadów oraz Kotłowni Szczytowej wraz z obiektami pomocniczymi i instalacjami przyłączeniowymi w Olsztynie, do kanalizacji sanitarnej będącej własnością Przedsiębiorstwa Wodociągów i Kanalizacji Sp. z o.o. w Olsztynie.</w:t>
      </w:r>
    </w:p>
    <w:p w14:paraId="6A7B4916" w14:textId="77777777" w:rsidR="00D60DDD" w:rsidRPr="00D60DDD" w:rsidRDefault="00D60DDD" w:rsidP="00D60DDD">
      <w:pPr>
        <w:spacing w:after="0"/>
        <w:ind w:firstLine="709"/>
        <w:jc w:val="both"/>
        <w:rPr>
          <w:rFonts w:ascii="Times New Roman" w:hAnsi="Times New Roman" w:cs="Times New Roman"/>
          <w:i/>
          <w:sz w:val="24"/>
          <w:szCs w:val="24"/>
        </w:rPr>
      </w:pPr>
      <w:r w:rsidRPr="00D60DDD">
        <w:rPr>
          <w:rFonts w:ascii="Times New Roman" w:hAnsi="Times New Roman" w:cs="Times New Roman"/>
          <w:color w:val="000000"/>
          <w:sz w:val="24"/>
          <w:szCs w:val="24"/>
        </w:rPr>
        <w:t xml:space="preserve">Z terenu ITPO i KS, na którym zlokalizowane będą obiekty i urządzenia wchodzące w skład instalacji odprowadzane będą dwoma niezależnymi ciągami kanalizacji deszczowej wody opadowe i roztopowe podzielone na dwie kategorie tj. na </w:t>
      </w:r>
      <w:r w:rsidRPr="00D60DDD">
        <w:rPr>
          <w:rFonts w:ascii="Times New Roman" w:hAnsi="Times New Roman" w:cs="Times New Roman"/>
          <w:sz w:val="24"/>
          <w:szCs w:val="24"/>
        </w:rPr>
        <w:t xml:space="preserve">strumień wód opadowych „czystych” i „brudnych”. </w:t>
      </w:r>
      <w:r w:rsidRPr="00D60DDD">
        <w:rPr>
          <w:rFonts w:ascii="Times New Roman" w:hAnsi="Times New Roman" w:cs="Times New Roman"/>
          <w:color w:val="000000"/>
          <w:sz w:val="24"/>
          <w:szCs w:val="24"/>
        </w:rPr>
        <w:t xml:space="preserve"> </w:t>
      </w:r>
      <w:r w:rsidRPr="00D60DDD">
        <w:rPr>
          <w:rFonts w:ascii="Times New Roman" w:hAnsi="Times New Roman" w:cs="Times New Roman"/>
          <w:sz w:val="24"/>
          <w:szCs w:val="24"/>
        </w:rPr>
        <w:t>Kanalizacją deszczową „brudną” do środowiska odprowadzane będą wody z powierzchni utwardzonych poprzez dwie studnie chłonne (SCH1 i SCH2), po uprzednim podczyszczeniu z zawiesiny do poziomu 100 mg/dm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xml:space="preserve"> oraz z substancji ropopochodnych do poziomu poniżej 15 mg/dm</w:t>
      </w:r>
      <w:r w:rsidRPr="00D60DDD">
        <w:rPr>
          <w:rFonts w:ascii="Times New Roman" w:hAnsi="Times New Roman" w:cs="Times New Roman"/>
          <w:sz w:val="24"/>
          <w:szCs w:val="24"/>
          <w:vertAlign w:val="superscript"/>
        </w:rPr>
        <w:t>3</w:t>
      </w:r>
      <w:r w:rsidRPr="00D60DDD">
        <w:rPr>
          <w:rFonts w:ascii="Times New Roman" w:hAnsi="Times New Roman" w:cs="Times New Roman"/>
          <w:sz w:val="24"/>
          <w:szCs w:val="24"/>
        </w:rPr>
        <w:t>, zgodnie z warunkami określonymi w pozwoleniu wodnoprawnym udzielonym przez</w:t>
      </w:r>
      <w:r w:rsidRPr="00D60DDD">
        <w:rPr>
          <w:rFonts w:ascii="Times New Roman" w:hAnsi="Times New Roman" w:cs="Times New Roman"/>
          <w:bCs/>
          <w:sz w:val="24"/>
          <w:szCs w:val="24"/>
        </w:rPr>
        <w:t xml:space="preserve"> Dyrektora RZGW PGW Wód Polskich w Białymstoku w dniu 25.06.2021 r., znak: BI.RUZ.4210.4.2021.AC</w:t>
      </w:r>
      <w:r w:rsidRPr="00D60DDD">
        <w:rPr>
          <w:rFonts w:ascii="Times New Roman" w:hAnsi="Times New Roman" w:cs="Times New Roman"/>
          <w:sz w:val="24"/>
          <w:szCs w:val="24"/>
        </w:rPr>
        <w:t>.</w:t>
      </w:r>
    </w:p>
    <w:p w14:paraId="16AFB16E" w14:textId="1A86D0AE" w:rsidR="00D60DDD" w:rsidRPr="00D60DDD" w:rsidRDefault="00D60DDD" w:rsidP="00D60DDD">
      <w:pPr>
        <w:spacing w:after="0"/>
        <w:jc w:val="both"/>
        <w:rPr>
          <w:rFonts w:ascii="Times New Roman" w:hAnsi="Times New Roman" w:cs="Times New Roman"/>
          <w:i/>
          <w:sz w:val="24"/>
          <w:szCs w:val="24"/>
        </w:rPr>
      </w:pPr>
      <w:r w:rsidRPr="00D60DDD">
        <w:rPr>
          <w:rFonts w:ascii="Times New Roman" w:hAnsi="Times New Roman" w:cs="Times New Roman"/>
          <w:sz w:val="24"/>
          <w:szCs w:val="24"/>
        </w:rPr>
        <w:t xml:space="preserve">Kanalizacją deszczową „czystą” do środowiska odprowadzane będą wody </w:t>
      </w:r>
      <w:r w:rsidRPr="00D60DDD">
        <w:rPr>
          <w:rFonts w:ascii="Times New Roman" w:hAnsi="Times New Roman" w:cs="Times New Roman"/>
          <w:sz w:val="24"/>
          <w:szCs w:val="24"/>
        </w:rPr>
        <w:br/>
        <w:t>z powierzchni dachów poprzez zbiornik retencyjny oraz wylot do naturalnego zbiornika bezodpływowego nr 10, zgodnie z warunkami określonymi w pozwoleniu wodnoprawnym udzielonym przez</w:t>
      </w:r>
      <w:r w:rsidRPr="00D60DDD">
        <w:rPr>
          <w:rFonts w:ascii="Times New Roman" w:hAnsi="Times New Roman" w:cs="Times New Roman"/>
          <w:bCs/>
          <w:sz w:val="24"/>
          <w:szCs w:val="24"/>
        </w:rPr>
        <w:t xml:space="preserve"> Dyrektora RZGW PGW Wód Polskich w Białymstoku w dniu 16.10.2018 r., znak: BI.RUZ.421.107.2018.KB</w:t>
      </w:r>
      <w:r w:rsidRPr="00D60DDD">
        <w:rPr>
          <w:rFonts w:ascii="Times New Roman" w:hAnsi="Times New Roman" w:cs="Times New Roman"/>
          <w:sz w:val="24"/>
          <w:szCs w:val="24"/>
        </w:rPr>
        <w:t>.</w:t>
      </w:r>
    </w:p>
    <w:p w14:paraId="6D3673AB" w14:textId="77777777" w:rsidR="00D60DDD" w:rsidRPr="00D60DDD" w:rsidRDefault="00D60DDD" w:rsidP="00D60DDD">
      <w:pPr>
        <w:suppressAutoHyphens/>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 xml:space="preserve">W pozwoleniu zintegrowanym w rozdziale III zgodnie z art. 211 ust. 6 pkt 2 ustawy Prawo ochrony środowiska określono także sposoby osiągania wysokiego poziomu ochrony </w:t>
      </w:r>
      <w:r w:rsidRPr="00D60DDD">
        <w:rPr>
          <w:rFonts w:ascii="Times New Roman" w:hAnsi="Times New Roman" w:cs="Times New Roman"/>
          <w:sz w:val="24"/>
          <w:szCs w:val="24"/>
        </w:rPr>
        <w:lastRenderedPageBreak/>
        <w:t xml:space="preserve">środowiska jako całości, gdzie zaprezentowano jakie będą stosowane przez prowadzącego instalację metody ochrony poszczególnych komponentów środowiska. </w:t>
      </w:r>
    </w:p>
    <w:p w14:paraId="5D00557D" w14:textId="77777777" w:rsidR="00D60DDD" w:rsidRPr="00D60DDD" w:rsidRDefault="00D60DDD" w:rsidP="00D60DDD">
      <w:pPr>
        <w:spacing w:after="0"/>
        <w:ind w:firstLine="708"/>
        <w:jc w:val="both"/>
        <w:rPr>
          <w:rFonts w:ascii="Times New Roman" w:eastAsia="Times New Roman" w:hAnsi="Times New Roman" w:cs="Times New Roman"/>
          <w:iCs/>
          <w:sz w:val="24"/>
          <w:szCs w:val="24"/>
          <w:lang w:eastAsia="pl-PL"/>
        </w:rPr>
      </w:pPr>
      <w:r w:rsidRPr="00D60DDD">
        <w:rPr>
          <w:rFonts w:ascii="Times New Roman" w:eastAsia="Times New Roman" w:hAnsi="Times New Roman" w:cs="Times New Roman"/>
          <w:iCs/>
          <w:sz w:val="24"/>
          <w:szCs w:val="24"/>
          <w:lang w:eastAsia="pl-PL"/>
        </w:rPr>
        <w:t xml:space="preserve">Zgodnie z art. 211 ust. 6 pkt 3 ustawy </w:t>
      </w:r>
      <w:r w:rsidRPr="00D60DDD">
        <w:rPr>
          <w:rFonts w:ascii="Times New Roman" w:eastAsia="Times New Roman" w:hAnsi="Times New Roman" w:cs="Times New Roman"/>
          <w:sz w:val="24"/>
          <w:szCs w:val="24"/>
          <w:lang w:eastAsia="pl-PL"/>
        </w:rPr>
        <w:t>Prawo ochrony środowiska</w:t>
      </w:r>
      <w:r w:rsidRPr="00D60DDD">
        <w:rPr>
          <w:rFonts w:ascii="Times New Roman" w:eastAsia="Times New Roman" w:hAnsi="Times New Roman" w:cs="Times New Roman"/>
          <w:iCs/>
          <w:sz w:val="24"/>
          <w:szCs w:val="24"/>
          <w:lang w:eastAsia="pl-PL"/>
        </w:rPr>
        <w:t xml:space="preserve">, na podstawie informacji zawartych we wniosku w </w:t>
      </w:r>
      <w:r w:rsidRPr="00D60DDD">
        <w:rPr>
          <w:rFonts w:ascii="Times New Roman" w:hAnsi="Times New Roman" w:cs="Times New Roman"/>
          <w:sz w:val="24"/>
          <w:szCs w:val="24"/>
        </w:rPr>
        <w:t>rozdziale IV</w:t>
      </w:r>
      <w:r w:rsidRPr="00D60DDD">
        <w:rPr>
          <w:rFonts w:ascii="Times New Roman" w:eastAsia="Times New Roman" w:hAnsi="Times New Roman" w:cs="Times New Roman"/>
          <w:iCs/>
          <w:sz w:val="24"/>
          <w:szCs w:val="24"/>
          <w:lang w:eastAsia="pl-PL"/>
        </w:rPr>
        <w:t xml:space="preserve"> decyzji</w:t>
      </w:r>
      <w:r w:rsidRPr="00D60DDD">
        <w:rPr>
          <w:rFonts w:ascii="Times New Roman" w:eastAsia="Times New Roman" w:hAnsi="Times New Roman" w:cs="Times New Roman"/>
          <w:i/>
          <w:iCs/>
          <w:sz w:val="24"/>
          <w:szCs w:val="24"/>
          <w:lang w:eastAsia="pl-PL"/>
        </w:rPr>
        <w:t xml:space="preserve"> </w:t>
      </w:r>
      <w:r w:rsidRPr="00D60DDD">
        <w:rPr>
          <w:rFonts w:ascii="Times New Roman" w:eastAsia="Times New Roman" w:hAnsi="Times New Roman" w:cs="Times New Roman"/>
          <w:iCs/>
          <w:sz w:val="24"/>
          <w:szCs w:val="24"/>
          <w:lang w:eastAsia="pl-PL"/>
        </w:rPr>
        <w:t xml:space="preserve">określono wymagania zapewniające ochronę gleby, ziemi i wód gruntowych, w tym środki mające na celu zapobieganie emisjom do gleby, ziemi i wód gruntowych oraz sposób ich systematycznego nadzorowania. </w:t>
      </w:r>
      <w:r w:rsidRPr="00D60DDD">
        <w:rPr>
          <w:rFonts w:ascii="Times New Roman" w:hAnsi="Times New Roman" w:cs="Times New Roman"/>
          <w:sz w:val="24"/>
          <w:szCs w:val="24"/>
        </w:rPr>
        <w:t>Eksploatacja instalacji (proces termicznego przekształcania odpadów, transport, magazynowanie odpadów) będzie prowadzona w taki sposób, aby zapobiec niedozwolonemu lub przypadkowemu uwolnieniu substancji zanieczyszczających do gleby i ziemi, wód powierzchniowych i wód podziemnych. Prowadzony będzie stały dozór techniczny nad sprawnością instalacji i urządzeń eksploatowanych na terenie ITPO i KS oraz nadzór nad prawidłowością przebiegu procesów produkcyjnych, zgodnie z procedurami, instrukcjami oraz przepisami bhp i ppoż. Ponadto zobowiązano prowadzącego instalację do wyposażenia instalacji ITPO i KS w system monitoringu wód podziemnych w postaci zainstalowania otworów obserwacyjnych, z których będą pobierane próbki wody do analiz laboratoryjnych przed pierwszym pomiarem kontrolnym, tj. w terminie nie później niż 5 lat od uruchomienia instalacji.</w:t>
      </w:r>
    </w:p>
    <w:p w14:paraId="70DC8BAD" w14:textId="77777777" w:rsidR="00D60DDD" w:rsidRPr="00D60DDD" w:rsidRDefault="00D60DDD" w:rsidP="00D60DDD">
      <w:pPr>
        <w:spacing w:after="0"/>
        <w:ind w:firstLine="708"/>
        <w:jc w:val="both"/>
        <w:rPr>
          <w:rFonts w:ascii="Times New Roman" w:hAnsi="Times New Roman" w:cs="Times New Roman"/>
          <w:sz w:val="24"/>
          <w:szCs w:val="24"/>
          <w:lang w:eastAsia="ar-SA"/>
        </w:rPr>
      </w:pPr>
      <w:r w:rsidRPr="00D60DDD">
        <w:rPr>
          <w:rFonts w:ascii="Times New Roman" w:hAnsi="Times New Roman" w:cs="Times New Roman"/>
          <w:sz w:val="24"/>
          <w:szCs w:val="24"/>
          <w:lang w:eastAsia="ar-SA"/>
        </w:rPr>
        <w:t xml:space="preserve">Na podstawie załączonego do wniosku „Raportu początkowego </w:t>
      </w:r>
      <w:r w:rsidRPr="00D60DDD">
        <w:rPr>
          <w:rFonts w:ascii="Times New Roman" w:hAnsi="Times New Roman" w:cs="Times New Roman"/>
          <w:sz w:val="24"/>
          <w:szCs w:val="24"/>
        </w:rPr>
        <w:t xml:space="preserve">dla instalacji IPPC Przedsięwzięcie pn.: „Budowa nowej Elektrociepłowni złożonej z Bloku (Instalacji Termicznego Przekształcania Frakcji Palnej) i Kotłowni Szczytowej wraz </w:t>
      </w:r>
      <w:r w:rsidRPr="00D60DDD">
        <w:rPr>
          <w:rFonts w:ascii="Times New Roman" w:hAnsi="Times New Roman" w:cs="Times New Roman"/>
          <w:sz w:val="24"/>
          <w:szCs w:val="24"/>
        </w:rPr>
        <w:br/>
        <w:t xml:space="preserve">z infrastrukturą i niezbędnymi przyłączami, zlokalizowanej przy ulicy Lubelskiej w Olsztynie” sporządzonego w marcu 2021 roku </w:t>
      </w:r>
      <w:r w:rsidRPr="00D60DDD">
        <w:rPr>
          <w:rFonts w:ascii="Times New Roman" w:hAnsi="Times New Roman" w:cs="Times New Roman"/>
          <w:sz w:val="24"/>
          <w:szCs w:val="24"/>
          <w:lang w:eastAsia="ar-SA"/>
        </w:rPr>
        <w:t xml:space="preserve">oraz aneksów do ww. raportu początkowego w rozdziale V określono </w:t>
      </w:r>
      <w:r w:rsidRPr="00D60DDD">
        <w:rPr>
          <w:rFonts w:ascii="Times New Roman" w:eastAsia="Times New Roman" w:hAnsi="Times New Roman" w:cs="Times New Roman"/>
          <w:iCs/>
          <w:sz w:val="24"/>
          <w:szCs w:val="24"/>
          <w:lang w:eastAsia="pl-PL"/>
        </w:rPr>
        <w:t xml:space="preserve">zgodnie z art. 211 ust. 6 pkt 4 ustawy </w:t>
      </w:r>
      <w:r w:rsidRPr="00D60DDD">
        <w:rPr>
          <w:rFonts w:ascii="Times New Roman" w:eastAsia="Times New Roman" w:hAnsi="Times New Roman" w:cs="Times New Roman"/>
          <w:sz w:val="24"/>
          <w:szCs w:val="24"/>
          <w:lang w:eastAsia="pl-PL"/>
        </w:rPr>
        <w:t>Prawo ochrony środowiska</w:t>
      </w:r>
      <w:r w:rsidRPr="00D60DDD">
        <w:rPr>
          <w:rFonts w:ascii="Times New Roman" w:eastAsia="Times New Roman" w:hAnsi="Times New Roman" w:cs="Times New Roman"/>
          <w:iCs/>
          <w:sz w:val="24"/>
          <w:szCs w:val="24"/>
          <w:lang w:eastAsia="pl-PL"/>
        </w:rPr>
        <w:t>,</w:t>
      </w:r>
      <w:r w:rsidRPr="00D60DDD">
        <w:rPr>
          <w:rFonts w:ascii="Times New Roman" w:eastAsia="Times New Roman" w:hAnsi="Times New Roman" w:cs="Times New Roman"/>
          <w:sz w:val="24"/>
          <w:szCs w:val="24"/>
          <w:shd w:val="clear" w:color="auto" w:fill="FFFFFF"/>
          <w:lang w:eastAsia="pl-PL"/>
        </w:rPr>
        <w:t xml:space="preserve"> </w:t>
      </w:r>
      <w:r w:rsidRPr="00D60DDD">
        <w:rPr>
          <w:rFonts w:ascii="Times New Roman" w:eastAsia="Times New Roman" w:hAnsi="Times New Roman" w:cs="Times New Roman"/>
          <w:iCs/>
          <w:sz w:val="24"/>
          <w:szCs w:val="24"/>
          <w:lang w:eastAsia="pl-PL"/>
        </w:rPr>
        <w:t>sposób prowadzenia systematycznej oceny ryzyka zanieczyszczenia gleby, ziemi i wód gruntowych substancjami powodującymi ryzyko, które mogą znajdować się na terenie zakładu w związku z eksploatacją instalacji, albo sposób i częstotliwość wykonywania badań zanieczyszczenia gleby i ziemi tymi substancjami oraz pomiarów zawartości tych substancji w wodach gruntowych, w tym pobierania próbek.</w:t>
      </w:r>
      <w:r w:rsidRPr="00D60DDD">
        <w:rPr>
          <w:rFonts w:ascii="Times New Roman" w:hAnsi="Times New Roman" w:cs="Times New Roman"/>
          <w:sz w:val="24"/>
          <w:szCs w:val="24"/>
          <w:lang w:eastAsia="ar-SA"/>
        </w:rPr>
        <w:t xml:space="preserve"> </w:t>
      </w:r>
    </w:p>
    <w:p w14:paraId="57E761EF" w14:textId="55F1062D" w:rsidR="00D60DDD" w:rsidRPr="00D60DDD" w:rsidRDefault="00D60DDD" w:rsidP="00D60DDD">
      <w:pPr>
        <w:spacing w:after="0"/>
        <w:jc w:val="both"/>
        <w:rPr>
          <w:rFonts w:ascii="Times New Roman" w:eastAsia="Times New Roman" w:hAnsi="Times New Roman" w:cs="Times New Roman"/>
          <w:iCs/>
          <w:sz w:val="24"/>
          <w:szCs w:val="24"/>
          <w:lang w:eastAsia="pl-PL"/>
        </w:rPr>
      </w:pPr>
      <w:r w:rsidRPr="00D60DDD">
        <w:rPr>
          <w:rFonts w:ascii="Times New Roman" w:eastAsia="Times New Roman" w:hAnsi="Times New Roman" w:cs="Times New Roman"/>
          <w:iCs/>
          <w:sz w:val="24"/>
          <w:szCs w:val="24"/>
          <w:lang w:eastAsia="pl-PL"/>
        </w:rPr>
        <w:t>Zgodnie z informacjami zawartymi w ww. raporcie wynika, że teren zakładu w przeszłości nie był w żaden sposób użytkowany ani nie była na nim prowadzona działalność przemysłowa</w:t>
      </w:r>
      <w:r w:rsidRPr="00D60DDD">
        <w:rPr>
          <w:rFonts w:ascii="Times New Roman" w:hAnsi="Times New Roman" w:cs="Times New Roman"/>
          <w:sz w:val="24"/>
          <w:szCs w:val="24"/>
        </w:rPr>
        <w:t>, o czym świadczą wyniki przeprowadzonych przesiewowych badań archeologicznych. Zarówno z punktu widzenia przyrodniczego jak i historycznego teren przed realizacją inwestycji nie posiadał istotnych wartości.</w:t>
      </w:r>
      <w:r w:rsidRPr="00D60DDD">
        <w:rPr>
          <w:rFonts w:ascii="Times New Roman" w:eastAsia="Times New Roman" w:hAnsi="Times New Roman" w:cs="Times New Roman"/>
          <w:iCs/>
          <w:sz w:val="24"/>
          <w:szCs w:val="24"/>
          <w:lang w:eastAsia="pl-PL"/>
        </w:rPr>
        <w:t xml:space="preserve"> W związku z tym, wykluczono ryzyko potencjalnego historycznego zanieczyszczenia powierzchni ziemi. Z</w:t>
      </w:r>
      <w:r w:rsidRPr="00D60DDD">
        <w:rPr>
          <w:rFonts w:ascii="Times New Roman" w:hAnsi="Times New Roman" w:cs="Times New Roman"/>
          <w:sz w:val="24"/>
          <w:szCs w:val="24"/>
        </w:rPr>
        <w:t xml:space="preserve"> uwagi na fakt, iż przedmiotowa instalacja będzie stanowić działalność mogącą z dużym prawdopodobieństwem powodować historyczne zanieczyszczenie powierzchni ziemi oraz działalność zaliczaną do działalności stwarzającej ryzyko szkody w środowisku, w przypadku instalacji (ITPO + KS) identyfikacja terenu zanieczyszczonego oraz ustalenie listy substancji powodujących ryzyko, których wystąpienie w glebie lub w ziemi jest spodziewane na danym terenie została przeprowadzona nie tylko w oparciu o inwentaryzację substancji wykorzystywanych, produkowanych lub uwalnianych przez planowane na danym terenie instalacje wymagające uzyskania pozwolenia zintegrowanego oraz oceny, czy w danym przypadku występuje możliwość zanieczyszczenia gleby lub ziemi na terenie zakładu ale również w oparciu o listę przykładowych zanieczyszczeń dla przedmiotowych działalności określonych w załączniku nr 2 do rozporządzenia Ministra </w:t>
      </w:r>
      <w:r w:rsidRPr="00D60DDD">
        <w:rPr>
          <w:rFonts w:ascii="Times New Roman" w:hAnsi="Times New Roman" w:cs="Times New Roman"/>
          <w:sz w:val="24"/>
          <w:szCs w:val="24"/>
        </w:rPr>
        <w:lastRenderedPageBreak/>
        <w:t>Środowiska z dnia 1 września 2016 r. w sprawie sposobu prowadzenia oceny zanieczyszczenia powierzchni ziemi.</w:t>
      </w:r>
    </w:p>
    <w:p w14:paraId="62A4F1DA" w14:textId="77777777" w:rsidR="00D60DDD" w:rsidRPr="00D60DDD" w:rsidRDefault="00D60DDD" w:rsidP="00D60DDD">
      <w:pPr>
        <w:spacing w:after="0"/>
        <w:ind w:firstLine="708"/>
        <w:jc w:val="both"/>
        <w:rPr>
          <w:rFonts w:ascii="Times New Roman" w:eastAsia="Times New Roman" w:hAnsi="Times New Roman" w:cs="Times New Roman"/>
          <w:iCs/>
          <w:sz w:val="24"/>
          <w:szCs w:val="24"/>
          <w:lang w:eastAsia="pl-PL"/>
        </w:rPr>
      </w:pPr>
      <w:r w:rsidRPr="00D60DDD">
        <w:rPr>
          <w:rFonts w:ascii="Times New Roman" w:eastAsia="Times New Roman" w:hAnsi="Times New Roman" w:cs="Times New Roman"/>
          <w:iCs/>
          <w:sz w:val="24"/>
          <w:szCs w:val="24"/>
          <w:lang w:eastAsia="pl-PL"/>
        </w:rPr>
        <w:t xml:space="preserve">W związku z powyższym na podstawie art. 217a ust. 1 pkt 1 i 2 ustawy Prawo ochrony środowiska zobowiązano prowadzącego instalację do prowadzenia pomiarów substancji powodujących ryzyko z następującą częstotliwością: badania zanieczyszczenia gleby i ziemi - raz na 10 lat, pomiary zawartości substancji w wodach gruntowych, w tym pobieranie próbek - raz na 5 lat. Zakres analizowanych parametrów, tj. m.in. rodzaj substancji powodujących ryzyko, określenie schematu lokalizacji punktów pobierania próbek gleby, ziemi i wody, referencyjne metodyki wykonywania badań zanieczyszczenia gleby i ziemi, będzie ustalony w odniesieniu do eksploatowanych na terenie zakładu  instalacji, zgodnie z obowiązującymi w tym zakresie przepisami prawa, w szczególności na podstawie Rozporządzenia Ministra Środowiska z dnia 1 września 2016 r. </w:t>
      </w:r>
      <w:r w:rsidRPr="00D60DDD">
        <w:rPr>
          <w:rFonts w:ascii="Times New Roman" w:eastAsia="Times New Roman" w:hAnsi="Times New Roman" w:cs="Times New Roman"/>
          <w:sz w:val="24"/>
          <w:szCs w:val="24"/>
          <w:lang w:eastAsia="pl-PL"/>
        </w:rPr>
        <w:t>w sprawie sposobu prowadzenia oceny zanieczyszczenia powierzchni ziemi</w:t>
      </w:r>
      <w:r w:rsidRPr="00D60DDD">
        <w:rPr>
          <w:rFonts w:ascii="Times New Roman" w:eastAsia="Times New Roman" w:hAnsi="Times New Roman" w:cs="Times New Roman"/>
          <w:iCs/>
          <w:sz w:val="24"/>
          <w:szCs w:val="24"/>
          <w:lang w:eastAsia="pl-PL"/>
        </w:rPr>
        <w:t xml:space="preserve"> (Dz. U. z 2016 r., poz. 1395). </w:t>
      </w:r>
      <w:r w:rsidRPr="00D60DDD">
        <w:rPr>
          <w:rFonts w:ascii="Times New Roman" w:eastAsia="Times New Roman" w:hAnsi="Times New Roman" w:cs="Times New Roman"/>
          <w:sz w:val="24"/>
          <w:szCs w:val="24"/>
          <w:lang w:eastAsia="pl-PL"/>
        </w:rPr>
        <w:t>Badania lub pomiary, będą wykonywane przez akredytowane laboratorium zgodnie z metodyką referencyjną oraz w sposób umożliwiający ich ilościowe porównanie z wynikami badań i pomiarów zawartymi w raporcie początkowym.</w:t>
      </w:r>
      <w:r w:rsidRPr="00D60DDD">
        <w:rPr>
          <w:rFonts w:ascii="Times New Roman" w:eastAsia="Times New Roman" w:hAnsi="Times New Roman" w:cs="Times New Roman"/>
          <w:iCs/>
          <w:sz w:val="24"/>
          <w:szCs w:val="24"/>
          <w:lang w:eastAsia="pl-PL"/>
        </w:rPr>
        <w:t xml:space="preserve"> </w:t>
      </w:r>
      <w:r w:rsidRPr="00D60DDD">
        <w:rPr>
          <w:rFonts w:ascii="Times New Roman" w:hAnsi="Times New Roman" w:cs="Times New Roman"/>
          <w:sz w:val="24"/>
          <w:szCs w:val="24"/>
        </w:rPr>
        <w:t xml:space="preserve">Prowadzący instalację został zobowiązany do wykonania pierwszych badań i pomiarów wstępnych </w:t>
      </w:r>
      <w:r w:rsidRPr="00D60DDD">
        <w:rPr>
          <w:rFonts w:ascii="Times New Roman" w:hAnsi="Times New Roman" w:cs="Times New Roman"/>
          <w:sz w:val="24"/>
          <w:szCs w:val="24"/>
          <w:lang w:eastAsia="pl-PL" w:bidi="pl-PL"/>
        </w:rPr>
        <w:t xml:space="preserve">najlepiej przed rozruchem instalacji </w:t>
      </w:r>
      <w:r w:rsidRPr="00D60DDD">
        <w:rPr>
          <w:rFonts w:ascii="Times New Roman" w:hAnsi="Times New Roman" w:cs="Times New Roman"/>
          <w:color w:val="000000"/>
          <w:sz w:val="24"/>
          <w:szCs w:val="24"/>
          <w:lang w:eastAsia="pl-PL" w:bidi="pl-PL"/>
        </w:rPr>
        <w:t>nie później niż w ciągu miesiąca od rozpoczęcia użytkowania instalacji</w:t>
      </w:r>
      <w:r w:rsidRPr="00D60DDD">
        <w:rPr>
          <w:rFonts w:ascii="Times New Roman" w:hAnsi="Times New Roman" w:cs="Times New Roman"/>
          <w:sz w:val="24"/>
          <w:szCs w:val="24"/>
          <w:lang w:eastAsia="pl-PL"/>
        </w:rPr>
        <w:t xml:space="preserve">, </w:t>
      </w:r>
      <w:r w:rsidRPr="00D60DDD">
        <w:rPr>
          <w:rFonts w:ascii="Times New Roman" w:eastAsia="Times New Roman" w:hAnsi="Times New Roman" w:cs="Times New Roman"/>
          <w:sz w:val="24"/>
          <w:szCs w:val="24"/>
          <w:lang w:eastAsia="pl-PL"/>
        </w:rPr>
        <w:t xml:space="preserve">natomiast kolejne zgodnie z częstotliwością określoną w tabeli nr 26 niniejszej decyzji. </w:t>
      </w:r>
    </w:p>
    <w:p w14:paraId="6CDF24D7" w14:textId="77777777" w:rsidR="00D60DDD" w:rsidRPr="00D60DDD" w:rsidRDefault="00D60DDD" w:rsidP="00D60DDD">
      <w:pPr>
        <w:suppressAutoHyphens/>
        <w:spacing w:after="0"/>
        <w:jc w:val="both"/>
        <w:rPr>
          <w:rFonts w:ascii="Times New Roman" w:eastAsia="Times New Roman" w:hAnsi="Times New Roman" w:cs="Times New Roman"/>
          <w:sz w:val="24"/>
          <w:szCs w:val="24"/>
          <w:lang w:eastAsia="pl-PL"/>
        </w:rPr>
      </w:pPr>
      <w:r w:rsidRPr="00D60DDD">
        <w:rPr>
          <w:rFonts w:ascii="Times New Roman" w:hAnsi="Times New Roman" w:cs="Times New Roman"/>
          <w:sz w:val="24"/>
          <w:szCs w:val="24"/>
        </w:rPr>
        <w:tab/>
        <w:t xml:space="preserve">W rozdziale VI pozwolenia zintegrowanego określono monitorowanie procesów technologicznych, pomiar i ewidencjonowanie wielkości emisji. </w:t>
      </w:r>
      <w:r w:rsidRPr="00D60DDD">
        <w:rPr>
          <w:rFonts w:ascii="Times New Roman" w:eastAsia="Times New Roman" w:hAnsi="Times New Roman" w:cs="Times New Roman"/>
          <w:sz w:val="24"/>
          <w:szCs w:val="24"/>
          <w:lang w:eastAsia="pl-PL"/>
        </w:rPr>
        <w:t>Prowadzący instalację będzie prowadzić monitoring procesów technologicznych istotnych z punktu widzenia ochrony środowiska w oparciu o kontrolę zużycia surowców i paliw, a także ewidencjonować czas pracy poszczególnych źródeł emisji. Monitoring będzie polegać ponadto na bieżącej kontroli sprawności urządzeń, w tym urządzeń będących źródłami emisji oraz urządzeń redukujących emisję.</w:t>
      </w:r>
    </w:p>
    <w:p w14:paraId="4795347B" w14:textId="77777777" w:rsidR="00D60DDD" w:rsidRPr="00D60DDD" w:rsidRDefault="00D60DDD" w:rsidP="00D60DDD">
      <w:pPr>
        <w:suppressAutoHyphens/>
        <w:spacing w:after="0"/>
        <w:ind w:firstLine="708"/>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Zgodnie z § 6 rozporządzenia Ministra Rozwoju z dnia 21 stycznia 2016 r. w sprawie wymagań </w:t>
      </w:r>
      <w:r w:rsidRPr="00D60DDD">
        <w:rPr>
          <w:rFonts w:ascii="Times New Roman" w:hAnsi="Times New Roman" w:cs="Times New Roman"/>
          <w:sz w:val="24"/>
          <w:szCs w:val="24"/>
        </w:rPr>
        <w:t>dotyczących prowadzenia procesu termicznego przekształcania odpadów oraz sposobów postępowania z odpadami powstałymi w wyniku tego procesu (Dz. U. z 2016 r., poz. 108)</w:t>
      </w:r>
      <w:r w:rsidRPr="00D60DDD">
        <w:rPr>
          <w:rFonts w:ascii="Times New Roman" w:eastAsia="Times New Roman" w:hAnsi="Times New Roman" w:cs="Times New Roman"/>
          <w:sz w:val="24"/>
          <w:szCs w:val="24"/>
          <w:lang w:eastAsia="pl-PL"/>
        </w:rPr>
        <w:t xml:space="preserve"> podczas prowadzenia procesu w komorze spalania prowadzi się ciągły pomiar: temperatury gazów spalinowych, mierzonej blisko ściany wewnętrznej lub w innym reprezentatywnym miejscu komory spalania, w sposób eliminujący wpływ promieniowania cieplnego płomienia, stężenia tlenu w gazach spalinowych i ciśnienia gazów spalinowych. Czas przebywania gazów spalinowych w wymaganej temperaturze oraz zawartość tlenu w gazach spalinowych podlegają weryfikacji podczas rozruchu i po każdej modernizacji spalarni odpadów. </w:t>
      </w:r>
      <w:r w:rsidRPr="00D60DDD">
        <w:rPr>
          <w:rFonts w:ascii="Times New Roman" w:eastAsia="Times New Roman" w:hAnsi="Times New Roman" w:cs="Times New Roman"/>
          <w:sz w:val="24"/>
          <w:szCs w:val="24"/>
          <w:lang w:eastAsia="pl-PL"/>
        </w:rPr>
        <w:br/>
        <w:t>W przypadku gdy techniki pomiarowe zastosowane do poboru i analizy składu gazów spalinowych nie obejmują osuszania gazów przed ich analizą, proces monitoruje się także w zakresie zawartości pary wodnej w gazach spalinowych.</w:t>
      </w:r>
    </w:p>
    <w:p w14:paraId="420B2D92" w14:textId="77777777" w:rsidR="00D60DDD" w:rsidRPr="00D60DDD" w:rsidRDefault="00D60DDD" w:rsidP="00D60DDD">
      <w:pPr>
        <w:suppressAutoHyphens/>
        <w:spacing w:after="0"/>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 xml:space="preserve">Na podstawie prowadzonego w zakładzie monitoringu procesów, zużycia surowców, wody, energii i paliw możliwe będzie prowadzenie analizy parametrów pracy instalacji w stosunku do warunków określonych w niniejszej decyzji. </w:t>
      </w:r>
    </w:p>
    <w:p w14:paraId="41E0208B" w14:textId="77777777" w:rsidR="00D60DDD" w:rsidRPr="00D60DDD" w:rsidRDefault="00D60DDD" w:rsidP="00D60DDD">
      <w:pPr>
        <w:suppressAutoHyphens/>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W rozdziale tym zobowiązano również prowadzącego instalację do monitorowania: poziomów efektywności energetycznej (BAT-AEEL) w ITPFP oraz KS, zawartości </w:t>
      </w:r>
      <w:r w:rsidRPr="00D60DDD">
        <w:rPr>
          <w:rFonts w:ascii="Times New Roman" w:hAnsi="Times New Roman" w:cs="Times New Roman"/>
          <w:sz w:val="24"/>
          <w:szCs w:val="24"/>
        </w:rPr>
        <w:lastRenderedPageBreak/>
        <w:t>niespalonych substancji w żużlach oraz popiołach paleniskowych pochodzących ze spalania odpadów (BAT-AEPL).</w:t>
      </w:r>
    </w:p>
    <w:p w14:paraId="4E4D3A8E" w14:textId="77777777" w:rsidR="00D60DDD" w:rsidRPr="00D60DDD" w:rsidRDefault="00D60DDD" w:rsidP="00D60DDD">
      <w:pPr>
        <w:suppressAutoHyphens/>
        <w:spacing w:after="0"/>
        <w:jc w:val="both"/>
        <w:rPr>
          <w:rFonts w:ascii="Times New Roman" w:hAnsi="Times New Roman" w:cs="Times New Roman"/>
          <w:sz w:val="24"/>
          <w:szCs w:val="24"/>
        </w:rPr>
      </w:pPr>
      <w:r w:rsidRPr="00D60DDD">
        <w:rPr>
          <w:rFonts w:ascii="Times New Roman" w:hAnsi="Times New Roman" w:cs="Times New Roman"/>
          <w:sz w:val="24"/>
          <w:szCs w:val="24"/>
        </w:rPr>
        <w:t xml:space="preserve">Spalanie odpadów z odzyskiem energii będzie się odbywało przy zachowaniu wysokiego poziomu efektywności energetycznej. </w:t>
      </w:r>
    </w:p>
    <w:p w14:paraId="03CC2D0F" w14:textId="77777777" w:rsidR="00D60DDD" w:rsidRPr="00D60DDD" w:rsidRDefault="00D60DDD" w:rsidP="00D60DDD">
      <w:pPr>
        <w:suppressAutoHyphens/>
        <w:spacing w:after="0"/>
        <w:jc w:val="both"/>
        <w:rPr>
          <w:rFonts w:ascii="Times New Roman" w:hAnsi="Times New Roman" w:cs="Times New Roman"/>
          <w:sz w:val="24"/>
          <w:szCs w:val="24"/>
        </w:rPr>
      </w:pPr>
      <w:r w:rsidRPr="00D60DDD">
        <w:rPr>
          <w:rFonts w:ascii="Times New Roman" w:hAnsi="Times New Roman" w:cs="Times New Roman"/>
          <w:sz w:val="24"/>
          <w:szCs w:val="24"/>
        </w:rPr>
        <w:t>Proces termicznego przekształcania odpadów należy prowadzi się w taki sposób, aby całkowita zawartość węgla organicznego w żużlach i popiołach paleniskowych była niższa niż 3% lub strata przy prażeniu żużli i popiołów paleniskowych była niższa niż 5% suchej masy.</w:t>
      </w:r>
    </w:p>
    <w:p w14:paraId="4AE95943" w14:textId="5FF505EC" w:rsidR="00D60DDD" w:rsidRPr="00D60DDD" w:rsidRDefault="00D60DDD" w:rsidP="00D60DDD">
      <w:pPr>
        <w:pStyle w:val="Style55"/>
        <w:shd w:val="clear" w:color="auto" w:fill="auto"/>
        <w:ind w:right="20" w:firstLine="708"/>
        <w:rPr>
          <w:rFonts w:ascii="Times New Roman" w:hAnsi="Times New Roman" w:cs="Times New Roman"/>
          <w:color w:val="000000"/>
          <w:sz w:val="24"/>
          <w:szCs w:val="24"/>
        </w:rPr>
      </w:pPr>
      <w:r w:rsidRPr="00D60DDD">
        <w:rPr>
          <w:rFonts w:ascii="Times New Roman" w:hAnsi="Times New Roman" w:cs="Times New Roman"/>
          <w:sz w:val="24"/>
          <w:szCs w:val="24"/>
        </w:rPr>
        <w:t>Ponadto w pkt 4 ww. rozdziału w myśl art. 211 ust. 5 ustawy Prawo ochrony środowiska określono zakres i sposób monitorowania wielkości emisji zanieczyszczeń do powietrza zgodny</w:t>
      </w:r>
      <w:r>
        <w:rPr>
          <w:rFonts w:ascii="Times New Roman" w:hAnsi="Times New Roman" w:cs="Times New Roman"/>
          <w:sz w:val="24"/>
          <w:szCs w:val="24"/>
        </w:rPr>
        <w:t xml:space="preserve"> </w:t>
      </w:r>
      <w:r w:rsidRPr="00D60DDD">
        <w:rPr>
          <w:rFonts w:ascii="Times New Roman" w:hAnsi="Times New Roman" w:cs="Times New Roman"/>
          <w:sz w:val="24"/>
          <w:szCs w:val="24"/>
        </w:rPr>
        <w:t xml:space="preserve">z wymaganiami dotyczącymi monitorowania określonymi w konkluzjach BAT ustanowionych w odniesieniu do spalania odpadów oraz dużych obiektów energetycznego spalania </w:t>
      </w:r>
      <w:r w:rsidRPr="00D60DDD">
        <w:rPr>
          <w:rFonts w:ascii="Times New Roman" w:hAnsi="Times New Roman" w:cs="Times New Roman"/>
          <w:color w:val="000000"/>
          <w:sz w:val="24"/>
          <w:szCs w:val="24"/>
        </w:rPr>
        <w:t xml:space="preserve">oraz zobowiązano prowadzącego instalację do </w:t>
      </w:r>
      <w:r w:rsidRPr="00D60DDD">
        <w:rPr>
          <w:rFonts w:ascii="Times New Roman" w:hAnsi="Times New Roman" w:cs="Times New Roman"/>
          <w:sz w:val="24"/>
          <w:szCs w:val="24"/>
          <w:lang w:eastAsia="pl-PL"/>
        </w:rPr>
        <w:t>sporz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dzenia i wdro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enia planu zarz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dzania odorami dla ITPO, w sytuacji potwierdzonych i zweryfikowanych skarg.</w:t>
      </w:r>
    </w:p>
    <w:p w14:paraId="75123DBF" w14:textId="77777777" w:rsidR="00D60DDD" w:rsidRPr="00D60DDD" w:rsidRDefault="00D60DDD" w:rsidP="00D60DDD">
      <w:pPr>
        <w:pStyle w:val="Style55"/>
        <w:shd w:val="clear" w:color="auto" w:fill="auto"/>
        <w:ind w:right="20" w:firstLine="708"/>
        <w:rPr>
          <w:rFonts w:ascii="Times New Roman" w:hAnsi="Times New Roman" w:cs="Times New Roman"/>
          <w:color w:val="000000"/>
          <w:sz w:val="24"/>
          <w:szCs w:val="24"/>
        </w:rPr>
      </w:pPr>
      <w:r w:rsidRPr="00D60DDD">
        <w:rPr>
          <w:rFonts w:ascii="Times New Roman" w:hAnsi="Times New Roman" w:cs="Times New Roman"/>
          <w:color w:val="000000"/>
          <w:sz w:val="24"/>
          <w:szCs w:val="24"/>
        </w:rPr>
        <w:t xml:space="preserve">Z kolei w pkt 5 rozdziału VI w zakresie prowadzenia monitoringu emisji hałasu do środowiska zobowiązano prowadzącego instalację do przeprowadzania raz na dwa lata okresowych pomiarów hałasu w środowisku zgodnie z obowiązującymi przepisami prawa oraz metodyką referencyjną oraz </w:t>
      </w:r>
      <w:r w:rsidRPr="00D60DDD">
        <w:rPr>
          <w:rFonts w:ascii="Times New Roman" w:hAnsi="Times New Roman" w:cs="Times New Roman"/>
          <w:sz w:val="24"/>
          <w:szCs w:val="24"/>
          <w:lang w:eastAsia="pl-PL"/>
        </w:rPr>
        <w:t>sporz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dzenia i wdro</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enia planu zarz</w:t>
      </w:r>
      <w:r w:rsidRPr="00D60DDD">
        <w:rPr>
          <w:rFonts w:ascii="Times New Roman" w:eastAsia="TJTLZU蠑ｫArial" w:hAnsi="Times New Roman" w:cs="Times New Roman"/>
          <w:sz w:val="24"/>
          <w:szCs w:val="24"/>
          <w:lang w:eastAsia="pl-PL"/>
        </w:rPr>
        <w:t>ą</w:t>
      </w:r>
      <w:r w:rsidRPr="00D60DDD">
        <w:rPr>
          <w:rFonts w:ascii="Times New Roman" w:hAnsi="Times New Roman" w:cs="Times New Roman"/>
          <w:sz w:val="24"/>
          <w:szCs w:val="24"/>
          <w:lang w:eastAsia="pl-PL"/>
        </w:rPr>
        <w:t>dzania hałasem dla ITPO, w sytuacji stwierdzenia oddziaływania tej instalacji na tereny wra</w:t>
      </w:r>
      <w:r w:rsidRPr="00D60DDD">
        <w:rPr>
          <w:rFonts w:ascii="Times New Roman" w:eastAsia="TJTLZU蠑ｫArial" w:hAnsi="Times New Roman" w:cs="Times New Roman"/>
          <w:sz w:val="24"/>
          <w:szCs w:val="24"/>
          <w:lang w:eastAsia="pl-PL"/>
        </w:rPr>
        <w:t>ż</w:t>
      </w:r>
      <w:r w:rsidRPr="00D60DDD">
        <w:rPr>
          <w:rFonts w:ascii="Times New Roman" w:hAnsi="Times New Roman" w:cs="Times New Roman"/>
          <w:sz w:val="24"/>
          <w:szCs w:val="24"/>
          <w:lang w:eastAsia="pl-PL"/>
        </w:rPr>
        <w:t>liwe, tj. w wyniku potwierdzonych i zweryfikowanych skarg.</w:t>
      </w:r>
    </w:p>
    <w:p w14:paraId="57D7C37E" w14:textId="77777777" w:rsidR="00D60DDD" w:rsidRPr="00D60DDD" w:rsidRDefault="00D60DDD" w:rsidP="00D60DDD">
      <w:pPr>
        <w:pStyle w:val="Style55"/>
        <w:shd w:val="clear" w:color="auto" w:fill="auto"/>
        <w:ind w:right="20" w:firstLine="708"/>
        <w:rPr>
          <w:rFonts w:ascii="Times New Roman" w:hAnsi="Times New Roman" w:cs="Times New Roman"/>
          <w:sz w:val="24"/>
          <w:szCs w:val="24"/>
        </w:rPr>
      </w:pPr>
      <w:r w:rsidRPr="00D60DDD">
        <w:rPr>
          <w:rFonts w:ascii="Times New Roman" w:hAnsi="Times New Roman" w:cs="Times New Roman"/>
          <w:color w:val="000000"/>
          <w:sz w:val="24"/>
          <w:szCs w:val="24"/>
        </w:rPr>
        <w:t xml:space="preserve">Monitoring gospodarki wodno-ściekowej zawarty w pkt 6 ww. rozdziału będzie polegał na </w:t>
      </w:r>
      <w:r w:rsidRPr="00D60DDD">
        <w:rPr>
          <w:rFonts w:ascii="Times New Roman" w:hAnsi="Times New Roman" w:cs="Times New Roman"/>
          <w:sz w:val="24"/>
          <w:szCs w:val="24"/>
        </w:rPr>
        <w:t>monitorowaniu ilości wykorzystywanej wody pobieranej z sieci wodociągowej na potrzeby Instalacji Termicznego Przekształcania Odpadów oraz Kotłowni Szczytowej poprzez regularne odczyty wskazań wodomierza. Monitorowanie ilości i jakości ścieków przemysłowych pochodzących z Instalacji Termicznego Przekształcania Odpadów oraz Kotłowni Szczytowej będzie prowadzone zgodnie z warunkami określonymi w decyzji Dyrektora Regionalnego Zarządu Gospodarki Wodnej w Białymstoku Państwowego Gospodarstwa Wodnego Wody Polskie z dnia 23.03.2023 r., znak: BI.RUZ.4210.105.2022.EP. Natomiast monitorowanie wód opadowych „brudnych” i „czystych” będzie prowadzone zgodnie z warunkami określonymi w pozwoleniach wodnoprawnych udzielonych przez</w:t>
      </w:r>
      <w:r w:rsidRPr="00D60DDD">
        <w:rPr>
          <w:rFonts w:ascii="Times New Roman" w:hAnsi="Times New Roman" w:cs="Times New Roman"/>
          <w:bCs/>
          <w:sz w:val="24"/>
          <w:szCs w:val="24"/>
        </w:rPr>
        <w:t xml:space="preserve"> </w:t>
      </w:r>
      <w:r w:rsidRPr="00D60DDD">
        <w:rPr>
          <w:rFonts w:ascii="Times New Roman" w:hAnsi="Times New Roman" w:cs="Times New Roman"/>
          <w:sz w:val="24"/>
          <w:szCs w:val="24"/>
        </w:rPr>
        <w:t>Dyrektora Regionalnego Zarządu Gospodarki Wodnej w Białymstoku Państwowego Gospodarstwa Wodnego Wody Polskie</w:t>
      </w:r>
      <w:r w:rsidRPr="00D60DDD">
        <w:rPr>
          <w:rFonts w:ascii="Times New Roman" w:hAnsi="Times New Roman" w:cs="Times New Roman"/>
          <w:bCs/>
          <w:sz w:val="24"/>
          <w:szCs w:val="24"/>
        </w:rPr>
        <w:t xml:space="preserve"> w dniu 25.06.2021 r., znak: BI.RUZ.4210.4.2021.AC</w:t>
      </w:r>
      <w:r w:rsidRPr="00D60DDD">
        <w:rPr>
          <w:rFonts w:ascii="Times New Roman" w:hAnsi="Times New Roman" w:cs="Times New Roman"/>
          <w:sz w:val="24"/>
          <w:szCs w:val="24"/>
        </w:rPr>
        <w:t xml:space="preserve"> oraz w dniu </w:t>
      </w:r>
      <w:r w:rsidRPr="00D60DDD">
        <w:rPr>
          <w:rFonts w:ascii="Times New Roman" w:hAnsi="Times New Roman" w:cs="Times New Roman"/>
          <w:bCs/>
          <w:sz w:val="24"/>
          <w:szCs w:val="24"/>
        </w:rPr>
        <w:t>16.10.2018 r., znak: BI.RUZ.421.107.2018.KB.</w:t>
      </w:r>
    </w:p>
    <w:p w14:paraId="0B73A366" w14:textId="77777777" w:rsidR="00D60DDD" w:rsidRPr="00D60DDD" w:rsidRDefault="00D60DDD" w:rsidP="00D60DDD">
      <w:pPr>
        <w:pStyle w:val="Style55"/>
        <w:shd w:val="clear" w:color="auto" w:fill="auto"/>
        <w:ind w:right="20" w:firstLine="708"/>
        <w:rPr>
          <w:rFonts w:ascii="Times New Roman" w:hAnsi="Times New Roman" w:cs="Times New Roman"/>
          <w:sz w:val="24"/>
          <w:szCs w:val="24"/>
        </w:rPr>
      </w:pPr>
      <w:r w:rsidRPr="00D60DDD">
        <w:rPr>
          <w:rFonts w:ascii="Times New Roman" w:hAnsi="Times New Roman" w:cs="Times New Roman"/>
          <w:sz w:val="24"/>
          <w:szCs w:val="24"/>
        </w:rPr>
        <w:t xml:space="preserve">Ponadto w rozdziale VI w pkt 7 określono szczegółowo warunki monitorowania gospodarki odpadowej. Aby poprawić ogólną efektywność środowiskową spalarni, </w:t>
      </w:r>
      <w:r w:rsidRPr="00D60DDD">
        <w:rPr>
          <w:rFonts w:ascii="Times New Roman" w:hAnsi="Times New Roman" w:cs="Times New Roman"/>
          <w:sz w:val="24"/>
          <w:szCs w:val="24"/>
        </w:rPr>
        <w:br/>
        <w:t xml:space="preserve">w ramach najlepszych dostępnych technik należy monitorować dostawy odpadów jako część procedur przyjęcia odpadów. Zarządzający spalarnią odpadów, przyjmując odpady do ich termicznego przekształcenia, jest obowiązany do: monitorowania przywożonych do zakładu odpadów pod kątem promieniotwórczości, ustalenia masy odpadów, sprawdzenia zgodności przyjmowanych odpadów z danymi zawartymi </w:t>
      </w:r>
      <w:r w:rsidRPr="00D60DDD">
        <w:rPr>
          <w:rFonts w:ascii="Times New Roman" w:hAnsi="Times New Roman" w:cs="Times New Roman"/>
          <w:sz w:val="24"/>
          <w:szCs w:val="24"/>
        </w:rPr>
        <w:br/>
        <w:t xml:space="preserve">w karcie przekazania odpadów oraz innych dokumentach wymaganych na podstawie odrębnych przepisów. Zarządzający spalarnią odpadów, termicznie przekształcając odpady, jest obowiązany m.in. do: prowadzenia okresowej kontroli jakościowej odpadów w zakresie: wartości opałowej [MJ/kg], wilgotności [%], zawartości chloru [%], halogenów - F, Cl [% s.m.], N, S, Na, K [g/kg s.m.], metali żelaznych i nieżelaznych [g/kg s.m.] oraz do badania fizycznych i chemicznych właściwości odpadów powstałych w wyniku termicznego przekształcania odpadów, w tym w szczególności rozpuszczalnych frakcji metali ciężkich, a </w:t>
      </w:r>
      <w:r w:rsidRPr="00D60DDD">
        <w:rPr>
          <w:rFonts w:ascii="Times New Roman" w:hAnsi="Times New Roman" w:cs="Times New Roman"/>
          <w:sz w:val="24"/>
          <w:szCs w:val="24"/>
        </w:rPr>
        <w:lastRenderedPageBreak/>
        <w:t>także do wykonywania testów wymywalności, w zakresie określonym w przepisach szczegółowych dla każdej partii opadów, dla której zakończony został proces waloryzacji. Ponadto prowadzący instalację jest zobowiązany do prowadzenia jakościowej i ilościowej ewidencji odpadów (przyjmowanych, wytwarzanych i przekazywanych uprawnionym podmiotom) zgodnie z wymaganiami określonymi w obowiązujących przepisach prawa.</w:t>
      </w:r>
    </w:p>
    <w:p w14:paraId="6E5045BC" w14:textId="77777777" w:rsidR="00D60DDD" w:rsidRPr="00D60DDD" w:rsidRDefault="00D60DDD" w:rsidP="00D60DDD">
      <w:pPr>
        <w:pStyle w:val="Style55"/>
        <w:shd w:val="clear" w:color="auto" w:fill="auto"/>
        <w:ind w:right="20" w:firstLine="708"/>
        <w:rPr>
          <w:rFonts w:ascii="Times New Roman" w:hAnsi="Times New Roman" w:cs="Times New Roman"/>
          <w:sz w:val="24"/>
          <w:szCs w:val="24"/>
        </w:rPr>
      </w:pPr>
      <w:r w:rsidRPr="00D60DDD">
        <w:rPr>
          <w:rFonts w:ascii="Times New Roman" w:hAnsi="Times New Roman" w:cs="Times New Roman"/>
          <w:sz w:val="24"/>
          <w:szCs w:val="24"/>
        </w:rPr>
        <w:t xml:space="preserve">W pkt 8 rozdziału VI określono sposób i częstotliwość przekazywania informacji z prowadzonego monitoringu. Prowadzący instalację został zobowiązany m.in do przedkładania sprawozdań, rocznych informacji pozwalających na przeprowadzenie oceny zgodności z warunkami określonymi w pozwoleniu zintegrowanym, wyników pomiarów i sprawozdań wynikających bezpośrednio z przepisów prawa w formie i terminach wynikających z tych przepisów, oraz w sposób oraz terminach określonych w rozdziale VI niniejszej decyzji a także każdorazowo podczas kontroli. </w:t>
      </w:r>
    </w:p>
    <w:p w14:paraId="18903AA8" w14:textId="77777777" w:rsidR="00D60DDD" w:rsidRPr="00D60DDD" w:rsidRDefault="00D60DDD" w:rsidP="00D60DDD">
      <w:pPr>
        <w:keepNext/>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Zgodnie art. 188 ust 3 pkt 5 ustawy Prawo ochrony środowiska, nie określono dodatkowych wymagań w zakresie monitorowania procesów technologicznych wykraczających poza wymagania, o których mowa w art. 147 i art. 148 ust. 1 ww. ustawy.</w:t>
      </w:r>
    </w:p>
    <w:p w14:paraId="7026EE29" w14:textId="77777777" w:rsidR="00D60DDD" w:rsidRPr="00D60DDD" w:rsidRDefault="00D60DDD" w:rsidP="00D60DDD">
      <w:pPr>
        <w:keepNext/>
        <w:spacing w:after="0"/>
        <w:ind w:firstLine="709"/>
        <w:jc w:val="both"/>
        <w:rPr>
          <w:rFonts w:ascii="Times New Roman" w:hAnsi="Times New Roman" w:cs="Times New Roman"/>
          <w:sz w:val="24"/>
          <w:szCs w:val="24"/>
        </w:rPr>
      </w:pPr>
      <w:r w:rsidRPr="00D60DDD">
        <w:rPr>
          <w:rFonts w:ascii="Times New Roman" w:hAnsi="Times New Roman" w:cs="Times New Roman"/>
          <w:sz w:val="24"/>
          <w:szCs w:val="24"/>
        </w:rPr>
        <w:t>Przedmiotowe instalacje, zgodnie z rozporządzeniem Ministra Rozwoju z dnia 29 stycznia 2016 roku w sprawie rodzajów i ilości znajdujących się w zakładzie substancji niebezpiecznych, decydujących o zaliczeniu zakładu do zakładu o zwiększonym lub dużym ryzyku wystąpienia poważnej awarii przemysłowej (Dz. U. z 2016 r., poz. 138), nie są zaliczane do zakładów o dużym lub zwiększonym ryzyku wystąpienia awarii przemysłowej. W związku z powyższym, zgodnie z art. 211 ust. 6 pkt 9 ustawy Prawo ochrony środowiska w rozdziale VIII niniejszego pozwolenia określono sposoby zapobiegania i ograniczania skutków awarii oraz wymóg informowania o wystąpieniu awarii. Zgodnie z wnioskiem na terenie ITPO i KS stosowane będą zgodnie z przyjętymi procedurami i instrukcjami sposoby zapobiegania wystąpienia i ograniczania skutków awarii. W sytuacji powstania pożaru lub wystąpienia awarii zagrażającej środowisku, należy powiadomić jednostki Państwowej Straży Pożarnej oraz Warmińsko-Mazurskiego Wojewódzkiego Inspektora Ochrony Środowiska.</w:t>
      </w:r>
    </w:p>
    <w:p w14:paraId="208B7E67" w14:textId="77777777" w:rsidR="00D60DDD" w:rsidRPr="00D60DDD" w:rsidRDefault="00D60DDD" w:rsidP="00D60DDD">
      <w:pPr>
        <w:spacing w:after="0"/>
        <w:ind w:firstLine="708"/>
        <w:jc w:val="both"/>
        <w:rPr>
          <w:rStyle w:val="CharStyle359"/>
          <w:rFonts w:ascii="Times New Roman" w:eastAsiaTheme="minorHAnsi" w:hAnsi="Times New Roman" w:cs="Times New Roman"/>
          <w:i w:val="0"/>
          <w:iCs w:val="0"/>
          <w:color w:val="auto"/>
          <w:sz w:val="24"/>
          <w:szCs w:val="24"/>
          <w:u w:val="none"/>
          <w:lang w:eastAsia="en-US" w:bidi="ar-SA"/>
        </w:rPr>
      </w:pPr>
      <w:r w:rsidRPr="00D60DDD">
        <w:rPr>
          <w:rFonts w:ascii="Times New Roman" w:hAnsi="Times New Roman" w:cs="Times New Roman"/>
          <w:sz w:val="24"/>
          <w:szCs w:val="24"/>
        </w:rPr>
        <w:t>Ponadto na podstawie art. 188 ust. 2 pkt 3 ustawy Prawo ochrony środowiska w rozdziale IX niniejszego pozwolenia określono maksymalny dopuszczalny czas utrzymywania się uzasadnionych technologicznie warunków eksploatacyjnych odbiegających od normalnych, w szczególności w przypadku rozruchu i wyłączania instalacji, a także warunki lub parametry charakteryzujące pracę instalacji, określające moment zakończenia rozruchu i moment rozpoczęcia wyłączania instalacji oraz warunki wprowadzania do środowiska substancji lub energii w takich przypadkach. Zakłada się, iż podczas pracy instalacji w warunkach odbiegających od normalnych nie będzie dochodziło do przekroczenia granicznych wielkości emisyjnych oraz warunków dotrzymywania standardów emisyjnych określonych dla instalacji, a jej funkcjonowanie podczas planowych przerw technologicznych i awarii nie będzie prowadziło do ponadnormatywnego negatywnego oddziaływania na środowisko.</w:t>
      </w:r>
    </w:p>
    <w:p w14:paraId="227CF14A" w14:textId="77777777" w:rsidR="00D60DDD" w:rsidRPr="00D60DDD" w:rsidRDefault="00D60DDD" w:rsidP="00D60DDD">
      <w:pPr>
        <w:pStyle w:val="Akapitzlist"/>
        <w:autoSpaceDE w:val="0"/>
        <w:adjustRightInd w:val="0"/>
        <w:spacing w:line="276" w:lineRule="auto"/>
        <w:ind w:left="0"/>
        <w:jc w:val="both"/>
      </w:pPr>
      <w:r w:rsidRPr="00D60DDD">
        <w:tab/>
      </w:r>
      <w:r w:rsidRPr="00D60DDD">
        <w:rPr>
          <w:color w:val="000000"/>
        </w:rPr>
        <w:t>Wnioskodawca nie przewiduje zakończenia eksploatacji instalacji lub jej oznaczonej części w określonym terminie.</w:t>
      </w:r>
      <w:r w:rsidRPr="00D60DDD">
        <w:t xml:space="preserve"> Jednakże, w przypadku zakończenia eksploatacji instalacji, likwidację obiektów i urządzeń należy przeprowadzić w sposób bezpieczny dla środowiska. Instalacja winna być zlikwidowana zgodnie z przepisami prawa budowlanego, zasadami bezpieczeństwa i higieny pracy oraz wymaganiami ochrony środowiska. Teren instalacji po jej likwidacji należy zagospodarować zgodnie z obowiązującymi przepisami w tym zakresie. Po zakończeniu prac rozbiórkowych Prowadzący instalację jest zobowiązany do przeprowadzenia </w:t>
      </w:r>
      <w:r w:rsidRPr="00D60DDD">
        <w:lastRenderedPageBreak/>
        <w:t xml:space="preserve">przeglądu czy nie pozostały potencjalne źródła zanieczyszczenia środowiska naturalnego oraz wykonania badania gruntu i wody gruntowej w celu przygotowania raportu końcowego z tych badań. Ze względu na usytuowanie instalacji oraz skalę jej oddziaływania na środowisko w pozwoleniu nie określono sposobów ograniczania oddziaływań transgranicznych. </w:t>
      </w:r>
    </w:p>
    <w:p w14:paraId="2E415C61" w14:textId="77777777" w:rsidR="00D60DDD" w:rsidRPr="00D60DDD" w:rsidRDefault="00D60DDD" w:rsidP="00D60DDD">
      <w:pPr>
        <w:keepNext/>
        <w:spacing w:after="0"/>
        <w:ind w:firstLine="708"/>
        <w:jc w:val="both"/>
        <w:outlineLvl w:val="2"/>
        <w:rPr>
          <w:rFonts w:ascii="Times New Roman" w:hAnsi="Times New Roman" w:cs="Times New Roman"/>
          <w:sz w:val="24"/>
          <w:szCs w:val="24"/>
        </w:rPr>
      </w:pPr>
      <w:r w:rsidRPr="00D60DDD">
        <w:rPr>
          <w:rFonts w:ascii="Times New Roman" w:hAnsi="Times New Roman" w:cs="Times New Roman"/>
          <w:sz w:val="24"/>
          <w:szCs w:val="24"/>
        </w:rPr>
        <w:t>Przedmiotowe pozwolenie zostało wydane na czas nieoznaczony.</w:t>
      </w:r>
    </w:p>
    <w:p w14:paraId="1C81CD6E" w14:textId="77777777" w:rsidR="00D60DDD" w:rsidRPr="00D60DDD" w:rsidRDefault="00D60DDD" w:rsidP="00D60DDD">
      <w:pPr>
        <w:keepNext/>
        <w:spacing w:after="0"/>
        <w:ind w:firstLine="708"/>
        <w:jc w:val="both"/>
        <w:outlineLvl w:val="2"/>
        <w:rPr>
          <w:rFonts w:ascii="Times New Roman" w:hAnsi="Times New Roman" w:cs="Times New Roman"/>
          <w:sz w:val="24"/>
          <w:szCs w:val="24"/>
        </w:rPr>
      </w:pPr>
      <w:r w:rsidRPr="00D60DDD">
        <w:rPr>
          <w:rFonts w:ascii="Times New Roman" w:hAnsi="Times New Roman" w:cs="Times New Roman"/>
          <w:sz w:val="24"/>
          <w:szCs w:val="24"/>
        </w:rPr>
        <w:t xml:space="preserve">Instalacja do termicznego przekształcania odpadów będzie wyposażona </w:t>
      </w:r>
      <w:r w:rsidRPr="00D60DDD">
        <w:rPr>
          <w:rFonts w:ascii="Times New Roman" w:hAnsi="Times New Roman" w:cs="Times New Roman"/>
          <w:sz w:val="24"/>
          <w:szCs w:val="24"/>
        </w:rPr>
        <w:br/>
        <w:t>i eksploatowana w sposób zapewniający osiągnięcie poziomu termicznego przekształcania odpadów, przy którym ilość i szkodliwość dla życia, zdrowia ludzi lub dla środowiska, odpadów i innych emisji powstających wskutek termicznego przekształcania odpadów będzie jak najmniejsza. Zarządzający spalarnią odpadów jest obowiązany, w czasie przyjmowania i termicznego przekształcania odpadów, do podejmowania niezbędnych środków ostrożności mających na celu zapobieżenie lub ograniczenie negatywnych skutków dla środowiska, w szczególności w odniesieniu do zanieczyszczeń powietrza, gleby, wód powierzchniowych i gruntowych oraz zapachów i hałasu, a także bezpośredniego zagrożenia życia lub zdrowia ludzi, oraz przestrzegania wymagań w zakresie termicznego przekształcania odpadów.</w:t>
      </w:r>
    </w:p>
    <w:p w14:paraId="3AB2C6C9" w14:textId="77777777" w:rsidR="00D60DDD" w:rsidRPr="00D60DDD" w:rsidRDefault="00D60DDD" w:rsidP="00D60DDD">
      <w:pPr>
        <w:spacing w:after="0"/>
        <w:ind w:firstLine="708"/>
        <w:jc w:val="both"/>
        <w:rPr>
          <w:rFonts w:ascii="Times New Roman" w:hAnsi="Times New Roman" w:cs="Times New Roman"/>
          <w:sz w:val="24"/>
          <w:szCs w:val="24"/>
        </w:rPr>
      </w:pPr>
      <w:r w:rsidRPr="00D60DDD">
        <w:rPr>
          <w:rFonts w:ascii="Times New Roman" w:hAnsi="Times New Roman" w:cs="Times New Roman"/>
          <w:sz w:val="24"/>
          <w:szCs w:val="24"/>
        </w:rPr>
        <w:t xml:space="preserve">Po przeanalizowaniu przedstawionych we wniosku informacji dotyczących prowadzonej działalności oraz zastosowanych rozwiązań technicznych </w:t>
      </w:r>
      <w:r w:rsidRPr="00D60DDD">
        <w:rPr>
          <w:rFonts w:ascii="Times New Roman" w:hAnsi="Times New Roman" w:cs="Times New Roman"/>
          <w:sz w:val="24"/>
          <w:szCs w:val="24"/>
        </w:rPr>
        <w:br/>
        <w:t xml:space="preserve">i technologicznych stwierdzono, że przedmiotowe instalacje IPPC spełniają wymagania ochrony środowiska wynikające z najlepszych dostępnych technik. </w:t>
      </w:r>
    </w:p>
    <w:p w14:paraId="7780CDFB" w14:textId="77777777" w:rsidR="00D60DDD" w:rsidRPr="00D60DDD" w:rsidRDefault="00D60DDD" w:rsidP="00D60DDD">
      <w:pPr>
        <w:spacing w:after="0"/>
        <w:ind w:right="1" w:firstLine="708"/>
        <w:jc w:val="both"/>
        <w:rPr>
          <w:rFonts w:ascii="Times New Roman" w:eastAsia="Times New Roman" w:hAnsi="Times New Roman" w:cs="Times New Roman"/>
          <w:sz w:val="24"/>
          <w:szCs w:val="24"/>
          <w:lang w:eastAsia="pl-PL"/>
        </w:rPr>
      </w:pPr>
      <w:r w:rsidRPr="00D60DDD">
        <w:rPr>
          <w:rFonts w:ascii="Times New Roman" w:eastAsia="Times New Roman" w:hAnsi="Times New Roman" w:cs="Times New Roman"/>
          <w:sz w:val="24"/>
          <w:szCs w:val="24"/>
          <w:lang w:eastAsia="pl-PL"/>
        </w:rPr>
        <w:t>Biorąc powyższe pod uwagę orzeczono jak w sentencji.</w:t>
      </w:r>
    </w:p>
    <w:p w14:paraId="236B0288" w14:textId="77777777" w:rsidR="00D60DDD" w:rsidRPr="00D60DDD" w:rsidRDefault="00D60DDD" w:rsidP="00D60DDD">
      <w:pPr>
        <w:spacing w:after="0"/>
        <w:ind w:right="-568"/>
        <w:jc w:val="center"/>
        <w:rPr>
          <w:rFonts w:ascii="Times New Roman" w:eastAsia="Times New Roman" w:hAnsi="Times New Roman" w:cs="Times New Roman"/>
          <w:b/>
          <w:sz w:val="24"/>
          <w:szCs w:val="24"/>
          <w:lang w:eastAsia="pl-PL"/>
        </w:rPr>
      </w:pPr>
    </w:p>
    <w:p w14:paraId="5B4CE80E" w14:textId="77777777" w:rsidR="00D60DDD" w:rsidRPr="00D60DDD" w:rsidRDefault="00D60DDD" w:rsidP="00D60DDD">
      <w:pPr>
        <w:spacing w:after="0"/>
        <w:ind w:right="-568"/>
        <w:jc w:val="center"/>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Pouczenie</w:t>
      </w:r>
    </w:p>
    <w:p w14:paraId="306F5A52" w14:textId="77777777" w:rsidR="00D60DDD" w:rsidRPr="00D60DDD" w:rsidRDefault="00D60DDD" w:rsidP="00D60DDD">
      <w:pPr>
        <w:spacing w:after="0"/>
        <w:ind w:right="-568"/>
        <w:jc w:val="center"/>
        <w:rPr>
          <w:rFonts w:ascii="Times New Roman" w:eastAsia="Times New Roman" w:hAnsi="Times New Roman" w:cs="Times New Roman"/>
          <w:b/>
          <w:sz w:val="24"/>
          <w:szCs w:val="24"/>
          <w:lang w:eastAsia="pl-PL"/>
        </w:rPr>
      </w:pPr>
    </w:p>
    <w:p w14:paraId="3AE8D195" w14:textId="77777777" w:rsidR="00D60DDD" w:rsidRPr="00D60DDD" w:rsidRDefault="00D60DDD" w:rsidP="00D60DDD">
      <w:pPr>
        <w:spacing w:after="0"/>
        <w:ind w:right="-2" w:firstLine="708"/>
        <w:jc w:val="both"/>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Od niniejszej decyzji służy Stronie prawo wniesienia odwołania do Ministra Klimatu i Środowiska za pośrednictwem Marszałka Województwa Warmińsko – Mazurskiego w terminie 14 dni od daty jej doręczenia.</w:t>
      </w:r>
    </w:p>
    <w:p w14:paraId="10BD1A26" w14:textId="77777777" w:rsidR="00D60DDD" w:rsidRPr="00D60DDD" w:rsidRDefault="00D60DDD" w:rsidP="00D60DDD">
      <w:pPr>
        <w:spacing w:after="0"/>
        <w:ind w:right="-2" w:firstLine="708"/>
        <w:jc w:val="both"/>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41A0CF30" w14:textId="77777777" w:rsidR="00D60DDD" w:rsidRPr="00D60DDD" w:rsidRDefault="00D60DDD" w:rsidP="00D60DDD">
      <w:pPr>
        <w:spacing w:after="0"/>
        <w:ind w:right="-2" w:firstLine="708"/>
        <w:jc w:val="both"/>
        <w:rPr>
          <w:rFonts w:ascii="Times New Roman" w:eastAsia="Times New Roman" w:hAnsi="Times New Roman" w:cs="Times New Roman"/>
          <w:b/>
          <w:sz w:val="24"/>
          <w:szCs w:val="24"/>
          <w:lang w:eastAsia="pl-PL"/>
        </w:rPr>
      </w:pPr>
      <w:r w:rsidRPr="00D60DDD">
        <w:rPr>
          <w:rFonts w:ascii="Times New Roman" w:eastAsia="Times New Roman" w:hAnsi="Times New Roman" w:cs="Times New Roman"/>
          <w:b/>
          <w:sz w:val="24"/>
          <w:szCs w:val="24"/>
          <w:lang w:eastAsia="pl-PL"/>
        </w:rPr>
        <w:t>Jeżeli niniejsza decyzja została wydana z naruszeniem przepisów postępowania, a konieczny do wyjaśnienia zakres sprawy ma istotny wpływ na jej rozstrzygnięcie, na zgodny wniosek wszystkich Stron (podmiotów na prawach Strony)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513944CB" w14:textId="77777777" w:rsidR="00D60DDD" w:rsidRPr="00D60DDD" w:rsidRDefault="00D60DDD" w:rsidP="00D60DDD">
      <w:pPr>
        <w:tabs>
          <w:tab w:val="left" w:pos="-3686"/>
          <w:tab w:val="left" w:pos="284"/>
        </w:tabs>
        <w:autoSpaceDE w:val="0"/>
        <w:autoSpaceDN w:val="0"/>
        <w:adjustRightInd w:val="0"/>
        <w:jc w:val="both"/>
        <w:rPr>
          <w:rFonts w:ascii="Times New Roman" w:eastAsia="Times New Roman" w:hAnsi="Times New Roman" w:cs="Times New Roman"/>
          <w:bCs/>
          <w:sz w:val="24"/>
          <w:szCs w:val="24"/>
        </w:rPr>
      </w:pPr>
    </w:p>
    <w:p w14:paraId="1D111037" w14:textId="77777777" w:rsidR="00D60DDD" w:rsidRPr="00D60DDD" w:rsidRDefault="00D60DDD" w:rsidP="00D60DDD">
      <w:pPr>
        <w:jc w:val="both"/>
        <w:rPr>
          <w:rFonts w:ascii="Times New Roman" w:eastAsia="Times New Roman" w:hAnsi="Times New Roman" w:cs="Times New Roman"/>
          <w:sz w:val="24"/>
          <w:szCs w:val="24"/>
          <w:lang w:eastAsia="pl-PL"/>
        </w:rPr>
      </w:pPr>
    </w:p>
    <w:p w14:paraId="32A7DA1C" w14:textId="77777777" w:rsidR="00D60DDD" w:rsidRPr="00D60DDD" w:rsidRDefault="00D60DDD" w:rsidP="00D60DDD">
      <w:pPr>
        <w:jc w:val="both"/>
        <w:rPr>
          <w:rFonts w:ascii="Times New Roman" w:eastAsia="Times New Roman" w:hAnsi="Times New Roman" w:cs="Times New Roman"/>
          <w:sz w:val="24"/>
          <w:szCs w:val="24"/>
          <w:lang w:eastAsia="pl-PL"/>
        </w:rPr>
      </w:pPr>
    </w:p>
    <w:p w14:paraId="054F8B87" w14:textId="77777777" w:rsidR="00D60DDD" w:rsidRPr="00D60DDD" w:rsidRDefault="00D60DDD" w:rsidP="00D60DDD">
      <w:pPr>
        <w:jc w:val="both"/>
        <w:rPr>
          <w:rFonts w:ascii="Times New Roman" w:eastAsia="Times New Roman" w:hAnsi="Times New Roman" w:cs="Times New Roman"/>
          <w:sz w:val="24"/>
          <w:szCs w:val="24"/>
          <w:lang w:eastAsia="pl-PL"/>
        </w:rPr>
      </w:pPr>
    </w:p>
    <w:p w14:paraId="57A86FB1" w14:textId="77777777" w:rsidR="00D60DDD" w:rsidRPr="00D60DDD" w:rsidRDefault="00D60DDD" w:rsidP="00D60DDD">
      <w:pPr>
        <w:jc w:val="both"/>
        <w:rPr>
          <w:rFonts w:ascii="Times New Roman" w:eastAsia="Times New Roman" w:hAnsi="Times New Roman" w:cs="Times New Roman"/>
          <w:sz w:val="24"/>
          <w:szCs w:val="24"/>
          <w:lang w:eastAsia="pl-PL"/>
        </w:rPr>
      </w:pPr>
    </w:p>
    <w:p w14:paraId="73D1B53C" w14:textId="77777777" w:rsidR="00D60DDD" w:rsidRPr="00D60DDD" w:rsidRDefault="00D60DDD" w:rsidP="00D60DDD">
      <w:pPr>
        <w:jc w:val="both"/>
        <w:rPr>
          <w:rFonts w:ascii="Times New Roman" w:eastAsia="Times New Roman" w:hAnsi="Times New Roman" w:cs="Times New Roman"/>
          <w:sz w:val="24"/>
          <w:szCs w:val="24"/>
          <w:lang w:eastAsia="pl-PL"/>
        </w:rPr>
      </w:pPr>
    </w:p>
    <w:p w14:paraId="4F22BA21" w14:textId="77777777" w:rsidR="00D60DDD" w:rsidRPr="00D60DDD" w:rsidRDefault="00D60DDD" w:rsidP="00D60DDD">
      <w:pPr>
        <w:jc w:val="both"/>
        <w:rPr>
          <w:rFonts w:ascii="Times New Roman" w:hAnsi="Times New Roman" w:cs="Times New Roman"/>
          <w:b/>
          <w:bCs/>
          <w:sz w:val="18"/>
          <w:szCs w:val="18"/>
          <w:u w:val="single"/>
        </w:rPr>
      </w:pPr>
      <w:r w:rsidRPr="00D60DDD">
        <w:rPr>
          <w:rFonts w:ascii="Times New Roman" w:hAnsi="Times New Roman" w:cs="Times New Roman"/>
          <w:b/>
          <w:bCs/>
          <w:sz w:val="18"/>
          <w:szCs w:val="18"/>
          <w:u w:val="single"/>
        </w:rPr>
        <w:t>Otrzymują:</w:t>
      </w:r>
    </w:p>
    <w:p w14:paraId="024B5D3B" w14:textId="540AC340" w:rsidR="00D60DDD" w:rsidRPr="00D60DDD" w:rsidRDefault="006D7A0F" w:rsidP="00D60DDD">
      <w:pPr>
        <w:numPr>
          <w:ilvl w:val="0"/>
          <w:numId w:val="126"/>
        </w:numPr>
        <w:spacing w:after="0" w:line="36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w:t>
      </w:r>
      <w:r w:rsidR="00D60DDD" w:rsidRPr="00D60DDD">
        <w:rPr>
          <w:rFonts w:ascii="Times New Roman" w:eastAsia="Calibri" w:hAnsi="Times New Roman" w:cs="Times New Roman"/>
          <w:sz w:val="18"/>
          <w:szCs w:val="18"/>
        </w:rPr>
        <w:t xml:space="preserve"> – Pełnomocnik Dobra Energia dla Olsztyna Sp. z o.o.</w:t>
      </w:r>
    </w:p>
    <w:p w14:paraId="204460B9" w14:textId="77777777" w:rsidR="00D60DDD" w:rsidRPr="00D60DDD" w:rsidRDefault="00D60DDD" w:rsidP="00D60DDD">
      <w:pPr>
        <w:spacing w:after="0" w:line="360" w:lineRule="auto"/>
        <w:ind w:left="720"/>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 xml:space="preserve">Antea Group, ul. Dulęby 5, 40-833 Katowice </w:t>
      </w:r>
    </w:p>
    <w:p w14:paraId="7A3F6D33"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Miejskie Przedsiębiorstwo Energetyki Cieplnej Sp. z o.o. w Olsztynie</w:t>
      </w:r>
    </w:p>
    <w:p w14:paraId="6E4D461E"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Generalna Dyrekcja Dróg Krajowych i Autostrad, Oddział w Olsztynie, Aleja Warszawska 89, 10-083 Olsztyn</w:t>
      </w:r>
    </w:p>
    <w:p w14:paraId="2587F233"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 xml:space="preserve">Gmina Olsztyn, Plac Jana Pawła II 1, 10-101 Olsztyn </w:t>
      </w:r>
    </w:p>
    <w:p w14:paraId="6B634765" w14:textId="77777777" w:rsidR="00D60DDD" w:rsidRPr="00D60DDD" w:rsidRDefault="00D60DDD" w:rsidP="00D60DDD">
      <w:pPr>
        <w:numPr>
          <w:ilvl w:val="0"/>
          <w:numId w:val="126"/>
        </w:numPr>
        <w:spacing w:after="0" w:line="360" w:lineRule="auto"/>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Zarząd Dróg, Zieleni i Transportu w Olsztynie, ul. Knosały 3/5B, 10-015 Olsztyn</w:t>
      </w:r>
    </w:p>
    <w:p w14:paraId="5AB6E8B9"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Warmińsko-Mazurska Specjalna Strefa Ekonomiczna Spółka Akcyjna z Siedzibą w Olsztynie, ul. Barczewskiego 1, 10-061 Olsztyn</w:t>
      </w:r>
    </w:p>
    <w:p w14:paraId="360AE4F0"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Energa-Operator Spółka Akcyjna z siedzibą w Gdańsku, ul. Marynarki Polskiej 130, 80-557 Gdańsk</w:t>
      </w:r>
    </w:p>
    <w:p w14:paraId="5AFD9BF5"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MICHELIN POLSKA Sp. z o.o., ul. Leonharda 9, 10-454 Olsztyn</w:t>
      </w:r>
    </w:p>
    <w:p w14:paraId="4E54FEDD"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eastAsia="Calibri" w:hAnsi="Times New Roman" w:cs="Times New Roman"/>
          <w:sz w:val="18"/>
          <w:szCs w:val="18"/>
        </w:rPr>
        <w:t>Skarb Państwa: Prezydent Miasta Olsztyna, Plac Jana Pawła II 1, 10-101 Olsztyn</w:t>
      </w:r>
    </w:p>
    <w:p w14:paraId="2DC23D9A" w14:textId="77777777" w:rsidR="00D60DDD" w:rsidRPr="00D60DDD" w:rsidRDefault="00D60DDD" w:rsidP="00D60DDD">
      <w:pPr>
        <w:numPr>
          <w:ilvl w:val="0"/>
          <w:numId w:val="126"/>
        </w:numPr>
        <w:spacing w:after="0" w:line="360" w:lineRule="auto"/>
        <w:contextualSpacing/>
        <w:jc w:val="both"/>
        <w:rPr>
          <w:rFonts w:ascii="Times New Roman" w:eastAsia="Calibri" w:hAnsi="Times New Roman" w:cs="Times New Roman"/>
          <w:sz w:val="18"/>
          <w:szCs w:val="18"/>
        </w:rPr>
      </w:pPr>
      <w:r w:rsidRPr="00D60DDD">
        <w:rPr>
          <w:rFonts w:ascii="Times New Roman" w:hAnsi="Times New Roman" w:cs="Times New Roman"/>
          <w:sz w:val="18"/>
          <w:szCs w:val="18"/>
        </w:rPr>
        <w:t>2 x a/a.</w:t>
      </w:r>
    </w:p>
    <w:p w14:paraId="0FC20435" w14:textId="77777777" w:rsidR="00D60DDD" w:rsidRPr="00D60DDD" w:rsidRDefault="00D60DDD" w:rsidP="00D60DDD">
      <w:pPr>
        <w:spacing w:after="0" w:line="360" w:lineRule="auto"/>
        <w:ind w:left="720"/>
        <w:contextualSpacing/>
        <w:jc w:val="both"/>
        <w:rPr>
          <w:rFonts w:ascii="Times New Roman" w:eastAsia="Calibri" w:hAnsi="Times New Roman" w:cs="Times New Roman"/>
          <w:sz w:val="18"/>
          <w:szCs w:val="18"/>
        </w:rPr>
      </w:pPr>
    </w:p>
    <w:p w14:paraId="21280EC4" w14:textId="77777777" w:rsidR="00D60DDD" w:rsidRPr="00D60DDD" w:rsidRDefault="00D60DDD" w:rsidP="00D60DDD">
      <w:pPr>
        <w:rPr>
          <w:rFonts w:ascii="Times New Roman" w:eastAsia="Times New Roman" w:hAnsi="Times New Roman" w:cs="Times New Roman"/>
          <w:sz w:val="18"/>
          <w:szCs w:val="18"/>
          <w:lang w:eastAsia="pl-PL"/>
        </w:rPr>
      </w:pPr>
      <w:r w:rsidRPr="00D60DDD">
        <w:rPr>
          <w:rFonts w:ascii="Times New Roman" w:eastAsia="Times New Roman" w:hAnsi="Times New Roman" w:cs="Times New Roman"/>
          <w:b/>
          <w:bCs/>
          <w:sz w:val="18"/>
          <w:szCs w:val="18"/>
          <w:lang w:eastAsia="pl-PL"/>
        </w:rPr>
        <w:t>Do wiadomości</w:t>
      </w:r>
      <w:r w:rsidRPr="00D60DDD">
        <w:rPr>
          <w:rFonts w:ascii="Times New Roman" w:eastAsia="Times New Roman" w:hAnsi="Times New Roman" w:cs="Times New Roman"/>
          <w:sz w:val="18"/>
          <w:szCs w:val="18"/>
          <w:lang w:eastAsia="pl-PL"/>
        </w:rPr>
        <w:t>:</w:t>
      </w:r>
    </w:p>
    <w:p w14:paraId="18CB40CF" w14:textId="77777777" w:rsidR="00D60DDD" w:rsidRPr="00D60DDD" w:rsidRDefault="00D60DDD" w:rsidP="00D60DDD">
      <w:pPr>
        <w:numPr>
          <w:ilvl w:val="0"/>
          <w:numId w:val="127"/>
        </w:numPr>
        <w:spacing w:after="0" w:line="240" w:lineRule="auto"/>
        <w:ind w:left="284" w:hanging="284"/>
        <w:contextualSpacing/>
        <w:rPr>
          <w:rFonts w:ascii="Times New Roman" w:eastAsia="Times New Roman" w:hAnsi="Times New Roman" w:cs="Times New Roman"/>
          <w:sz w:val="18"/>
          <w:szCs w:val="18"/>
          <w:lang w:eastAsia="pl-PL"/>
        </w:rPr>
      </w:pPr>
      <w:r w:rsidRPr="00D60DDD">
        <w:rPr>
          <w:rFonts w:ascii="Times New Roman" w:eastAsia="Times New Roman" w:hAnsi="Times New Roman" w:cs="Times New Roman"/>
          <w:sz w:val="18"/>
          <w:szCs w:val="18"/>
          <w:lang w:eastAsia="pl-PL"/>
        </w:rPr>
        <w:t>Minister Klimatu i Środowiska - ePUAP</w:t>
      </w:r>
    </w:p>
    <w:p w14:paraId="4882033D" w14:textId="77777777" w:rsidR="00D60DDD" w:rsidRPr="00D60DDD" w:rsidRDefault="00D60DDD" w:rsidP="00D60DDD">
      <w:pPr>
        <w:numPr>
          <w:ilvl w:val="0"/>
          <w:numId w:val="127"/>
        </w:numPr>
        <w:spacing w:after="0" w:line="240" w:lineRule="auto"/>
        <w:ind w:left="284" w:hanging="284"/>
        <w:contextualSpacing/>
        <w:rPr>
          <w:rFonts w:ascii="Times New Roman" w:eastAsia="Times New Roman" w:hAnsi="Times New Roman" w:cs="Times New Roman"/>
          <w:sz w:val="18"/>
          <w:szCs w:val="18"/>
          <w:lang w:eastAsia="pl-PL"/>
        </w:rPr>
      </w:pPr>
      <w:r w:rsidRPr="00D60DDD">
        <w:rPr>
          <w:rFonts w:ascii="Times New Roman" w:eastAsia="Times New Roman" w:hAnsi="Times New Roman" w:cs="Times New Roman"/>
          <w:sz w:val="18"/>
          <w:szCs w:val="18"/>
          <w:lang w:eastAsia="pl-PL"/>
        </w:rPr>
        <w:t>Warmińsko – Mazurski Wojewódzki Inspektor Ochrony Środowiska - ePUAP</w:t>
      </w:r>
    </w:p>
    <w:p w14:paraId="3EC32449" w14:textId="77777777" w:rsidR="00D60DDD" w:rsidRPr="00D60DDD" w:rsidRDefault="00D60DDD" w:rsidP="00D60DDD">
      <w:pPr>
        <w:numPr>
          <w:ilvl w:val="0"/>
          <w:numId w:val="127"/>
        </w:numPr>
        <w:spacing w:after="0" w:line="240" w:lineRule="auto"/>
        <w:ind w:left="284" w:hanging="284"/>
        <w:contextualSpacing/>
        <w:rPr>
          <w:rFonts w:ascii="Times New Roman" w:eastAsia="Times New Roman" w:hAnsi="Times New Roman" w:cs="Times New Roman"/>
          <w:sz w:val="18"/>
          <w:szCs w:val="18"/>
          <w:lang w:eastAsia="pl-PL"/>
        </w:rPr>
      </w:pPr>
      <w:r w:rsidRPr="00D60DDD">
        <w:rPr>
          <w:rFonts w:ascii="Times New Roman" w:hAnsi="Times New Roman" w:cs="Times New Roman"/>
          <w:sz w:val="18"/>
          <w:szCs w:val="18"/>
        </w:rPr>
        <w:t xml:space="preserve">Prezydent Miasta Olsztyna - ePUAP  </w:t>
      </w:r>
    </w:p>
    <w:p w14:paraId="5F53D84A" w14:textId="77777777" w:rsidR="00D60DDD" w:rsidRPr="00D60DDD" w:rsidRDefault="00D60DDD" w:rsidP="00D60DDD">
      <w:pPr>
        <w:ind w:firstLine="708"/>
        <w:jc w:val="both"/>
        <w:rPr>
          <w:rFonts w:ascii="Times New Roman" w:hAnsi="Times New Roman" w:cs="Times New Roman"/>
          <w:color w:val="FF0000"/>
          <w:sz w:val="24"/>
          <w:szCs w:val="24"/>
          <w:lang w:eastAsia="pl-PL"/>
        </w:rPr>
      </w:pPr>
    </w:p>
    <w:p w14:paraId="2E9D6B92" w14:textId="5FD1D5A0" w:rsidR="00D60DDD" w:rsidRPr="00D60DDD" w:rsidRDefault="00D60DDD" w:rsidP="00D60DDD">
      <w:pPr>
        <w:ind w:firstLine="708"/>
        <w:jc w:val="both"/>
        <w:rPr>
          <w:rFonts w:ascii="Times New Roman" w:hAnsi="Times New Roman" w:cs="Times New Roman"/>
          <w:color w:val="FF0000"/>
          <w:sz w:val="24"/>
          <w:szCs w:val="24"/>
          <w:lang w:eastAsia="pl-PL"/>
        </w:rPr>
      </w:pPr>
      <w:r w:rsidRPr="00D60DDD">
        <w:rPr>
          <w:rFonts w:ascii="Times New Roman" w:eastAsia="Times New Roman" w:hAnsi="Times New Roman" w:cs="Times New Roman"/>
          <w:sz w:val="24"/>
          <w:szCs w:val="24"/>
          <w:lang w:eastAsia="pl-PL"/>
        </w:rPr>
        <w:t>Za wydanie pozwolenia uiszczono opłatę skarbową zgodnie z ustawą z 16 listopada 2006 r. o opłacie skarbowej. Opłatę wniesiono przelewem na konto Urzędu Miasta Olsztyna.</w:t>
      </w:r>
    </w:p>
    <w:p w14:paraId="68348DF6" w14:textId="77777777" w:rsidR="00D60DDD" w:rsidRPr="00D60DDD" w:rsidRDefault="00D60DDD" w:rsidP="00D60DDD">
      <w:pPr>
        <w:tabs>
          <w:tab w:val="left" w:pos="0"/>
        </w:tabs>
        <w:jc w:val="both"/>
        <w:rPr>
          <w:rFonts w:ascii="Times New Roman" w:eastAsia="Calibri" w:hAnsi="Times New Roman" w:cs="Times New Roman"/>
          <w:color w:val="FF0000"/>
          <w:sz w:val="24"/>
          <w:szCs w:val="24"/>
        </w:rPr>
      </w:pPr>
    </w:p>
    <w:p w14:paraId="4672A605" w14:textId="77777777" w:rsidR="00621CD5" w:rsidRPr="00D60DDD" w:rsidRDefault="00621CD5">
      <w:pPr>
        <w:rPr>
          <w:rFonts w:ascii="Times New Roman" w:hAnsi="Times New Roman" w:cs="Times New Roman"/>
          <w:sz w:val="24"/>
          <w:szCs w:val="24"/>
        </w:rPr>
      </w:pPr>
    </w:p>
    <w:sectPr w:rsidR="00621CD5" w:rsidRPr="00D60DDD" w:rsidSect="0012389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7D34" w14:textId="77777777" w:rsidR="00000000" w:rsidRDefault="006D7A0F">
      <w:pPr>
        <w:spacing w:after="0" w:line="240" w:lineRule="auto"/>
      </w:pPr>
      <w:r>
        <w:separator/>
      </w:r>
    </w:p>
  </w:endnote>
  <w:endnote w:type="continuationSeparator" w:id="0">
    <w:p w14:paraId="1100E044" w14:textId="77777777" w:rsidR="00000000" w:rsidRDefault="006D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EE"/>
    <w:family w:val="swiss"/>
    <w:pitch w:val="variable"/>
    <w:sig w:usb0="E10002FF" w:usb1="5000ECFF" w:usb2="00000009" w:usb3="00000000" w:csb0="0000019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Walbaum Display Light">
    <w:charset w:val="00"/>
    <w:family w:val="roman"/>
    <w:pitch w:val="variable"/>
    <w:sig w:usb0="8000002F" w:usb1="0000000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Arial">
    <w:altName w:val="Arial"/>
    <w:charset w:val="00"/>
    <w:family w:val="swiss"/>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MT, Arial">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ArialMT">
    <w:altName w:val="Times New Roman"/>
    <w:panose1 w:val="00000000000000000000"/>
    <w:charset w:val="4D"/>
    <w:family w:val="auto"/>
    <w:notTrueType/>
    <w:pitch w:val="default"/>
    <w:sig w:usb0="00000003" w:usb1="00000000" w:usb2="00000000" w:usb3="00000000" w:csb0="00000001" w:csb1="00000000"/>
  </w:font>
  <w:font w:name="TJTLZU蠑ｫAri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50611274"/>
      <w:docPartObj>
        <w:docPartGallery w:val="Page Numbers (Bottom of Page)"/>
        <w:docPartUnique/>
      </w:docPartObj>
    </w:sdtPr>
    <w:sdtEndPr>
      <w:rPr>
        <w:sz w:val="22"/>
        <w:szCs w:val="22"/>
      </w:rPr>
    </w:sdtEndPr>
    <w:sdtContent>
      <w:sdt>
        <w:sdtPr>
          <w:rPr>
            <w:rFonts w:ascii="Arial" w:hAnsi="Arial" w:cs="Arial"/>
          </w:rPr>
          <w:id w:val="860082579"/>
          <w:docPartObj>
            <w:docPartGallery w:val="Page Numbers (Top of Page)"/>
            <w:docPartUnique/>
          </w:docPartObj>
        </w:sdtPr>
        <w:sdtEndPr>
          <w:rPr>
            <w:sz w:val="22"/>
            <w:szCs w:val="22"/>
          </w:rPr>
        </w:sdtEndPr>
        <w:sdtContent>
          <w:p w14:paraId="433712F9" w14:textId="77777777" w:rsidR="00F00117" w:rsidRPr="00294082" w:rsidRDefault="00D60DDD">
            <w:pPr>
              <w:pStyle w:val="Stopka"/>
              <w:jc w:val="right"/>
              <w:rPr>
                <w:rFonts w:ascii="Arial" w:hAnsi="Arial" w:cs="Arial"/>
                <w:sz w:val="22"/>
                <w:szCs w:val="22"/>
              </w:rPr>
            </w:pPr>
            <w:r w:rsidRPr="00294082">
              <w:rPr>
                <w:rFonts w:ascii="Arial" w:hAnsi="Arial" w:cs="Arial"/>
              </w:rPr>
              <w:t xml:space="preserve">Strona </w:t>
            </w:r>
            <w:r w:rsidRPr="00294082">
              <w:rPr>
                <w:rFonts w:ascii="Arial" w:hAnsi="Arial" w:cs="Arial"/>
                <w:b/>
                <w:bCs/>
                <w:sz w:val="22"/>
                <w:szCs w:val="22"/>
              </w:rPr>
              <w:fldChar w:fldCharType="begin"/>
            </w:r>
            <w:r w:rsidRPr="00294082">
              <w:rPr>
                <w:rFonts w:ascii="Arial" w:hAnsi="Arial" w:cs="Arial"/>
                <w:b/>
                <w:bCs/>
                <w:sz w:val="22"/>
                <w:szCs w:val="22"/>
              </w:rPr>
              <w:instrText>PAGE</w:instrText>
            </w:r>
            <w:r w:rsidRPr="00294082">
              <w:rPr>
                <w:rFonts w:ascii="Arial" w:hAnsi="Arial" w:cs="Arial"/>
                <w:b/>
                <w:bCs/>
                <w:sz w:val="22"/>
                <w:szCs w:val="22"/>
              </w:rPr>
              <w:fldChar w:fldCharType="separate"/>
            </w:r>
            <w:r w:rsidRPr="00294082">
              <w:rPr>
                <w:rFonts w:ascii="Arial" w:hAnsi="Arial" w:cs="Arial"/>
                <w:b/>
                <w:bCs/>
                <w:noProof/>
                <w:sz w:val="22"/>
                <w:szCs w:val="22"/>
              </w:rPr>
              <w:t>1</w:t>
            </w:r>
            <w:r w:rsidRPr="00294082">
              <w:rPr>
                <w:rFonts w:ascii="Arial" w:hAnsi="Arial" w:cs="Arial"/>
                <w:b/>
                <w:bCs/>
                <w:sz w:val="22"/>
                <w:szCs w:val="22"/>
              </w:rPr>
              <w:fldChar w:fldCharType="end"/>
            </w:r>
            <w:r w:rsidRPr="00294082">
              <w:rPr>
                <w:rFonts w:ascii="Arial" w:hAnsi="Arial" w:cs="Arial"/>
                <w:sz w:val="22"/>
                <w:szCs w:val="22"/>
              </w:rPr>
              <w:t xml:space="preserve"> z </w:t>
            </w:r>
            <w:r w:rsidRPr="00294082">
              <w:rPr>
                <w:rFonts w:ascii="Arial" w:hAnsi="Arial" w:cs="Arial"/>
                <w:b/>
                <w:bCs/>
                <w:sz w:val="22"/>
                <w:szCs w:val="22"/>
              </w:rPr>
              <w:fldChar w:fldCharType="begin"/>
            </w:r>
            <w:r w:rsidRPr="00294082">
              <w:rPr>
                <w:rFonts w:ascii="Arial" w:hAnsi="Arial" w:cs="Arial"/>
                <w:b/>
                <w:bCs/>
                <w:sz w:val="22"/>
                <w:szCs w:val="22"/>
              </w:rPr>
              <w:instrText>NUMPAGES</w:instrText>
            </w:r>
            <w:r w:rsidRPr="00294082">
              <w:rPr>
                <w:rFonts w:ascii="Arial" w:hAnsi="Arial" w:cs="Arial"/>
                <w:b/>
                <w:bCs/>
                <w:sz w:val="22"/>
                <w:szCs w:val="22"/>
              </w:rPr>
              <w:fldChar w:fldCharType="separate"/>
            </w:r>
            <w:r w:rsidRPr="00294082">
              <w:rPr>
                <w:rFonts w:ascii="Arial" w:hAnsi="Arial" w:cs="Arial"/>
                <w:b/>
                <w:bCs/>
                <w:noProof/>
                <w:sz w:val="22"/>
                <w:szCs w:val="22"/>
              </w:rPr>
              <w:t>36</w:t>
            </w:r>
            <w:r w:rsidRPr="00294082">
              <w:rPr>
                <w:rFonts w:ascii="Arial" w:hAnsi="Arial" w:cs="Arial"/>
                <w:b/>
                <w:bCs/>
                <w:sz w:val="22"/>
                <w:szCs w:val="22"/>
              </w:rPr>
              <w:fldChar w:fldCharType="end"/>
            </w:r>
          </w:p>
        </w:sdtContent>
      </w:sdt>
    </w:sdtContent>
  </w:sdt>
  <w:p w14:paraId="32DFB6EB" w14:textId="77777777" w:rsidR="00F00117" w:rsidRPr="00194C10" w:rsidRDefault="00D60DDD">
    <w:pPr>
      <w:pStyle w:val="Stopka"/>
      <w:rPr>
        <w:rFonts w:ascii="Arial" w:hAnsi="Arial" w:cs="Arial"/>
        <w:sz w:val="22"/>
        <w:szCs w:val="22"/>
      </w:rPr>
    </w:pPr>
    <w:r>
      <w:rPr>
        <w:rFonts w:ascii="Arial" w:hAnsi="Arial" w:cs="Arial"/>
        <w:sz w:val="22"/>
        <w:szCs w:val="22"/>
      </w:rPr>
      <w:t>OŚ-PŚ.7222.32.2022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9AD1" w14:textId="77777777" w:rsidR="00000000" w:rsidRDefault="006D7A0F">
      <w:pPr>
        <w:spacing w:after="0" w:line="240" w:lineRule="auto"/>
      </w:pPr>
      <w:r>
        <w:separator/>
      </w:r>
    </w:p>
  </w:footnote>
  <w:footnote w:type="continuationSeparator" w:id="0">
    <w:p w14:paraId="299DF081" w14:textId="77777777" w:rsidR="00000000" w:rsidRDefault="006D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4E2D246"/>
    <w:lvl w:ilvl="0">
      <w:start w:val="1"/>
      <w:numFmt w:val="bullet"/>
      <w:pStyle w:val="Cytat"/>
      <w:lvlText w:val=""/>
      <w:lvlJc w:val="left"/>
      <w:pPr>
        <w:tabs>
          <w:tab w:val="num" w:pos="643"/>
        </w:tabs>
        <w:ind w:left="643" w:hanging="360"/>
      </w:pPr>
      <w:rPr>
        <w:rFonts w:ascii="Symbol" w:hAnsi="Symbol" w:hint="default"/>
      </w:rPr>
    </w:lvl>
  </w:abstractNum>
  <w:abstractNum w:abstractNumId="1" w15:restartNumberingAfterBreak="0">
    <w:nsid w:val="00055B3A"/>
    <w:multiLevelType w:val="hybridMultilevel"/>
    <w:tmpl w:val="539E3A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0AC6D75"/>
    <w:multiLevelType w:val="multilevel"/>
    <w:tmpl w:val="EB5E25FA"/>
    <w:styleLink w:val="WW8Num8"/>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15:restartNumberingAfterBreak="0">
    <w:nsid w:val="02471847"/>
    <w:multiLevelType w:val="hybridMultilevel"/>
    <w:tmpl w:val="2C4E2EC2"/>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212DD2"/>
    <w:multiLevelType w:val="multilevel"/>
    <w:tmpl w:val="379CBEA8"/>
    <w:styleLink w:val="WW8Num37"/>
    <w:lvl w:ilvl="0">
      <w:numFmt w:val="bullet"/>
      <w:lvlText w:val="-"/>
      <w:lvlJc w:val="left"/>
      <w:pPr>
        <w:ind w:left="0" w:firstLine="0"/>
      </w:pPr>
      <w:rPr>
        <w:rFonts w:ascii="Symbol" w:hAnsi="Symbol"/>
        <w:color w:val="000000"/>
      </w:r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lvl>
    <w:lvl w:ilvl="3">
      <w:start w:val="1"/>
      <w:numFmt w:val="decimal"/>
      <w:lvlText w:val="%4."/>
      <w:lvlJc w:val="left"/>
      <w:pPr>
        <w:ind w:left="0" w:firstLine="0"/>
      </w:pPr>
    </w:lvl>
    <w:lvl w:ilvl="4">
      <w:numFmt w:val="bullet"/>
      <w:lvlText w:val="o"/>
      <w:lvlJc w:val="left"/>
      <w:pPr>
        <w:ind w:left="0" w:firstLine="0"/>
      </w:pPr>
      <w:rPr>
        <w:rFonts w:ascii="Courier New" w:hAnsi="Courier New" w:cs="Courier New"/>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04747C6F"/>
    <w:multiLevelType w:val="hybridMultilevel"/>
    <w:tmpl w:val="978EC5FE"/>
    <w:lvl w:ilvl="0" w:tplc="35DA4F54">
      <w:start w:val="1"/>
      <w:numFmt w:val="decimal"/>
      <w:lvlText w:val="%1."/>
      <w:lvlJc w:val="left"/>
      <w:pPr>
        <w:ind w:left="360" w:hanging="360"/>
      </w:pPr>
      <w:rPr>
        <w:b/>
        <w:bCs/>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FC70B5"/>
    <w:multiLevelType w:val="multilevel"/>
    <w:tmpl w:val="40A801B6"/>
    <w:styleLink w:val="WW8Num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065808AE"/>
    <w:multiLevelType w:val="hybridMultilevel"/>
    <w:tmpl w:val="3FFC1FC0"/>
    <w:lvl w:ilvl="0" w:tplc="3B2A32CE">
      <w:numFmt w:val="bullet"/>
      <w:lvlText w:val="—"/>
      <w:lvlJc w:val="left"/>
      <w:pPr>
        <w:ind w:left="827"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8" w15:restartNumberingAfterBreak="0">
    <w:nsid w:val="07167BB0"/>
    <w:multiLevelType w:val="multilevel"/>
    <w:tmpl w:val="7F184B5A"/>
    <w:lvl w:ilvl="0">
      <w:start w:val="1"/>
      <w:numFmt w:val="upperRoman"/>
      <w:lvlText w:val="%1."/>
      <w:lvlJc w:val="right"/>
      <w:pPr>
        <w:ind w:left="0" w:firstLine="0"/>
      </w:pPr>
    </w:lvl>
    <w:lvl w:ilvl="1">
      <w:start w:val="1"/>
      <w:numFmt w:val="lowerLetter"/>
      <w:lvlText w:val="%2."/>
      <w:lvlJc w:val="left"/>
      <w:pPr>
        <w:ind w:left="0" w:firstLine="0"/>
      </w:pPr>
      <w:rPr>
        <w:b/>
      </w:rPr>
    </w:lvl>
    <w:lvl w:ilvl="2">
      <w:start w:val="1"/>
      <w:numFmt w:val="lowerRoman"/>
      <w:lvlText w:val="%3."/>
      <w:lvlJc w:val="right"/>
      <w:pPr>
        <w:ind w:left="0" w:firstLine="0"/>
      </w:pPr>
    </w:lvl>
    <w:lvl w:ilvl="3">
      <w:start w:val="1"/>
      <w:numFmt w:val="decimal"/>
      <w:lvlText w:val="%4."/>
      <w:lvlJc w:val="left"/>
      <w:pPr>
        <w:ind w:left="0" w:firstLine="0"/>
      </w:pPr>
      <w:rPr>
        <w:b/>
        <w:color w:val="auto"/>
        <w:sz w:val="24"/>
      </w:rPr>
    </w:lvl>
    <w:lvl w:ilvl="4">
      <w:start w:val="1"/>
      <w:numFmt w:val="lowerLetter"/>
      <w:lvlText w:val="%5."/>
      <w:lvlJc w:val="left"/>
      <w:pPr>
        <w:ind w:left="0" w:firstLine="0"/>
      </w:pPr>
      <w:rPr>
        <w:rFonts w:ascii="Arial" w:hAnsi="Arial" w:cs="Arial" w:hint="default"/>
        <w:b/>
      </w:r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08085993"/>
    <w:multiLevelType w:val="hybridMultilevel"/>
    <w:tmpl w:val="29F4FB14"/>
    <w:lvl w:ilvl="0" w:tplc="8138D0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617B2A"/>
    <w:multiLevelType w:val="hybridMultilevel"/>
    <w:tmpl w:val="BAFE4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F56BE4"/>
    <w:multiLevelType w:val="multilevel"/>
    <w:tmpl w:val="907ED5DC"/>
    <w:styleLink w:val="WW8Num6"/>
    <w:lvl w:ilvl="0">
      <w:start w:val="6"/>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0CA36E24"/>
    <w:multiLevelType w:val="hybridMultilevel"/>
    <w:tmpl w:val="39CA6676"/>
    <w:lvl w:ilvl="0" w:tplc="477237F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F86972"/>
    <w:multiLevelType w:val="hybridMultilevel"/>
    <w:tmpl w:val="A29CA636"/>
    <w:lvl w:ilvl="0" w:tplc="181097A0">
      <w:start w:val="2"/>
      <w:numFmt w:val="lowerLetter"/>
      <w:lvlText w:val="%1)"/>
      <w:lvlJc w:val="left"/>
      <w:pPr>
        <w:ind w:left="720" w:hanging="360"/>
      </w:pPr>
      <w:rPr>
        <w:rFonts w:hint="default"/>
        <w:b/>
        <w:bCs/>
        <w:color w:val="auto"/>
        <w:sz w:val="24"/>
        <w:szCs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7A67E7"/>
    <w:multiLevelType w:val="hybridMultilevel"/>
    <w:tmpl w:val="C818F0A0"/>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0072B5"/>
    <w:multiLevelType w:val="hybridMultilevel"/>
    <w:tmpl w:val="BC9415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826D96"/>
    <w:multiLevelType w:val="hybridMultilevel"/>
    <w:tmpl w:val="C846B7E8"/>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601DE1"/>
    <w:multiLevelType w:val="hybridMultilevel"/>
    <w:tmpl w:val="11E4A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BA6D25"/>
    <w:multiLevelType w:val="multilevel"/>
    <w:tmpl w:val="E816385C"/>
    <w:styleLink w:val="WW8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13DF7525"/>
    <w:multiLevelType w:val="multilevel"/>
    <w:tmpl w:val="D4B2483E"/>
    <w:styleLink w:val="WW8Num18"/>
    <w:lvl w:ilvl="0">
      <w:start w:val="1"/>
      <w:numFmt w:val="lowerLetter"/>
      <w:lvlText w:val="%1/"/>
      <w:lvlJc w:val="left"/>
      <w:pPr>
        <w:ind w:left="0" w:firstLine="0"/>
      </w:pPr>
      <w:rPr>
        <w:b w:val="0"/>
        <w:color w:val="auto"/>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153E2101"/>
    <w:multiLevelType w:val="multilevel"/>
    <w:tmpl w:val="9150586E"/>
    <w:styleLink w:val="WW8Num26"/>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15:restartNumberingAfterBreak="0">
    <w:nsid w:val="15BB4BFF"/>
    <w:multiLevelType w:val="multilevel"/>
    <w:tmpl w:val="7670011A"/>
    <w:lvl w:ilvl="0">
      <w:numFmt w:val="bullet"/>
      <w:lvlText w:val="-"/>
      <w:lvlJc w:val="left"/>
      <w:pPr>
        <w:tabs>
          <w:tab w:val="num" w:pos="720"/>
        </w:tabs>
        <w:ind w:left="720" w:hanging="360"/>
      </w:pPr>
      <w:rPr>
        <w:rFonts w:ascii="Arial" w:eastAsia="Arial" w:hAnsi="Arial" w:cs="Arial" w:hint="default"/>
        <w:w w:val="99"/>
        <w:sz w:val="19"/>
        <w:szCs w:val="19"/>
        <w:lang w:val="pl-PL" w:eastAsia="en-US"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16224B4D"/>
    <w:multiLevelType w:val="multilevel"/>
    <w:tmpl w:val="1B027054"/>
    <w:styleLink w:val="WW8Num43"/>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3" w15:restartNumberingAfterBreak="0">
    <w:nsid w:val="176A6644"/>
    <w:multiLevelType w:val="multilevel"/>
    <w:tmpl w:val="352076DA"/>
    <w:styleLink w:val="WW8Num3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17C75336"/>
    <w:multiLevelType w:val="hybridMultilevel"/>
    <w:tmpl w:val="02305AB2"/>
    <w:lvl w:ilvl="0" w:tplc="E5BC1F4E">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7FB1B17"/>
    <w:multiLevelType w:val="hybridMultilevel"/>
    <w:tmpl w:val="6C86B54C"/>
    <w:lvl w:ilvl="0" w:tplc="B31CBAD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5950E3"/>
    <w:multiLevelType w:val="hybridMultilevel"/>
    <w:tmpl w:val="D02A9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94469EC"/>
    <w:multiLevelType w:val="multilevel"/>
    <w:tmpl w:val="9D5A2572"/>
    <w:styleLink w:val="WW8Num9"/>
    <w:lvl w:ilvl="0">
      <w:start w:val="1"/>
      <w:numFmt w:val="decimal"/>
      <w:lvlText w:val="%1."/>
      <w:lvlJc w:val="left"/>
      <w:pPr>
        <w:ind w:left="0" w:firstLine="0"/>
      </w:pPr>
      <w:rPr>
        <w:rFonts w:cs="Times New Roman"/>
      </w:rPr>
    </w:lvl>
    <w:lvl w:ilvl="1">
      <w:numFmt w:val="bullet"/>
      <w:lvlText w:val=""/>
      <w:lvlJc w:val="left"/>
      <w:pPr>
        <w:ind w:left="0" w:firstLine="0"/>
      </w:pPr>
      <w:rPr>
        <w:rFonts w:ascii="Symbol" w:hAnsi="Symbol"/>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0" w:firstLine="0"/>
      </w:pPr>
      <w:rPr>
        <w:rFonts w:cs="Times New Roman"/>
      </w:r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8" w15:restartNumberingAfterBreak="0">
    <w:nsid w:val="1A944416"/>
    <w:multiLevelType w:val="multilevel"/>
    <w:tmpl w:val="89CCE8B6"/>
    <w:styleLink w:val="WW8Num3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15:restartNumberingAfterBreak="0">
    <w:nsid w:val="1EF71D07"/>
    <w:multiLevelType w:val="hybridMultilevel"/>
    <w:tmpl w:val="6298C932"/>
    <w:lvl w:ilvl="0" w:tplc="04150015">
      <w:start w:val="1"/>
      <w:numFmt w:val="upperLetter"/>
      <w:lvlText w:val="%1."/>
      <w:lvlJc w:val="left"/>
      <w:pPr>
        <w:ind w:left="928"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2583799"/>
    <w:multiLevelType w:val="multilevel"/>
    <w:tmpl w:val="594E6FE0"/>
    <w:styleLink w:val="WW8Num16"/>
    <w:lvl w:ilvl="0">
      <w:start w:val="1"/>
      <w:numFmt w:val="none"/>
      <w:lvlText w:val="I.%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numFmt w:val="bullet"/>
      <w:lvlText w:val=""/>
      <w:lvlJc w:val="left"/>
      <w:pPr>
        <w:ind w:left="0" w:firstLine="0"/>
      </w:pPr>
      <w:rPr>
        <w:rFonts w:ascii="Symbol" w:hAnsi="Symbol"/>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15:restartNumberingAfterBreak="0">
    <w:nsid w:val="234553F3"/>
    <w:multiLevelType w:val="hybridMultilevel"/>
    <w:tmpl w:val="BA083E54"/>
    <w:lvl w:ilvl="0" w:tplc="807472C4">
      <w:start w:val="1"/>
      <w:numFmt w:val="decimal"/>
      <w:lvlText w:val="%1)"/>
      <w:lvlJc w:val="left"/>
      <w:pPr>
        <w:ind w:left="927" w:hanging="360"/>
      </w:pPr>
      <w:rPr>
        <w:b/>
        <w:bCs w:val="0"/>
        <w:color w:val="auto"/>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29857EC2"/>
    <w:multiLevelType w:val="hybridMultilevel"/>
    <w:tmpl w:val="7B641AF0"/>
    <w:lvl w:ilvl="0" w:tplc="4552C2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2B6139"/>
    <w:multiLevelType w:val="multilevel"/>
    <w:tmpl w:val="4B5EC9C2"/>
    <w:styleLink w:val="WW8Num23"/>
    <w:lvl w:ilvl="0">
      <w:start w:val="1"/>
      <w:numFmt w:val="decimal"/>
      <w:lvlText w:val="%1."/>
      <w:lvlJc w:val="left"/>
      <w:pPr>
        <w:ind w:left="0" w:firstLine="0"/>
      </w:pPr>
    </w:lvl>
    <w:lvl w:ilvl="1">
      <w:numFmt w:val="bullet"/>
      <w:lvlText w:val=""/>
      <w:lvlJc w:val="left"/>
      <w:pPr>
        <w:ind w:left="0" w:firstLine="0"/>
      </w:pPr>
      <w:rPr>
        <w:rFonts w:ascii="Symbol" w:hAnsi="Symbol"/>
        <w:strike w:val="0"/>
        <w:dstrike w:val="0"/>
        <w:color w:val="000000"/>
        <w:sz w:val="12"/>
        <w:u w:val="none"/>
        <w:effect w:val="none"/>
      </w:rPr>
    </w:lvl>
    <w:lvl w:ilvl="2">
      <w:start w:val="1"/>
      <w:numFmt w:val="lowerRoman"/>
      <w:lvlText w:val="%3."/>
      <w:lvlJc w:val="right"/>
      <w:pPr>
        <w:ind w:left="0" w:firstLine="0"/>
      </w:p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2ACB60D0"/>
    <w:multiLevelType w:val="hybridMultilevel"/>
    <w:tmpl w:val="A5285C88"/>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CD53467"/>
    <w:multiLevelType w:val="hybridMultilevel"/>
    <w:tmpl w:val="3BC2D040"/>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F14556E"/>
    <w:multiLevelType w:val="hybridMultilevel"/>
    <w:tmpl w:val="10B8A05A"/>
    <w:lvl w:ilvl="0" w:tplc="34BC9FDA">
      <w:start w:val="1"/>
      <w:numFmt w:val="low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3481978"/>
    <w:multiLevelType w:val="multilevel"/>
    <w:tmpl w:val="B38204FC"/>
    <w:styleLink w:val="WW8Num25"/>
    <w:lvl w:ilvl="0">
      <w:start w:val="1"/>
      <w:numFmt w:val="lowerLetter"/>
      <w:lvlText w:val="%1."/>
      <w:lvlJc w:val="left"/>
      <w:pPr>
        <w:ind w:left="0" w:firstLine="0"/>
      </w:pPr>
      <w:rPr>
        <w:color w:val="00000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33DF2470"/>
    <w:multiLevelType w:val="multilevel"/>
    <w:tmpl w:val="4F4C979C"/>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341A175D"/>
    <w:multiLevelType w:val="multilevel"/>
    <w:tmpl w:val="1D0CD7E2"/>
    <w:styleLink w:val="WW8Num4"/>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0" w15:restartNumberingAfterBreak="0">
    <w:nsid w:val="35430147"/>
    <w:multiLevelType w:val="hybridMultilevel"/>
    <w:tmpl w:val="7B6099A0"/>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62D2222"/>
    <w:multiLevelType w:val="multilevel"/>
    <w:tmpl w:val="9732F7FE"/>
    <w:lvl w:ilvl="0">
      <w:start w:val="4"/>
      <w:numFmt w:val="decimal"/>
      <w:lvlText w:val="%1."/>
      <w:lvlJc w:val="left"/>
      <w:pPr>
        <w:ind w:left="3935"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6CC76A5"/>
    <w:multiLevelType w:val="hybridMultilevel"/>
    <w:tmpl w:val="DEF0588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37C96B1A"/>
    <w:multiLevelType w:val="hybridMultilevel"/>
    <w:tmpl w:val="FF949B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F27B38"/>
    <w:multiLevelType w:val="multilevel"/>
    <w:tmpl w:val="45842DA4"/>
    <w:styleLink w:val="WW8Num31"/>
    <w:lvl w:ilvl="0">
      <w:start w:val="1"/>
      <w:numFmt w:val="decimal"/>
      <w:lvlText w:val="%1."/>
      <w:lvlJc w:val="left"/>
      <w:pPr>
        <w:ind w:left="0" w:firstLine="0"/>
      </w:pPr>
    </w:lvl>
    <w:lvl w:ilvl="1">
      <w:start w:val="1"/>
      <w:numFmt w:val="decimal"/>
      <w:lvlText w:val="%1.%2."/>
      <w:lvlJc w:val="left"/>
      <w:pPr>
        <w:ind w:left="0" w:firstLine="0"/>
      </w:pPr>
      <w:rPr>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38A26AFE"/>
    <w:multiLevelType w:val="multilevel"/>
    <w:tmpl w:val="C9AA3D96"/>
    <w:styleLink w:val="WW8Num1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6" w15:restartNumberingAfterBreak="0">
    <w:nsid w:val="3A73040E"/>
    <w:multiLevelType w:val="hybridMultilevel"/>
    <w:tmpl w:val="5BC61102"/>
    <w:lvl w:ilvl="0" w:tplc="04150001">
      <w:start w:val="1"/>
      <w:numFmt w:val="bullet"/>
      <w:lvlText w:val=""/>
      <w:lvlJc w:val="left"/>
      <w:pPr>
        <w:ind w:left="1176" w:hanging="360"/>
      </w:pPr>
      <w:rPr>
        <w:rFonts w:ascii="Symbol" w:hAnsi="Symbol" w:hint="default"/>
      </w:rPr>
    </w:lvl>
    <w:lvl w:ilvl="1" w:tplc="04150003" w:tentative="1">
      <w:start w:val="1"/>
      <w:numFmt w:val="bullet"/>
      <w:lvlText w:val="o"/>
      <w:lvlJc w:val="left"/>
      <w:pPr>
        <w:ind w:left="1896" w:hanging="360"/>
      </w:pPr>
      <w:rPr>
        <w:rFonts w:ascii="Courier New" w:hAnsi="Courier New" w:cs="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cs="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cs="Courier New" w:hint="default"/>
      </w:rPr>
    </w:lvl>
    <w:lvl w:ilvl="8" w:tplc="04150005" w:tentative="1">
      <w:start w:val="1"/>
      <w:numFmt w:val="bullet"/>
      <w:lvlText w:val=""/>
      <w:lvlJc w:val="left"/>
      <w:pPr>
        <w:ind w:left="6936" w:hanging="360"/>
      </w:pPr>
      <w:rPr>
        <w:rFonts w:ascii="Wingdings" w:hAnsi="Wingdings" w:hint="default"/>
      </w:rPr>
    </w:lvl>
  </w:abstractNum>
  <w:abstractNum w:abstractNumId="47" w15:restartNumberingAfterBreak="0">
    <w:nsid w:val="3C8F00F6"/>
    <w:multiLevelType w:val="hybridMultilevel"/>
    <w:tmpl w:val="12489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D1C2312"/>
    <w:multiLevelType w:val="hybridMultilevel"/>
    <w:tmpl w:val="2FD8FB3E"/>
    <w:lvl w:ilvl="0" w:tplc="3B2A32CE">
      <w:numFmt w:val="bullet"/>
      <w:lvlText w:val="—"/>
      <w:lvlJc w:val="left"/>
      <w:pPr>
        <w:ind w:left="1346"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49" w15:restartNumberingAfterBreak="0">
    <w:nsid w:val="3D3A19B3"/>
    <w:multiLevelType w:val="hybridMultilevel"/>
    <w:tmpl w:val="3BF811D8"/>
    <w:lvl w:ilvl="0" w:tplc="0A48E63A">
      <w:start w:val="10"/>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3C71A4"/>
    <w:multiLevelType w:val="multilevel"/>
    <w:tmpl w:val="8D36D80A"/>
    <w:styleLink w:val="WW8Num41"/>
    <w:lvl w:ilvl="0">
      <w:start w:val="1"/>
      <w:numFmt w:val="upperRoman"/>
      <w:lvlText w:val="%1."/>
      <w:lvlJc w:val="right"/>
      <w:pPr>
        <w:ind w:left="0" w:firstLine="0"/>
      </w:pPr>
    </w:lvl>
    <w:lvl w:ilvl="1">
      <w:start w:val="1"/>
      <w:numFmt w:val="lowerLetter"/>
      <w:lvlText w:val="%2)"/>
      <w:lvlJc w:val="left"/>
      <w:pPr>
        <w:ind w:left="360" w:hanging="360"/>
      </w:pPr>
      <w:rPr>
        <w:rFonts w:hint="default"/>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15:restartNumberingAfterBreak="0">
    <w:nsid w:val="3D9B14B1"/>
    <w:multiLevelType w:val="multilevel"/>
    <w:tmpl w:val="0E4E28B2"/>
    <w:styleLink w:val="WW8Num40"/>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2" w15:restartNumberingAfterBreak="0">
    <w:nsid w:val="3DAE74CC"/>
    <w:multiLevelType w:val="multilevel"/>
    <w:tmpl w:val="F2380616"/>
    <w:styleLink w:val="WW8Num2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3E8232AD"/>
    <w:multiLevelType w:val="hybridMultilevel"/>
    <w:tmpl w:val="99A6E8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09F59F4"/>
    <w:multiLevelType w:val="hybridMultilevel"/>
    <w:tmpl w:val="6D3E867E"/>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0B17D8F"/>
    <w:multiLevelType w:val="hybridMultilevel"/>
    <w:tmpl w:val="3D5C83D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4220070B"/>
    <w:multiLevelType w:val="multilevel"/>
    <w:tmpl w:val="6442A97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trike w:val="0"/>
        <w:dstrike w:val="0"/>
        <w:color w:val="000000"/>
        <w:sz w:val="12"/>
        <w:u w:val="none"/>
        <w:effect w:val="none"/>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426725EE"/>
    <w:multiLevelType w:val="hybridMultilevel"/>
    <w:tmpl w:val="600C2E62"/>
    <w:lvl w:ilvl="0" w:tplc="D54EB82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BA4C35"/>
    <w:multiLevelType w:val="multilevel"/>
    <w:tmpl w:val="CA20E56C"/>
    <w:styleLink w:val="WW8Num5"/>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15:restartNumberingAfterBreak="0">
    <w:nsid w:val="45644658"/>
    <w:multiLevelType w:val="hybridMultilevel"/>
    <w:tmpl w:val="1E9212D2"/>
    <w:lvl w:ilvl="0" w:tplc="5AA6F4E8">
      <w:start w:val="1"/>
      <w:numFmt w:val="decimal"/>
      <w:lvlText w:val="%1."/>
      <w:lvlJc w:val="left"/>
      <w:pPr>
        <w:ind w:left="72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C32DF2"/>
    <w:multiLevelType w:val="multilevel"/>
    <w:tmpl w:val="F5D6BD38"/>
    <w:lvl w:ilvl="0">
      <w:start w:val="1"/>
      <w:numFmt w:val="decimal"/>
      <w:pStyle w:val="titulo4"/>
      <w:lvlText w:val="%1."/>
      <w:lvlJc w:val="left"/>
      <w:pPr>
        <w:ind w:left="0" w:firstLine="0"/>
      </w:pPr>
      <w:rPr>
        <w:rFonts w:hint="default"/>
      </w:rPr>
    </w:lvl>
    <w:lvl w:ilvl="1">
      <w:start w:val="1"/>
      <w:numFmt w:val="decimal"/>
      <w:lvlText w:val="%1.%2."/>
      <w:lvlJc w:val="left"/>
      <w:pPr>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NagCalibri"/>
      <w:lvlText w:val="%1.%2.%3."/>
      <w:lvlJc w:val="left"/>
      <w:pPr>
        <w:ind w:left="0" w:firstLine="0"/>
      </w:pPr>
      <w:rPr>
        <w:rFonts w:hint="default"/>
        <w:color w:val="4472C4" w:themeColor="accent1"/>
        <w:sz w:val="24"/>
        <w:szCs w:val="24"/>
      </w:rPr>
    </w:lvl>
    <w:lvl w:ilvl="3">
      <w:start w:val="1"/>
      <w:numFmt w:val="decimal"/>
      <w:lvlText w:val="%1.%2.%3.%4."/>
      <w:lvlJc w:val="left"/>
      <w:pPr>
        <w:ind w:left="0" w:firstLine="0"/>
      </w:pPr>
      <w:rPr>
        <w:rFonts w:hint="default"/>
        <w:sz w:val="24"/>
        <w:szCs w:val="24"/>
      </w:rPr>
    </w:lvl>
    <w:lvl w:ilvl="4">
      <w:start w:val="1"/>
      <w:numFmt w:val="decimal"/>
      <w:pStyle w:val="5NagCalibri"/>
      <w:lvlText w:val="%1.%2.%3.%4.%5."/>
      <w:lvlJc w:val="left"/>
      <w:pPr>
        <w:ind w:left="993" w:firstLine="0"/>
      </w:pPr>
      <w:rPr>
        <w:rFonts w:hint="default"/>
        <w:color w:val="4472C4" w:themeColor="accent1"/>
        <w:sz w:val="26"/>
        <w:szCs w:val="26"/>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1" w15:restartNumberingAfterBreak="0">
    <w:nsid w:val="4AFD1997"/>
    <w:multiLevelType w:val="multilevel"/>
    <w:tmpl w:val="BADAF3BA"/>
    <w:styleLink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15:restartNumberingAfterBreak="0">
    <w:nsid w:val="4B7C07E7"/>
    <w:multiLevelType w:val="hybridMultilevel"/>
    <w:tmpl w:val="1238556E"/>
    <w:lvl w:ilvl="0" w:tplc="C542EDA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44045E"/>
    <w:multiLevelType w:val="multilevel"/>
    <w:tmpl w:val="0248EA2E"/>
    <w:lvl w:ilvl="0">
      <w:start w:val="1"/>
      <w:numFmt w:val="decimal"/>
      <w:lvlText w:val="%1."/>
      <w:lvlJc w:val="left"/>
      <w:pPr>
        <w:ind w:left="502" w:hanging="445"/>
      </w:pPr>
      <w:rPr>
        <w:rFonts w:hint="default"/>
      </w:rPr>
    </w:lvl>
    <w:lvl w:ilvl="1">
      <w:start w:val="2"/>
      <w:numFmt w:val="decimal"/>
      <w:isLgl/>
      <w:lvlText w:val="%1.%2."/>
      <w:lvlJc w:val="left"/>
      <w:pPr>
        <w:ind w:left="777" w:hanging="720"/>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2217" w:hanging="2160"/>
      </w:pPr>
      <w:rPr>
        <w:rFonts w:hint="default"/>
      </w:rPr>
    </w:lvl>
  </w:abstractNum>
  <w:abstractNum w:abstractNumId="64" w15:restartNumberingAfterBreak="0">
    <w:nsid w:val="4DC66B12"/>
    <w:multiLevelType w:val="hybridMultilevel"/>
    <w:tmpl w:val="BED0E41A"/>
    <w:lvl w:ilvl="0" w:tplc="04150001">
      <w:start w:val="1"/>
      <w:numFmt w:val="bullet"/>
      <w:lvlText w:val=""/>
      <w:lvlJc w:val="left"/>
      <w:pPr>
        <w:tabs>
          <w:tab w:val="num" w:pos="1069"/>
        </w:tabs>
        <w:ind w:left="1069" w:hanging="360"/>
      </w:pPr>
      <w:rPr>
        <w:rFonts w:ascii="Symbol" w:hAnsi="Symbol" w:hint="default"/>
        <w:b/>
        <w:color w:val="auto"/>
        <w:sz w:val="22"/>
        <w:szCs w:val="22"/>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65" w15:restartNumberingAfterBreak="0">
    <w:nsid w:val="4FB93131"/>
    <w:multiLevelType w:val="multilevel"/>
    <w:tmpl w:val="E402B0B6"/>
    <w:styleLink w:val="WW8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505E7C60"/>
    <w:multiLevelType w:val="hybridMultilevel"/>
    <w:tmpl w:val="0106983C"/>
    <w:lvl w:ilvl="0" w:tplc="8CE4A246">
      <w:start w:val="1"/>
      <w:numFmt w:val="decimal"/>
      <w:lvlText w:val="%1)"/>
      <w:lvlJc w:val="left"/>
      <w:pPr>
        <w:ind w:left="393" w:hanging="360"/>
      </w:pPr>
      <w:rPr>
        <w:rFonts w:hint="default"/>
        <w:color w:val="auto"/>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7" w15:restartNumberingAfterBreak="0">
    <w:nsid w:val="510E5BCD"/>
    <w:multiLevelType w:val="multilevel"/>
    <w:tmpl w:val="186A1C8A"/>
    <w:styleLink w:val="WW8Num15"/>
    <w:lvl w:ilvl="0">
      <w:numFmt w:val="bullet"/>
      <w:pStyle w:val="Tekstpodstawowy2"/>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8" w15:restartNumberingAfterBreak="0">
    <w:nsid w:val="51310738"/>
    <w:multiLevelType w:val="multilevel"/>
    <w:tmpl w:val="4FCCD582"/>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9" w15:restartNumberingAfterBreak="0">
    <w:nsid w:val="514B65FC"/>
    <w:multiLevelType w:val="multilevel"/>
    <w:tmpl w:val="9F82ABC2"/>
    <w:styleLink w:val="WW8Num38"/>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0" w15:restartNumberingAfterBreak="0">
    <w:nsid w:val="5238666D"/>
    <w:multiLevelType w:val="hybridMultilevel"/>
    <w:tmpl w:val="7EB45D68"/>
    <w:lvl w:ilvl="0" w:tplc="D4347958">
      <w:numFmt w:val="bullet"/>
      <w:lvlText w:val="-"/>
      <w:lvlJc w:val="left"/>
      <w:pPr>
        <w:ind w:left="720" w:hanging="360"/>
      </w:pPr>
      <w:rPr>
        <w:rFonts w:hint="default"/>
        <w:w w:val="99"/>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51D7CED"/>
    <w:multiLevelType w:val="multilevel"/>
    <w:tmpl w:val="BC76AAA2"/>
    <w:styleLink w:val="WW8Num39"/>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2" w15:restartNumberingAfterBreak="0">
    <w:nsid w:val="55310716"/>
    <w:multiLevelType w:val="hybridMultilevel"/>
    <w:tmpl w:val="0736DCF0"/>
    <w:lvl w:ilvl="0" w:tplc="9BE08A86">
      <w:start w:val="1"/>
      <w:numFmt w:val="decimal"/>
      <w:lvlText w:val="%1."/>
      <w:lvlJc w:val="left"/>
      <w:pPr>
        <w:ind w:left="360" w:hanging="360"/>
      </w:pPr>
      <w:rPr>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56011A0"/>
    <w:multiLevelType w:val="hybridMultilevel"/>
    <w:tmpl w:val="B8B0A6FA"/>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74" w15:restartNumberingAfterBreak="0">
    <w:nsid w:val="558E71DC"/>
    <w:multiLevelType w:val="multilevel"/>
    <w:tmpl w:val="CA9A0F1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Times New Roman" w:hAnsi="Times New Roman" w:cs="Times New Roman" w:hint="default"/>
        <w:b/>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56A079D3"/>
    <w:multiLevelType w:val="hybridMultilevel"/>
    <w:tmpl w:val="30FC938C"/>
    <w:lvl w:ilvl="0" w:tplc="46EEA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79E161C"/>
    <w:multiLevelType w:val="multilevel"/>
    <w:tmpl w:val="53DEEE34"/>
    <w:lvl w:ilvl="0">
      <w:start w:val="1"/>
      <w:numFmt w:val="decimal"/>
      <w:lvlText w:val="%1."/>
      <w:lvlJc w:val="left"/>
      <w:pPr>
        <w:ind w:left="3935"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7EE0901"/>
    <w:multiLevelType w:val="hybridMultilevel"/>
    <w:tmpl w:val="20388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8CE2034"/>
    <w:multiLevelType w:val="hybridMultilevel"/>
    <w:tmpl w:val="955C7AE4"/>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99751B9"/>
    <w:multiLevelType w:val="multilevel"/>
    <w:tmpl w:val="F21E14EA"/>
    <w:styleLink w:val="WW8Num46"/>
    <w:lvl w:ilvl="0">
      <w:start w:val="5"/>
      <w:numFmt w:val="upperRoman"/>
      <w:lvlText w:val="%1."/>
      <w:lvlJc w:val="righ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0" w15:restartNumberingAfterBreak="0">
    <w:nsid w:val="5A826BD2"/>
    <w:multiLevelType w:val="hybridMultilevel"/>
    <w:tmpl w:val="2D5EF398"/>
    <w:lvl w:ilvl="0" w:tplc="7D328CE0">
      <w:start w:val="1"/>
      <w:numFmt w:val="bullet"/>
      <w:lvlText w:val="-"/>
      <w:lvlJc w:val="left"/>
      <w:pPr>
        <w:ind w:left="720" w:hanging="360"/>
      </w:pPr>
      <w:rPr>
        <w:rFonts w:ascii="Walbaum Display Light" w:hAnsi="Walbaum Display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AA40464"/>
    <w:multiLevelType w:val="hybridMultilevel"/>
    <w:tmpl w:val="549C531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82" w15:restartNumberingAfterBreak="0">
    <w:nsid w:val="5AB81337"/>
    <w:multiLevelType w:val="multilevel"/>
    <w:tmpl w:val="96DAD058"/>
    <w:styleLink w:val="WW8Num24"/>
    <w:lvl w:ilvl="0">
      <w:start w:val="1"/>
      <w:numFmt w:val="decimal"/>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start w:val="1"/>
      <w:numFmt w:val="lowerLetter"/>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3" w15:restartNumberingAfterBreak="0">
    <w:nsid w:val="5B5E7C9D"/>
    <w:multiLevelType w:val="multilevel"/>
    <w:tmpl w:val="AA703C32"/>
    <w:styleLink w:val="WW8Num14"/>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15:restartNumberingAfterBreak="0">
    <w:nsid w:val="5B7B4879"/>
    <w:multiLevelType w:val="hybridMultilevel"/>
    <w:tmpl w:val="FA5AD824"/>
    <w:lvl w:ilvl="0" w:tplc="EF263198">
      <w:start w:val="1"/>
      <w:numFmt w:val="upperLetter"/>
      <w:lvlText w:val="%1."/>
      <w:lvlJc w:val="left"/>
      <w:pPr>
        <w:ind w:left="928"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5B8E2AA2"/>
    <w:multiLevelType w:val="hybridMultilevel"/>
    <w:tmpl w:val="895035C6"/>
    <w:lvl w:ilvl="0" w:tplc="1158CC3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D387E4E"/>
    <w:multiLevelType w:val="multilevel"/>
    <w:tmpl w:val="8D323A8E"/>
    <w:lvl w:ilvl="0">
      <w:numFmt w:val="bullet"/>
      <w:lvlText w:val="•"/>
      <w:lvlJc w:val="left"/>
      <w:pPr>
        <w:tabs>
          <w:tab w:val="num" w:pos="720"/>
        </w:tabs>
        <w:ind w:left="720" w:hanging="360"/>
      </w:pPr>
      <w:rPr>
        <w:rFonts w:ascii="Times New Roman" w:eastAsia="Calibri"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7" w15:restartNumberingAfterBreak="0">
    <w:nsid w:val="5DE276CF"/>
    <w:multiLevelType w:val="multilevel"/>
    <w:tmpl w:val="55726B6E"/>
    <w:styleLink w:val="WW8Num13"/>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8" w15:restartNumberingAfterBreak="0">
    <w:nsid w:val="5F7007E4"/>
    <w:multiLevelType w:val="multilevel"/>
    <w:tmpl w:val="DE3675CA"/>
    <w:styleLink w:val="WW8Num29"/>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9" w15:restartNumberingAfterBreak="0">
    <w:nsid w:val="5F823D56"/>
    <w:multiLevelType w:val="hybridMultilevel"/>
    <w:tmpl w:val="DFF6A5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1887C2A"/>
    <w:multiLevelType w:val="hybridMultilevel"/>
    <w:tmpl w:val="D3CCD896"/>
    <w:lvl w:ilvl="0" w:tplc="8B32A030">
      <w:start w:val="7"/>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25C38F4"/>
    <w:multiLevelType w:val="hybridMultilevel"/>
    <w:tmpl w:val="4FD8762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2" w15:restartNumberingAfterBreak="0">
    <w:nsid w:val="63113BF2"/>
    <w:multiLevelType w:val="multilevel"/>
    <w:tmpl w:val="796223D2"/>
    <w:styleLink w:val="WW8Num4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3" w15:restartNumberingAfterBreak="0">
    <w:nsid w:val="63160C3F"/>
    <w:multiLevelType w:val="multilevel"/>
    <w:tmpl w:val="C128A7AE"/>
    <w:styleLink w:val="WW8Num19"/>
    <w:lvl w:ilvl="0">
      <w:start w:val="1"/>
      <w:numFmt w:val="bullet"/>
      <w:lvlText w:val=""/>
      <w:lvlJc w:val="left"/>
      <w:pPr>
        <w:ind w:left="360" w:hanging="360"/>
      </w:pPr>
      <w:rPr>
        <w:rFonts w:ascii="Symbol" w:hAnsi="Symbol" w:hint="defaul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15:restartNumberingAfterBreak="0">
    <w:nsid w:val="646F3AB2"/>
    <w:multiLevelType w:val="multilevel"/>
    <w:tmpl w:val="10A03500"/>
    <w:styleLink w:val="WW8Num1"/>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5" w15:restartNumberingAfterBreak="0">
    <w:nsid w:val="65973132"/>
    <w:multiLevelType w:val="multilevel"/>
    <w:tmpl w:val="3080189E"/>
    <w:styleLink w:val="WW8Num4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15:restartNumberingAfterBreak="0">
    <w:nsid w:val="67295430"/>
    <w:multiLevelType w:val="multilevel"/>
    <w:tmpl w:val="03CAABE8"/>
    <w:styleLink w:val="WW8Num27"/>
    <w:lvl w:ilvl="0">
      <w:start w:val="3"/>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7" w15:restartNumberingAfterBreak="0">
    <w:nsid w:val="67A577C0"/>
    <w:multiLevelType w:val="multilevel"/>
    <w:tmpl w:val="BF549572"/>
    <w:styleLink w:val="WW8Num21"/>
    <w:lvl w:ilvl="0">
      <w:start w:val="1"/>
      <w:numFmt w:val="decimal"/>
      <w:lvlText w:val="%1."/>
      <w:lvlJc w:val="left"/>
      <w:pPr>
        <w:ind w:left="0" w:firstLine="0"/>
      </w:pPr>
      <w:rPr>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8" w15:restartNumberingAfterBreak="0">
    <w:nsid w:val="67DF18B4"/>
    <w:multiLevelType w:val="multilevel"/>
    <w:tmpl w:val="18DAC396"/>
    <w:lvl w:ilvl="0">
      <w:start w:val="4"/>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685E3ABB"/>
    <w:multiLevelType w:val="hybridMultilevel"/>
    <w:tmpl w:val="D03A0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86112DC"/>
    <w:multiLevelType w:val="hybridMultilevel"/>
    <w:tmpl w:val="E8F0ED66"/>
    <w:lvl w:ilvl="0" w:tplc="E99245EA">
      <w:start w:val="4"/>
      <w:numFmt w:val="upperRoman"/>
      <w:lvlText w:val="%1."/>
      <w:lvlJc w:val="left"/>
      <w:pPr>
        <w:ind w:left="1080" w:hanging="720"/>
      </w:pPr>
      <w:rPr>
        <w:rFonts w:hint="default"/>
      </w:rPr>
    </w:lvl>
    <w:lvl w:ilvl="1" w:tplc="9252E9DA" w:tentative="1">
      <w:start w:val="1"/>
      <w:numFmt w:val="lowerLetter"/>
      <w:lvlText w:val="%2."/>
      <w:lvlJc w:val="left"/>
      <w:pPr>
        <w:ind w:left="1440" w:hanging="360"/>
      </w:pPr>
    </w:lvl>
    <w:lvl w:ilvl="2" w:tplc="D7D8FC80" w:tentative="1">
      <w:start w:val="1"/>
      <w:numFmt w:val="lowerRoman"/>
      <w:lvlText w:val="%3."/>
      <w:lvlJc w:val="right"/>
      <w:pPr>
        <w:ind w:left="2160" w:hanging="180"/>
      </w:pPr>
    </w:lvl>
    <w:lvl w:ilvl="3" w:tplc="72826D06" w:tentative="1">
      <w:start w:val="1"/>
      <w:numFmt w:val="decimal"/>
      <w:lvlText w:val="%4."/>
      <w:lvlJc w:val="left"/>
      <w:pPr>
        <w:ind w:left="2880" w:hanging="360"/>
      </w:pPr>
    </w:lvl>
    <w:lvl w:ilvl="4" w:tplc="E914245E" w:tentative="1">
      <w:start w:val="1"/>
      <w:numFmt w:val="lowerLetter"/>
      <w:lvlText w:val="%5."/>
      <w:lvlJc w:val="left"/>
      <w:pPr>
        <w:ind w:left="3600" w:hanging="360"/>
      </w:pPr>
    </w:lvl>
    <w:lvl w:ilvl="5" w:tplc="84A07DC4" w:tentative="1">
      <w:start w:val="1"/>
      <w:numFmt w:val="lowerRoman"/>
      <w:lvlText w:val="%6."/>
      <w:lvlJc w:val="right"/>
      <w:pPr>
        <w:ind w:left="4320" w:hanging="180"/>
      </w:pPr>
    </w:lvl>
    <w:lvl w:ilvl="6" w:tplc="409E5296" w:tentative="1">
      <w:start w:val="1"/>
      <w:numFmt w:val="decimal"/>
      <w:lvlText w:val="%7."/>
      <w:lvlJc w:val="left"/>
      <w:pPr>
        <w:ind w:left="5040" w:hanging="360"/>
      </w:pPr>
    </w:lvl>
    <w:lvl w:ilvl="7" w:tplc="A532EE94" w:tentative="1">
      <w:start w:val="1"/>
      <w:numFmt w:val="lowerLetter"/>
      <w:lvlText w:val="%8."/>
      <w:lvlJc w:val="left"/>
      <w:pPr>
        <w:ind w:left="5760" w:hanging="360"/>
      </w:pPr>
    </w:lvl>
    <w:lvl w:ilvl="8" w:tplc="2F1CA7C8" w:tentative="1">
      <w:start w:val="1"/>
      <w:numFmt w:val="lowerRoman"/>
      <w:lvlText w:val="%9."/>
      <w:lvlJc w:val="right"/>
      <w:pPr>
        <w:ind w:left="6480" w:hanging="180"/>
      </w:pPr>
    </w:lvl>
  </w:abstractNum>
  <w:abstractNum w:abstractNumId="101" w15:restartNumberingAfterBreak="0">
    <w:nsid w:val="689B50B1"/>
    <w:multiLevelType w:val="hybridMultilevel"/>
    <w:tmpl w:val="39386C16"/>
    <w:lvl w:ilvl="0" w:tplc="6A1C46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A947B5"/>
    <w:multiLevelType w:val="hybridMultilevel"/>
    <w:tmpl w:val="22B0041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69BD3A75"/>
    <w:multiLevelType w:val="multilevel"/>
    <w:tmpl w:val="B4964AE0"/>
    <w:styleLink w:val="WW8Num35"/>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4" w15:restartNumberingAfterBreak="0">
    <w:nsid w:val="6A4349EB"/>
    <w:multiLevelType w:val="multilevel"/>
    <w:tmpl w:val="E90C05E4"/>
    <w:styleLink w:val="WW8Num22"/>
    <w:lvl w:ilvl="0">
      <w:start w:val="2"/>
      <w:numFmt w:val="lowerLetter"/>
      <w:lvlText w:val="%1)"/>
      <w:lvlJc w:val="left"/>
      <w:pPr>
        <w:ind w:left="0" w:firstLine="0"/>
      </w:p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rPr>
        <w:b/>
      </w:rPr>
    </w:lvl>
    <w:lvl w:ilvl="3">
      <w:start w:val="1"/>
      <w:numFmt w:val="decimal"/>
      <w:lvlText w:val="%4."/>
      <w:lvlJc w:val="left"/>
      <w:pPr>
        <w:ind w:left="0" w:firstLine="0"/>
      </w:pPr>
      <w:rPr>
        <w:rFonts w:ascii="Arial, Arial" w:hAnsi="Arial, Arial" w:cs="Arial, Arial"/>
        <w:b w:val="0"/>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5" w15:restartNumberingAfterBreak="0">
    <w:nsid w:val="6A5B6357"/>
    <w:multiLevelType w:val="hybridMultilevel"/>
    <w:tmpl w:val="51049A4A"/>
    <w:lvl w:ilvl="0" w:tplc="9A86AB00">
      <w:start w:val="1"/>
      <w:numFmt w:val="decimal"/>
      <w:lvlText w:val="%1)"/>
      <w:lvlJc w:val="left"/>
      <w:pPr>
        <w:ind w:left="720" w:hanging="360"/>
      </w:pPr>
      <w:rPr>
        <w:rFonts w:eastAsiaTheme="minorHAnsi"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C9F50EB"/>
    <w:multiLevelType w:val="multilevel"/>
    <w:tmpl w:val="07D014BC"/>
    <w:styleLink w:val="WW8Num44"/>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7"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8" w15:restartNumberingAfterBreak="0">
    <w:nsid w:val="6CF36AD7"/>
    <w:multiLevelType w:val="hybridMultilevel"/>
    <w:tmpl w:val="E23A54C6"/>
    <w:lvl w:ilvl="0" w:tplc="830CD97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01536F1"/>
    <w:multiLevelType w:val="hybridMultilevel"/>
    <w:tmpl w:val="3C1A0C14"/>
    <w:lvl w:ilvl="0" w:tplc="75549714">
      <w:start w:val="1"/>
      <w:numFmt w:val="decimal"/>
      <w:lvlText w:val="%1."/>
      <w:lvlJc w:val="left"/>
      <w:pPr>
        <w:ind w:left="360" w:hanging="360"/>
      </w:pPr>
      <w:rPr>
        <w:b/>
        <w:bCs/>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16570E9"/>
    <w:multiLevelType w:val="multilevel"/>
    <w:tmpl w:val="C67CFB66"/>
    <w:lvl w:ilvl="0">
      <w:start w:val="2"/>
      <w:numFmt w:val="decimal"/>
      <w:lvlText w:val="%1."/>
      <w:lvlJc w:val="left"/>
      <w:pPr>
        <w:ind w:left="720" w:hanging="360"/>
      </w:pPr>
      <w:rPr>
        <w:rFonts w:hint="default"/>
        <w:b/>
        <w:color w:val="auto"/>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1" w15:restartNumberingAfterBreak="0">
    <w:nsid w:val="716C0DFC"/>
    <w:multiLevelType w:val="hybridMultilevel"/>
    <w:tmpl w:val="B3E620B6"/>
    <w:lvl w:ilvl="0" w:tplc="5E1E289A">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2AF7A14"/>
    <w:multiLevelType w:val="multilevel"/>
    <w:tmpl w:val="52108AF2"/>
    <w:styleLink w:val="WW8Num36"/>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3" w15:restartNumberingAfterBreak="0">
    <w:nsid w:val="72C11398"/>
    <w:multiLevelType w:val="multilevel"/>
    <w:tmpl w:val="D62625FA"/>
    <w:styleLink w:val="WW8Num3"/>
    <w:lvl w:ilvl="0">
      <w:start w:val="1"/>
      <w:numFmt w:val="upperRoman"/>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1"/>
      <w:numFmt w:val="decimal"/>
      <w:lvlText w:val="%4."/>
      <w:lvlJc w:val="left"/>
      <w:pPr>
        <w:ind w:left="0" w:firstLine="0"/>
      </w:pPr>
    </w:lvl>
    <w:lvl w:ilvl="4">
      <w:numFmt w:val="bullet"/>
      <w:lvlText w:val="-"/>
      <w:lvlJc w:val="left"/>
      <w:pPr>
        <w:ind w:left="0" w:firstLine="0"/>
      </w:pPr>
      <w:rPr>
        <w:rFonts w:ascii="Symbol" w:hAnsi="Symbol"/>
        <w:color w:val="000000"/>
      </w:rPr>
    </w:lvl>
    <w:lvl w:ilvl="5">
      <w:start w:val="1"/>
      <w:numFmt w:val="decimal"/>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4" w15:restartNumberingAfterBreak="0">
    <w:nsid w:val="73F5428A"/>
    <w:multiLevelType w:val="hybridMultilevel"/>
    <w:tmpl w:val="EBC21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74DD0D44"/>
    <w:multiLevelType w:val="hybridMultilevel"/>
    <w:tmpl w:val="F84E860E"/>
    <w:lvl w:ilvl="0" w:tplc="4E1A9726">
      <w:start w:val="1"/>
      <w:numFmt w:val="lowerLetter"/>
      <w:lvlText w:val="%1)"/>
      <w:lvlJc w:val="left"/>
      <w:pPr>
        <w:ind w:left="4755" w:hanging="360"/>
      </w:pPr>
      <w:rPr>
        <w:rFonts w:hint="default"/>
        <w:b/>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C715B7"/>
    <w:multiLevelType w:val="multilevel"/>
    <w:tmpl w:val="9A2CF2D8"/>
    <w:styleLink w:val="WW8Num34"/>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7" w15:restartNumberingAfterBreak="0">
    <w:nsid w:val="764D3FD8"/>
    <w:multiLevelType w:val="hybridMultilevel"/>
    <w:tmpl w:val="E312E95A"/>
    <w:lvl w:ilvl="0" w:tplc="8138D0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7762DE4"/>
    <w:multiLevelType w:val="hybridMultilevel"/>
    <w:tmpl w:val="884C5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84B2737"/>
    <w:multiLevelType w:val="multilevel"/>
    <w:tmpl w:val="5EFECD58"/>
    <w:styleLink w:val="WW8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0" w15:restartNumberingAfterBreak="0">
    <w:nsid w:val="788D1D84"/>
    <w:multiLevelType w:val="multilevel"/>
    <w:tmpl w:val="52AAA5AC"/>
    <w:lvl w:ilvl="0">
      <w:start w:val="4"/>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1" w15:restartNumberingAfterBreak="0">
    <w:nsid w:val="7AC23550"/>
    <w:multiLevelType w:val="hybridMultilevel"/>
    <w:tmpl w:val="1D9410D2"/>
    <w:lvl w:ilvl="0" w:tplc="7E9CA97C">
      <w:start w:val="1"/>
      <w:numFmt w:val="bullet"/>
      <w:pStyle w:val="Vieta2"/>
      <w:lvlText w:val=""/>
      <w:lvlJc w:val="left"/>
      <w:pPr>
        <w:tabs>
          <w:tab w:val="num" w:pos="927"/>
        </w:tabs>
        <w:ind w:left="927" w:hanging="360"/>
      </w:pPr>
      <w:rPr>
        <w:rFonts w:ascii="Wingdings" w:hAnsi="Wingdings" w:hint="default"/>
      </w:rPr>
    </w:lvl>
    <w:lvl w:ilvl="1" w:tplc="750481B2">
      <w:start w:val="1"/>
      <w:numFmt w:val="bullet"/>
      <w:lvlText w:val=""/>
      <w:lvlJc w:val="left"/>
      <w:pPr>
        <w:tabs>
          <w:tab w:val="num" w:pos="1440"/>
        </w:tabs>
        <w:ind w:left="1440" w:hanging="360"/>
      </w:pPr>
      <w:rPr>
        <w:rFonts w:ascii="Symbol" w:hAnsi="Symbol" w:hint="default"/>
      </w:rPr>
    </w:lvl>
    <w:lvl w:ilvl="2" w:tplc="14D0F74A" w:tentative="1">
      <w:start w:val="1"/>
      <w:numFmt w:val="bullet"/>
      <w:lvlText w:val=""/>
      <w:lvlJc w:val="left"/>
      <w:pPr>
        <w:tabs>
          <w:tab w:val="num" w:pos="2160"/>
        </w:tabs>
        <w:ind w:left="2160" w:hanging="360"/>
      </w:pPr>
      <w:rPr>
        <w:rFonts w:ascii="Wingdings" w:hAnsi="Wingdings" w:hint="default"/>
      </w:rPr>
    </w:lvl>
    <w:lvl w:ilvl="3" w:tplc="8214D27E" w:tentative="1">
      <w:start w:val="1"/>
      <w:numFmt w:val="bullet"/>
      <w:lvlText w:val=""/>
      <w:lvlJc w:val="left"/>
      <w:pPr>
        <w:tabs>
          <w:tab w:val="num" w:pos="2880"/>
        </w:tabs>
        <w:ind w:left="2880" w:hanging="360"/>
      </w:pPr>
      <w:rPr>
        <w:rFonts w:ascii="Symbol" w:hAnsi="Symbol" w:hint="default"/>
      </w:rPr>
    </w:lvl>
    <w:lvl w:ilvl="4" w:tplc="C3F2AF3A" w:tentative="1">
      <w:start w:val="1"/>
      <w:numFmt w:val="bullet"/>
      <w:lvlText w:val="o"/>
      <w:lvlJc w:val="left"/>
      <w:pPr>
        <w:tabs>
          <w:tab w:val="num" w:pos="3600"/>
        </w:tabs>
        <w:ind w:left="3600" w:hanging="360"/>
      </w:pPr>
      <w:rPr>
        <w:rFonts w:ascii="Courier New" w:hAnsi="Courier New" w:hint="default"/>
      </w:rPr>
    </w:lvl>
    <w:lvl w:ilvl="5" w:tplc="C2FE1C38" w:tentative="1">
      <w:start w:val="1"/>
      <w:numFmt w:val="bullet"/>
      <w:lvlText w:val=""/>
      <w:lvlJc w:val="left"/>
      <w:pPr>
        <w:tabs>
          <w:tab w:val="num" w:pos="4320"/>
        </w:tabs>
        <w:ind w:left="4320" w:hanging="360"/>
      </w:pPr>
      <w:rPr>
        <w:rFonts w:ascii="Wingdings" w:hAnsi="Wingdings" w:hint="default"/>
      </w:rPr>
    </w:lvl>
    <w:lvl w:ilvl="6" w:tplc="D3700730" w:tentative="1">
      <w:start w:val="1"/>
      <w:numFmt w:val="bullet"/>
      <w:lvlText w:val=""/>
      <w:lvlJc w:val="left"/>
      <w:pPr>
        <w:tabs>
          <w:tab w:val="num" w:pos="5040"/>
        </w:tabs>
        <w:ind w:left="5040" w:hanging="360"/>
      </w:pPr>
      <w:rPr>
        <w:rFonts w:ascii="Symbol" w:hAnsi="Symbol" w:hint="default"/>
      </w:rPr>
    </w:lvl>
    <w:lvl w:ilvl="7" w:tplc="16563032" w:tentative="1">
      <w:start w:val="1"/>
      <w:numFmt w:val="bullet"/>
      <w:lvlText w:val="o"/>
      <w:lvlJc w:val="left"/>
      <w:pPr>
        <w:tabs>
          <w:tab w:val="num" w:pos="5760"/>
        </w:tabs>
        <w:ind w:left="5760" w:hanging="360"/>
      </w:pPr>
      <w:rPr>
        <w:rFonts w:ascii="Courier New" w:hAnsi="Courier New" w:hint="default"/>
      </w:rPr>
    </w:lvl>
    <w:lvl w:ilvl="8" w:tplc="57864AF0"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BE96186"/>
    <w:multiLevelType w:val="hybridMultilevel"/>
    <w:tmpl w:val="33B64168"/>
    <w:lvl w:ilvl="0" w:tplc="8138D0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E1658D4"/>
    <w:multiLevelType w:val="hybridMultilevel"/>
    <w:tmpl w:val="C0FE6888"/>
    <w:lvl w:ilvl="0" w:tplc="AA52B6D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E5A0F62"/>
    <w:multiLevelType w:val="hybridMultilevel"/>
    <w:tmpl w:val="5E708200"/>
    <w:lvl w:ilvl="0" w:tplc="195A13B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5" w15:restartNumberingAfterBreak="0">
    <w:nsid w:val="7F9C5F52"/>
    <w:multiLevelType w:val="hybridMultilevel"/>
    <w:tmpl w:val="468E2780"/>
    <w:lvl w:ilvl="0" w:tplc="3B2A32CE">
      <w:numFmt w:val="bullet"/>
      <w:lvlText w:val="—"/>
      <w:lvlJc w:val="left"/>
      <w:pPr>
        <w:ind w:left="720" w:hanging="360"/>
      </w:pPr>
      <w:rPr>
        <w:rFonts w:ascii="Carlito" w:eastAsia="Carlito" w:hAnsi="Carlito" w:cs="Carlito" w:hint="default"/>
        <w:spacing w:val="-3"/>
        <w:w w:val="100"/>
        <w:sz w:val="18"/>
        <w:szCs w:val="1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0"/>
  </w:num>
  <w:num w:numId="2">
    <w:abstractNumId w:val="44"/>
  </w:num>
  <w:num w:numId="3">
    <w:abstractNumId w:val="69"/>
  </w:num>
  <w:num w:numId="4">
    <w:abstractNumId w:val="116"/>
  </w:num>
  <w:num w:numId="5">
    <w:abstractNumId w:val="104"/>
  </w:num>
  <w:num w:numId="6">
    <w:abstractNumId w:val="37"/>
  </w:num>
  <w:num w:numId="7">
    <w:abstractNumId w:val="96"/>
  </w:num>
  <w:num w:numId="8">
    <w:abstractNumId w:val="51"/>
  </w:num>
  <w:num w:numId="9">
    <w:abstractNumId w:val="107"/>
  </w:num>
  <w:num w:numId="10">
    <w:abstractNumId w:val="38"/>
  </w:num>
  <w:num w:numId="11">
    <w:abstractNumId w:val="2"/>
  </w:num>
  <w:num w:numId="12">
    <w:abstractNumId w:val="4"/>
  </w:num>
  <w:num w:numId="13">
    <w:abstractNumId w:val="6"/>
  </w:num>
  <w:num w:numId="14">
    <w:abstractNumId w:val="11"/>
  </w:num>
  <w:num w:numId="15">
    <w:abstractNumId w:val="18"/>
  </w:num>
  <w:num w:numId="16">
    <w:abstractNumId w:val="19"/>
  </w:num>
  <w:num w:numId="17">
    <w:abstractNumId w:val="20"/>
  </w:num>
  <w:num w:numId="18">
    <w:abstractNumId w:val="22"/>
  </w:num>
  <w:num w:numId="19">
    <w:abstractNumId w:val="23"/>
  </w:num>
  <w:num w:numId="20">
    <w:abstractNumId w:val="27"/>
  </w:num>
  <w:num w:numId="21">
    <w:abstractNumId w:val="28"/>
  </w:num>
  <w:num w:numId="22">
    <w:abstractNumId w:val="30"/>
  </w:num>
  <w:num w:numId="23">
    <w:abstractNumId w:val="33"/>
  </w:num>
  <w:num w:numId="24">
    <w:abstractNumId w:val="39"/>
  </w:num>
  <w:num w:numId="25">
    <w:abstractNumId w:val="45"/>
  </w:num>
  <w:num w:numId="26">
    <w:abstractNumId w:val="52"/>
  </w:num>
  <w:num w:numId="27">
    <w:abstractNumId w:val="58"/>
  </w:num>
  <w:num w:numId="28">
    <w:abstractNumId w:val="61"/>
  </w:num>
  <w:num w:numId="29">
    <w:abstractNumId w:val="65"/>
  </w:num>
  <w:num w:numId="30">
    <w:abstractNumId w:val="67"/>
  </w:num>
  <w:num w:numId="31">
    <w:abstractNumId w:val="71"/>
  </w:num>
  <w:num w:numId="32">
    <w:abstractNumId w:val="79"/>
  </w:num>
  <w:num w:numId="33">
    <w:abstractNumId w:val="82"/>
  </w:num>
  <w:num w:numId="34">
    <w:abstractNumId w:val="83"/>
  </w:num>
  <w:num w:numId="35">
    <w:abstractNumId w:val="87"/>
  </w:num>
  <w:num w:numId="36">
    <w:abstractNumId w:val="88"/>
  </w:num>
  <w:num w:numId="37">
    <w:abstractNumId w:val="93"/>
  </w:num>
  <w:num w:numId="38">
    <w:abstractNumId w:val="94"/>
  </w:num>
  <w:num w:numId="39">
    <w:abstractNumId w:val="95"/>
  </w:num>
  <w:num w:numId="40">
    <w:abstractNumId w:val="97"/>
  </w:num>
  <w:num w:numId="41">
    <w:abstractNumId w:val="103"/>
  </w:num>
  <w:num w:numId="42">
    <w:abstractNumId w:val="106"/>
  </w:num>
  <w:num w:numId="43">
    <w:abstractNumId w:val="112"/>
  </w:num>
  <w:num w:numId="44">
    <w:abstractNumId w:val="113"/>
  </w:num>
  <w:num w:numId="45">
    <w:abstractNumId w:val="119"/>
  </w:num>
  <w:num w:numId="46">
    <w:abstractNumId w:val="76"/>
  </w:num>
  <w:num w:numId="47">
    <w:abstractNumId w:val="92"/>
  </w:num>
  <w:num w:numId="48">
    <w:abstractNumId w:val="8"/>
  </w:num>
  <w:num w:numId="49">
    <w:abstractNumId w:val="100"/>
  </w:num>
  <w:num w:numId="50">
    <w:abstractNumId w:val="114"/>
  </w:num>
  <w:num w:numId="51">
    <w:abstractNumId w:val="50"/>
    <w:lvlOverride w:ilvl="0">
      <w:lvl w:ilvl="0">
        <w:start w:val="1"/>
        <w:numFmt w:val="upp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2">
    <w:abstractNumId w:val="9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47"/>
  </w:num>
  <w:num w:numId="55">
    <w:abstractNumId w:val="15"/>
  </w:num>
  <w:num w:numId="56">
    <w:abstractNumId w:val="91"/>
  </w:num>
  <w:num w:numId="57">
    <w:abstractNumId w:val="42"/>
  </w:num>
  <w:num w:numId="58">
    <w:abstractNumId w:val="102"/>
  </w:num>
  <w:num w:numId="59">
    <w:abstractNumId w:val="101"/>
  </w:num>
  <w:num w:numId="60">
    <w:abstractNumId w:val="121"/>
  </w:num>
  <w:num w:numId="61">
    <w:abstractNumId w:val="13"/>
  </w:num>
  <w:num w:numId="62">
    <w:abstractNumId w:val="124"/>
  </w:num>
  <w:num w:numId="63">
    <w:abstractNumId w:val="12"/>
  </w:num>
  <w:num w:numId="64">
    <w:abstractNumId w:val="43"/>
  </w:num>
  <w:num w:numId="65">
    <w:abstractNumId w:val="31"/>
  </w:num>
  <w:num w:numId="66">
    <w:abstractNumId w:val="0"/>
  </w:num>
  <w:num w:numId="67">
    <w:abstractNumId w:val="74"/>
  </w:num>
  <w:num w:numId="68">
    <w:abstractNumId w:val="29"/>
  </w:num>
  <w:num w:numId="69">
    <w:abstractNumId w:val="21"/>
  </w:num>
  <w:num w:numId="70">
    <w:abstractNumId w:val="122"/>
  </w:num>
  <w:num w:numId="71">
    <w:abstractNumId w:val="86"/>
  </w:num>
  <w:num w:numId="72">
    <w:abstractNumId w:val="89"/>
  </w:num>
  <w:num w:numId="73">
    <w:abstractNumId w:val="9"/>
  </w:num>
  <w:num w:numId="74">
    <w:abstractNumId w:val="117"/>
  </w:num>
  <w:num w:numId="75">
    <w:abstractNumId w:val="53"/>
  </w:num>
  <w:num w:numId="76">
    <w:abstractNumId w:val="84"/>
  </w:num>
  <w:num w:numId="77">
    <w:abstractNumId w:val="60"/>
  </w:num>
  <w:num w:numId="78">
    <w:abstractNumId w:val="5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num>
  <w:num w:numId="80">
    <w:abstractNumId w:val="46"/>
  </w:num>
  <w:num w:numId="81">
    <w:abstractNumId w:val="73"/>
  </w:num>
  <w:num w:numId="82">
    <w:abstractNumId w:val="25"/>
  </w:num>
  <w:num w:numId="83">
    <w:abstractNumId w:val="70"/>
  </w:num>
  <w:num w:numId="84">
    <w:abstractNumId w:val="62"/>
  </w:num>
  <w:num w:numId="85">
    <w:abstractNumId w:val="77"/>
  </w:num>
  <w:num w:numId="86">
    <w:abstractNumId w:val="72"/>
  </w:num>
  <w:num w:numId="87">
    <w:abstractNumId w:val="10"/>
  </w:num>
  <w:num w:numId="88">
    <w:abstractNumId w:val="78"/>
  </w:num>
  <w:num w:numId="89">
    <w:abstractNumId w:val="68"/>
  </w:num>
  <w:num w:numId="90">
    <w:abstractNumId w:val="26"/>
  </w:num>
  <w:num w:numId="91">
    <w:abstractNumId w:val="120"/>
  </w:num>
  <w:num w:numId="92">
    <w:abstractNumId w:val="5"/>
  </w:num>
  <w:num w:numId="93">
    <w:abstractNumId w:val="109"/>
  </w:num>
  <w:num w:numId="94">
    <w:abstractNumId w:val="98"/>
  </w:num>
  <w:num w:numId="95">
    <w:abstractNumId w:val="110"/>
  </w:num>
  <w:num w:numId="96">
    <w:abstractNumId w:val="115"/>
  </w:num>
  <w:num w:numId="97">
    <w:abstractNumId w:val="63"/>
  </w:num>
  <w:num w:numId="98">
    <w:abstractNumId w:val="32"/>
  </w:num>
  <w:num w:numId="99">
    <w:abstractNumId w:val="118"/>
  </w:num>
  <w:num w:numId="100">
    <w:abstractNumId w:val="64"/>
  </w:num>
  <w:num w:numId="101">
    <w:abstractNumId w:val="17"/>
  </w:num>
  <w:num w:numId="102">
    <w:abstractNumId w:val="57"/>
  </w:num>
  <w:num w:numId="103">
    <w:abstractNumId w:val="111"/>
  </w:num>
  <w:num w:numId="104">
    <w:abstractNumId w:val="85"/>
  </w:num>
  <w:num w:numId="105">
    <w:abstractNumId w:val="3"/>
  </w:num>
  <w:num w:numId="106">
    <w:abstractNumId w:val="66"/>
  </w:num>
  <w:num w:numId="107">
    <w:abstractNumId w:val="55"/>
  </w:num>
  <w:num w:numId="108">
    <w:abstractNumId w:val="35"/>
  </w:num>
  <w:num w:numId="109">
    <w:abstractNumId w:val="34"/>
  </w:num>
  <w:num w:numId="110">
    <w:abstractNumId w:val="16"/>
  </w:num>
  <w:num w:numId="111">
    <w:abstractNumId w:val="125"/>
  </w:num>
  <w:num w:numId="112">
    <w:abstractNumId w:val="7"/>
  </w:num>
  <w:num w:numId="113">
    <w:abstractNumId w:val="48"/>
  </w:num>
  <w:num w:numId="114">
    <w:abstractNumId w:val="54"/>
  </w:num>
  <w:num w:numId="115">
    <w:abstractNumId w:val="14"/>
  </w:num>
  <w:num w:numId="116">
    <w:abstractNumId w:val="108"/>
  </w:num>
  <w:num w:numId="117">
    <w:abstractNumId w:val="105"/>
  </w:num>
  <w:num w:numId="118">
    <w:abstractNumId w:val="123"/>
  </w:num>
  <w:num w:numId="119">
    <w:abstractNumId w:val="36"/>
  </w:num>
  <w:num w:numId="120">
    <w:abstractNumId w:val="81"/>
  </w:num>
  <w:num w:numId="121">
    <w:abstractNumId w:val="41"/>
  </w:num>
  <w:num w:numId="122">
    <w:abstractNumId w:val="99"/>
  </w:num>
  <w:num w:numId="123">
    <w:abstractNumId w:val="40"/>
  </w:num>
  <w:num w:numId="124">
    <w:abstractNumId w:val="24"/>
  </w:num>
  <w:num w:numId="125">
    <w:abstractNumId w:val="80"/>
  </w:num>
  <w:num w:numId="126">
    <w:abstractNumId w:val="59"/>
  </w:num>
  <w:num w:numId="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DD"/>
    <w:rsid w:val="00621CD5"/>
    <w:rsid w:val="006D7A0F"/>
    <w:rsid w:val="00D60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BB08"/>
  <w15:chartTrackingRefBased/>
  <w15:docId w15:val="{F1D2D180-F559-4B0C-8DB7-C8B1916D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0DDD"/>
    <w:pPr>
      <w:spacing w:after="200" w:line="276" w:lineRule="auto"/>
    </w:pPr>
  </w:style>
  <w:style w:type="paragraph" w:styleId="Nagwek1">
    <w:name w:val="heading 1"/>
    <w:aliases w:val="Znak"/>
    <w:basedOn w:val="Standard"/>
    <w:next w:val="Standard"/>
    <w:link w:val="Nagwek1Znak"/>
    <w:qFormat/>
    <w:rsid w:val="00D60DDD"/>
    <w:pPr>
      <w:keepNext/>
      <w:jc w:val="right"/>
      <w:outlineLvl w:val="0"/>
    </w:pPr>
    <w:rPr>
      <w:rFonts w:ascii="Bookman Old Style" w:hAnsi="Bookman Old Style"/>
      <w:b/>
      <w:bCs/>
      <w:sz w:val="22"/>
    </w:rPr>
  </w:style>
  <w:style w:type="paragraph" w:styleId="Nagwek2">
    <w:name w:val="heading 2"/>
    <w:basedOn w:val="Normalny"/>
    <w:next w:val="Normalny"/>
    <w:link w:val="Nagwek2Znak"/>
    <w:unhideWhenUsed/>
    <w:qFormat/>
    <w:rsid w:val="00D60DDD"/>
    <w:pPr>
      <w:keepNext/>
      <w:keepLines/>
      <w:widowControl w:val="0"/>
      <w:suppressAutoHyphens/>
      <w:autoSpaceDN w:val="0"/>
      <w:spacing w:before="200" w:after="0" w:line="240" w:lineRule="auto"/>
      <w:outlineLvl w:val="1"/>
    </w:pPr>
    <w:rPr>
      <w:rFonts w:asciiTheme="majorHAnsi" w:eastAsiaTheme="majorEastAsia" w:hAnsiTheme="majorHAnsi" w:cs="Mangal"/>
      <w:b/>
      <w:bCs/>
      <w:color w:val="4472C4" w:themeColor="accent1"/>
      <w:kern w:val="3"/>
      <w:sz w:val="26"/>
      <w:szCs w:val="23"/>
      <w:lang w:eastAsia="zh-CN" w:bidi="hi-IN"/>
    </w:rPr>
  </w:style>
  <w:style w:type="paragraph" w:styleId="Nagwek3">
    <w:name w:val="heading 3"/>
    <w:basedOn w:val="Standard"/>
    <w:next w:val="Standard"/>
    <w:link w:val="Nagwek3Znak"/>
    <w:uiPriority w:val="9"/>
    <w:unhideWhenUsed/>
    <w:qFormat/>
    <w:rsid w:val="00D60DDD"/>
    <w:pPr>
      <w:keepNext/>
      <w:spacing w:before="240" w:after="60"/>
      <w:outlineLvl w:val="2"/>
    </w:pPr>
    <w:rPr>
      <w:rFonts w:ascii="Arial, Arial" w:hAnsi="Arial, Arial" w:cs="Arial, Arial"/>
      <w:b/>
      <w:bCs/>
      <w:sz w:val="26"/>
      <w:szCs w:val="26"/>
    </w:rPr>
  </w:style>
  <w:style w:type="paragraph" w:styleId="Nagwek4">
    <w:name w:val="heading 4"/>
    <w:basedOn w:val="Normalny"/>
    <w:next w:val="Normalny"/>
    <w:link w:val="Nagwek4Znak"/>
    <w:uiPriority w:val="9"/>
    <w:semiHidden/>
    <w:unhideWhenUsed/>
    <w:qFormat/>
    <w:rsid w:val="00D60D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9">
    <w:name w:val="heading 9"/>
    <w:basedOn w:val="Normalny"/>
    <w:next w:val="Normalny"/>
    <w:link w:val="Nagwek9Znak"/>
    <w:uiPriority w:val="9"/>
    <w:semiHidden/>
    <w:unhideWhenUsed/>
    <w:qFormat/>
    <w:rsid w:val="00D60D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rsid w:val="00D60DDD"/>
    <w:rPr>
      <w:rFonts w:ascii="Bookman Old Style" w:eastAsia="Times New Roman" w:hAnsi="Bookman Old Style" w:cs="Times New Roman"/>
      <w:b/>
      <w:bCs/>
      <w:kern w:val="3"/>
      <w:szCs w:val="24"/>
      <w:lang w:eastAsia="zh-CN"/>
    </w:rPr>
  </w:style>
  <w:style w:type="character" w:customStyle="1" w:styleId="Nagwek2Znak">
    <w:name w:val="Nagłówek 2 Znak"/>
    <w:basedOn w:val="Domylnaczcionkaakapitu"/>
    <w:link w:val="Nagwek2"/>
    <w:rsid w:val="00D60DDD"/>
    <w:rPr>
      <w:rFonts w:asciiTheme="majorHAnsi" w:eastAsiaTheme="majorEastAsia" w:hAnsiTheme="majorHAnsi" w:cs="Mangal"/>
      <w:b/>
      <w:bCs/>
      <w:color w:val="4472C4" w:themeColor="accent1"/>
      <w:kern w:val="3"/>
      <w:sz w:val="26"/>
      <w:szCs w:val="23"/>
      <w:lang w:eastAsia="zh-CN" w:bidi="hi-IN"/>
    </w:rPr>
  </w:style>
  <w:style w:type="character" w:customStyle="1" w:styleId="Nagwek3Znak">
    <w:name w:val="Nagłówek 3 Znak"/>
    <w:basedOn w:val="Domylnaczcionkaakapitu"/>
    <w:link w:val="Nagwek3"/>
    <w:uiPriority w:val="9"/>
    <w:rsid w:val="00D60DDD"/>
    <w:rPr>
      <w:rFonts w:ascii="Arial, Arial" w:eastAsia="Times New Roman" w:hAnsi="Arial, Arial" w:cs="Arial, Arial"/>
      <w:b/>
      <w:bCs/>
      <w:kern w:val="3"/>
      <w:sz w:val="26"/>
      <w:szCs w:val="26"/>
      <w:lang w:eastAsia="zh-CN"/>
    </w:rPr>
  </w:style>
  <w:style w:type="character" w:customStyle="1" w:styleId="Nagwek4Znak">
    <w:name w:val="Nagłówek 4 Znak"/>
    <w:basedOn w:val="Domylnaczcionkaakapitu"/>
    <w:link w:val="Nagwek4"/>
    <w:uiPriority w:val="9"/>
    <w:semiHidden/>
    <w:rsid w:val="00D60DDD"/>
    <w:rPr>
      <w:rFonts w:asciiTheme="majorHAnsi" w:eastAsiaTheme="majorEastAsia" w:hAnsiTheme="majorHAnsi" w:cstheme="majorBidi"/>
      <w:i/>
      <w:iCs/>
      <w:color w:val="2F5496" w:themeColor="accent1" w:themeShade="BF"/>
    </w:rPr>
  </w:style>
  <w:style w:type="character" w:customStyle="1" w:styleId="Nagwek9Znak">
    <w:name w:val="Nagłówek 9 Znak"/>
    <w:basedOn w:val="Domylnaczcionkaakapitu"/>
    <w:link w:val="Nagwek9"/>
    <w:uiPriority w:val="9"/>
    <w:semiHidden/>
    <w:rsid w:val="00D60DDD"/>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D60DDD"/>
  </w:style>
  <w:style w:type="character" w:styleId="Hipercze">
    <w:name w:val="Hyperlink"/>
    <w:basedOn w:val="Domylnaczcionkaakapitu"/>
    <w:uiPriority w:val="99"/>
    <w:unhideWhenUsed/>
    <w:rsid w:val="00D60DDD"/>
    <w:rPr>
      <w:color w:val="0563C1" w:themeColor="hyperlink"/>
      <w:u w:val="single"/>
    </w:rPr>
  </w:style>
  <w:style w:type="character" w:styleId="UyteHipercze">
    <w:name w:val="FollowedHyperlink"/>
    <w:basedOn w:val="Domylnaczcionkaakapitu"/>
    <w:uiPriority w:val="99"/>
    <w:semiHidden/>
    <w:unhideWhenUsed/>
    <w:rsid w:val="00D60DDD"/>
    <w:rPr>
      <w:color w:val="954F72" w:themeColor="followedHyperlink"/>
      <w:u w:val="single"/>
    </w:rPr>
  </w:style>
  <w:style w:type="paragraph" w:styleId="Podtytu">
    <w:name w:val="Subtitle"/>
    <w:basedOn w:val="Nagwek"/>
    <w:next w:val="Textbody"/>
    <w:link w:val="PodtytuZnak"/>
    <w:qFormat/>
    <w:rsid w:val="00D60DDD"/>
    <w:pPr>
      <w:keepNext/>
      <w:widowControl/>
      <w:tabs>
        <w:tab w:val="clear" w:pos="4536"/>
        <w:tab w:val="clear" w:pos="9072"/>
        <w:tab w:val="left" w:pos="708"/>
      </w:tabs>
      <w:spacing w:before="240" w:after="120"/>
      <w:jc w:val="center"/>
    </w:pPr>
    <w:rPr>
      <w:rFonts w:ascii="Arial" w:hAnsi="Arial" w:cs="Tahoma"/>
      <w:i/>
      <w:iCs/>
      <w:sz w:val="28"/>
      <w:szCs w:val="28"/>
      <w:lang w:bidi="ar-SA"/>
    </w:rPr>
  </w:style>
  <w:style w:type="character" w:customStyle="1" w:styleId="PodtytuZnak">
    <w:name w:val="Podtytuł Znak"/>
    <w:basedOn w:val="Domylnaczcionkaakapitu"/>
    <w:link w:val="Podtytu"/>
    <w:rsid w:val="00D60DDD"/>
    <w:rPr>
      <w:rFonts w:ascii="Arial" w:eastAsia="SimSun" w:hAnsi="Arial" w:cs="Tahoma"/>
      <w:i/>
      <w:iCs/>
      <w:kern w:val="3"/>
      <w:sz w:val="28"/>
      <w:szCs w:val="28"/>
      <w:lang w:eastAsia="zh-CN"/>
    </w:rPr>
  </w:style>
  <w:style w:type="paragraph" w:styleId="Nagwek">
    <w:name w:val="header"/>
    <w:basedOn w:val="Normalny"/>
    <w:link w:val="NagwekZnak"/>
    <w:unhideWhenUsed/>
    <w:rsid w:val="00D60DDD"/>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NagwekZnak">
    <w:name w:val="Nagłówek Znak"/>
    <w:basedOn w:val="Domylnaczcionkaakapitu"/>
    <w:link w:val="Nagwek"/>
    <w:rsid w:val="00D60DDD"/>
    <w:rPr>
      <w:rFonts w:ascii="Times New Roman" w:eastAsia="SimSun" w:hAnsi="Times New Roman" w:cs="Mangal"/>
      <w:kern w:val="3"/>
      <w:sz w:val="24"/>
      <w:szCs w:val="21"/>
      <w:lang w:eastAsia="zh-CN" w:bidi="hi-IN"/>
    </w:rPr>
  </w:style>
  <w:style w:type="paragraph" w:customStyle="1" w:styleId="Textbody">
    <w:name w:val="Text body"/>
    <w:basedOn w:val="Standard"/>
    <w:rsid w:val="00D60DDD"/>
    <w:pPr>
      <w:spacing w:after="120"/>
    </w:pPr>
    <w:rPr>
      <w:rFonts w:ascii="Bookman Old Style" w:hAnsi="Bookman Old Style"/>
    </w:rPr>
  </w:style>
  <w:style w:type="paragraph" w:styleId="Tekstkomentarza">
    <w:name w:val="annotation text"/>
    <w:basedOn w:val="Normalny"/>
    <w:link w:val="TekstkomentarzaZnak"/>
    <w:unhideWhenUsed/>
    <w:qFormat/>
    <w:rsid w:val="00D60DDD"/>
    <w:pPr>
      <w:widowControl w:val="0"/>
      <w:suppressAutoHyphens/>
      <w:autoSpaceDN w:val="0"/>
      <w:spacing w:after="0" w:line="240" w:lineRule="auto"/>
    </w:pPr>
    <w:rPr>
      <w:rFonts w:ascii="Times New Roman" w:eastAsia="SimSun" w:hAnsi="Times New Roman" w:cs="Mangal"/>
      <w:kern w:val="3"/>
      <w:sz w:val="20"/>
      <w:szCs w:val="18"/>
      <w:lang w:eastAsia="zh-CN" w:bidi="hi-IN"/>
    </w:rPr>
  </w:style>
  <w:style w:type="character" w:customStyle="1" w:styleId="TekstkomentarzaZnak">
    <w:name w:val="Tekst komentarza Znak"/>
    <w:basedOn w:val="Domylnaczcionkaakapitu"/>
    <w:link w:val="Tekstkomentarza"/>
    <w:rsid w:val="00D60DDD"/>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nhideWhenUsed/>
    <w:rsid w:val="00D60DDD"/>
    <w:pPr>
      <w:widowControl/>
      <w:tabs>
        <w:tab w:val="left" w:pos="708"/>
      </w:tabs>
    </w:pPr>
    <w:rPr>
      <w:rFonts w:eastAsia="Times New Roman" w:cs="Times New Roman"/>
      <w:b/>
      <w:bCs/>
      <w:szCs w:val="20"/>
      <w:lang w:bidi="ar-SA"/>
    </w:rPr>
  </w:style>
  <w:style w:type="character" w:customStyle="1" w:styleId="TematkomentarzaZnak">
    <w:name w:val="Temat komentarza Znak"/>
    <w:basedOn w:val="TekstkomentarzaZnak"/>
    <w:link w:val="Tematkomentarza"/>
    <w:rsid w:val="00D60DDD"/>
    <w:rPr>
      <w:rFonts w:ascii="Times New Roman" w:eastAsia="Times New Roman" w:hAnsi="Times New Roman" w:cs="Times New Roman"/>
      <w:b/>
      <w:bCs/>
      <w:kern w:val="3"/>
      <w:sz w:val="20"/>
      <w:szCs w:val="20"/>
      <w:lang w:eastAsia="zh-CN" w:bidi="hi-IN"/>
    </w:rPr>
  </w:style>
  <w:style w:type="paragraph" w:customStyle="1" w:styleId="Standard">
    <w:name w:val="Standard"/>
    <w:qFormat/>
    <w:rsid w:val="00D60DDD"/>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D60DDD"/>
    <w:pPr>
      <w:suppressLineNumbers/>
    </w:pPr>
    <w:rPr>
      <w:rFonts w:cs="Tahoma"/>
    </w:rPr>
  </w:style>
  <w:style w:type="paragraph" w:customStyle="1" w:styleId="Textbodyindent">
    <w:name w:val="Text body indent"/>
    <w:basedOn w:val="Standard"/>
    <w:rsid w:val="00D60DDD"/>
    <w:pPr>
      <w:spacing w:after="120"/>
      <w:ind w:left="283"/>
    </w:pPr>
  </w:style>
  <w:style w:type="paragraph" w:customStyle="1" w:styleId="Standardowy0">
    <w:name w:val="Standardowy_"/>
    <w:rsid w:val="00D60DDD"/>
    <w:pPr>
      <w:widowControl w:val="0"/>
      <w:tabs>
        <w:tab w:val="left" w:pos="-720"/>
      </w:tabs>
      <w:suppressAutoHyphens/>
      <w:autoSpaceDN w:val="0"/>
      <w:snapToGrid w:val="0"/>
      <w:spacing w:after="0" w:line="240" w:lineRule="auto"/>
      <w:jc w:val="both"/>
    </w:pPr>
    <w:rPr>
      <w:rFonts w:ascii="Times New Roman" w:eastAsia="Arial, Arial" w:hAnsi="Times New Roman" w:cs="Times New Roman"/>
      <w:spacing w:val="-3"/>
      <w:kern w:val="3"/>
      <w:sz w:val="24"/>
      <w:szCs w:val="20"/>
      <w:lang w:val="en-US" w:eastAsia="zh-CN"/>
    </w:rPr>
  </w:style>
  <w:style w:type="paragraph" w:customStyle="1" w:styleId="Standardowy1">
    <w:name w:val="Standardowy1"/>
    <w:basedOn w:val="Standard"/>
    <w:rsid w:val="00D60DDD"/>
    <w:pPr>
      <w:spacing w:after="120" w:line="270" w:lineRule="atLeast"/>
      <w:jc w:val="both"/>
    </w:pPr>
    <w:rPr>
      <w:rFonts w:ascii="Arial, Arial" w:hAnsi="Arial, Arial"/>
      <w:color w:val="000000"/>
      <w:sz w:val="23"/>
      <w:szCs w:val="20"/>
    </w:rPr>
  </w:style>
  <w:style w:type="paragraph" w:customStyle="1" w:styleId="Styl1">
    <w:name w:val="Styl1"/>
    <w:basedOn w:val="Standard"/>
    <w:next w:val="Standard"/>
    <w:rsid w:val="00D60DDD"/>
    <w:pPr>
      <w:autoSpaceDE w:val="0"/>
      <w:spacing w:before="60" w:after="60"/>
      <w:jc w:val="both"/>
    </w:pPr>
    <w:rPr>
      <w:rFonts w:ascii="Arial, Arial" w:hAnsi="Arial, Arial"/>
      <w:szCs w:val="20"/>
    </w:rPr>
  </w:style>
  <w:style w:type="paragraph" w:customStyle="1" w:styleId="Table">
    <w:name w:val="Table"/>
    <w:next w:val="Standard"/>
    <w:rsid w:val="00D60DDD"/>
    <w:pPr>
      <w:suppressAutoHyphens/>
      <w:autoSpaceDN w:val="0"/>
      <w:spacing w:after="0" w:line="240" w:lineRule="auto"/>
    </w:pPr>
    <w:rPr>
      <w:rFonts w:ascii="Courier New" w:eastAsia="Arial, Arial" w:hAnsi="Courier New" w:cs="Times New Roman"/>
      <w:kern w:val="3"/>
      <w:sz w:val="20"/>
      <w:szCs w:val="20"/>
      <w:lang w:eastAsia="zh-CN"/>
    </w:rPr>
  </w:style>
  <w:style w:type="paragraph" w:customStyle="1" w:styleId="Default">
    <w:name w:val="Default"/>
    <w:rsid w:val="00D60DDD"/>
    <w:pPr>
      <w:suppressAutoHyphens/>
      <w:autoSpaceDE w:val="0"/>
      <w:autoSpaceDN w:val="0"/>
      <w:spacing w:after="0" w:line="240" w:lineRule="auto"/>
    </w:pPr>
    <w:rPr>
      <w:rFonts w:ascii="Arial, Arial" w:eastAsia="Arial, Arial" w:hAnsi="Arial, Arial" w:cs="Arial, Arial"/>
      <w:color w:val="000000"/>
      <w:kern w:val="3"/>
      <w:sz w:val="24"/>
      <w:szCs w:val="24"/>
      <w:lang w:eastAsia="zh-CN"/>
    </w:rPr>
  </w:style>
  <w:style w:type="paragraph" w:customStyle="1" w:styleId="Minus">
    <w:name w:val="Minus"/>
    <w:basedOn w:val="Standard"/>
    <w:rsid w:val="00D60DDD"/>
    <w:pPr>
      <w:tabs>
        <w:tab w:val="clear" w:pos="708"/>
      </w:tabs>
      <w:spacing w:before="40" w:after="40"/>
      <w:jc w:val="both"/>
    </w:pPr>
    <w:rPr>
      <w:rFonts w:ascii="Garamond" w:hAnsi="Garamond"/>
      <w:szCs w:val="20"/>
    </w:rPr>
  </w:style>
  <w:style w:type="paragraph" w:customStyle="1" w:styleId="Miejscowoidata">
    <w:name w:val="• Miejscowość i data"/>
    <w:basedOn w:val="Standard"/>
    <w:qFormat/>
    <w:rsid w:val="00D60DDD"/>
    <w:pPr>
      <w:tabs>
        <w:tab w:val="clear" w:pos="708"/>
      </w:tabs>
      <w:spacing w:line="300" w:lineRule="auto"/>
      <w:ind w:firstLine="397"/>
      <w:jc w:val="right"/>
    </w:pPr>
    <w:rPr>
      <w:rFonts w:ascii="Arial, Arial" w:eastAsia="Cambria" w:hAnsi="Arial, Arial" w:cs="ArialMT, Arial"/>
      <w:color w:val="000000"/>
    </w:rPr>
  </w:style>
  <w:style w:type="paragraph" w:customStyle="1" w:styleId="Tekstpodstawowy21">
    <w:name w:val="Tekst podstawowy 21"/>
    <w:basedOn w:val="Standard"/>
    <w:rsid w:val="00D60DDD"/>
    <w:pPr>
      <w:tabs>
        <w:tab w:val="clear" w:pos="708"/>
        <w:tab w:val="left" w:pos="360"/>
      </w:tabs>
    </w:pPr>
    <w:rPr>
      <w:i/>
      <w:szCs w:val="20"/>
    </w:rPr>
  </w:style>
  <w:style w:type="paragraph" w:customStyle="1" w:styleId="tabela">
    <w:name w:val="tabela"/>
    <w:basedOn w:val="Standard"/>
    <w:uiPriority w:val="99"/>
    <w:rsid w:val="00D60DDD"/>
    <w:pPr>
      <w:tabs>
        <w:tab w:val="clear" w:pos="708"/>
        <w:tab w:val="left" w:pos="567"/>
        <w:tab w:val="left" w:pos="720"/>
        <w:tab w:val="left" w:pos="2880"/>
      </w:tabs>
      <w:overflowPunct w:val="0"/>
      <w:autoSpaceDE w:val="0"/>
      <w:spacing w:before="120" w:after="120" w:line="360" w:lineRule="auto"/>
      <w:jc w:val="center"/>
    </w:pPr>
    <w:rPr>
      <w:rFonts w:ascii="Arial, Arial" w:hAnsi="Arial, Arial"/>
      <w:szCs w:val="20"/>
    </w:rPr>
  </w:style>
  <w:style w:type="paragraph" w:customStyle="1" w:styleId="TableContents">
    <w:name w:val="Table Contents"/>
    <w:basedOn w:val="Standard"/>
    <w:rsid w:val="00D60DDD"/>
    <w:pPr>
      <w:suppressLineNumbers/>
    </w:pPr>
  </w:style>
  <w:style w:type="paragraph" w:customStyle="1" w:styleId="TableHeading">
    <w:name w:val="Table Heading"/>
    <w:basedOn w:val="TableContents"/>
    <w:rsid w:val="00D60DDD"/>
    <w:pPr>
      <w:jc w:val="center"/>
    </w:pPr>
    <w:rPr>
      <w:b/>
      <w:bCs/>
    </w:rPr>
  </w:style>
  <w:style w:type="paragraph" w:customStyle="1" w:styleId="Framecontents">
    <w:name w:val="Frame contents"/>
    <w:basedOn w:val="Textbody"/>
    <w:rsid w:val="00D60DDD"/>
  </w:style>
  <w:style w:type="character" w:styleId="Odwoaniedokomentarza">
    <w:name w:val="annotation reference"/>
    <w:uiPriority w:val="99"/>
    <w:unhideWhenUsed/>
    <w:rsid w:val="00D60DDD"/>
    <w:rPr>
      <w:sz w:val="16"/>
      <w:szCs w:val="16"/>
    </w:rPr>
  </w:style>
  <w:style w:type="paragraph" w:styleId="Tekstpodstawowy2">
    <w:name w:val="Body Text 2"/>
    <w:basedOn w:val="Normalny"/>
    <w:link w:val="Tekstpodstawowy2Znak"/>
    <w:semiHidden/>
    <w:unhideWhenUsed/>
    <w:rsid w:val="00D60DDD"/>
    <w:pPr>
      <w:widowControl w:val="0"/>
      <w:numPr>
        <w:numId w:val="30"/>
      </w:numPr>
      <w:suppressAutoHyphens/>
      <w:autoSpaceDN w:val="0"/>
      <w:spacing w:after="120" w:line="480" w:lineRule="auto"/>
    </w:pPr>
    <w:rPr>
      <w:rFonts w:ascii="Times New Roman" w:eastAsia="SimSun" w:hAnsi="Times New Roman" w:cs="Mangal"/>
      <w:kern w:val="3"/>
      <w:sz w:val="24"/>
      <w:szCs w:val="21"/>
      <w:lang w:eastAsia="zh-CN" w:bidi="hi-IN"/>
    </w:rPr>
  </w:style>
  <w:style w:type="character" w:customStyle="1" w:styleId="Tekstpodstawowy2Znak">
    <w:name w:val="Tekst podstawowy 2 Znak"/>
    <w:basedOn w:val="Domylnaczcionkaakapitu"/>
    <w:link w:val="Tekstpodstawowy2"/>
    <w:semiHidden/>
    <w:rsid w:val="00D60DDD"/>
    <w:rPr>
      <w:rFonts w:ascii="Times New Roman" w:eastAsia="SimSun" w:hAnsi="Times New Roman" w:cs="Mangal"/>
      <w:kern w:val="3"/>
      <w:sz w:val="24"/>
      <w:szCs w:val="21"/>
      <w:lang w:eastAsia="zh-CN" w:bidi="hi-IN"/>
    </w:rPr>
  </w:style>
  <w:style w:type="paragraph" w:styleId="Tytu">
    <w:name w:val="Title"/>
    <w:basedOn w:val="Standard"/>
    <w:next w:val="Podtytu"/>
    <w:link w:val="TytuZnak"/>
    <w:qFormat/>
    <w:rsid w:val="00D60DDD"/>
    <w:pPr>
      <w:tabs>
        <w:tab w:val="clear" w:pos="708"/>
      </w:tabs>
      <w:jc w:val="center"/>
    </w:pPr>
    <w:rPr>
      <w:rFonts w:ascii="Bookman Old Style" w:hAnsi="Bookman Old Style"/>
      <w:b/>
      <w:bCs/>
      <w:sz w:val="52"/>
    </w:rPr>
  </w:style>
  <w:style w:type="character" w:customStyle="1" w:styleId="TytuZnak">
    <w:name w:val="Tytuł Znak"/>
    <w:basedOn w:val="Domylnaczcionkaakapitu"/>
    <w:link w:val="Tytu"/>
    <w:rsid w:val="00D60DDD"/>
    <w:rPr>
      <w:rFonts w:ascii="Bookman Old Style" w:eastAsia="Times New Roman" w:hAnsi="Bookman Old Style" w:cs="Times New Roman"/>
      <w:b/>
      <w:bCs/>
      <w:kern w:val="3"/>
      <w:sz w:val="52"/>
      <w:szCs w:val="24"/>
      <w:lang w:eastAsia="zh-CN"/>
    </w:rPr>
  </w:style>
  <w:style w:type="paragraph" w:styleId="Stopka">
    <w:name w:val="footer"/>
    <w:basedOn w:val="Normalny"/>
    <w:link w:val="StopkaZnak"/>
    <w:unhideWhenUsed/>
    <w:rsid w:val="00D60DDD"/>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StopkaZnak">
    <w:name w:val="Stopka Znak"/>
    <w:basedOn w:val="Domylnaczcionkaakapitu"/>
    <w:link w:val="Stopka"/>
    <w:rsid w:val="00D60DDD"/>
    <w:rPr>
      <w:rFonts w:ascii="Times New Roman" w:eastAsia="SimSun" w:hAnsi="Times New Roman" w:cs="Mangal"/>
      <w:kern w:val="3"/>
      <w:sz w:val="24"/>
      <w:szCs w:val="21"/>
      <w:lang w:eastAsia="zh-CN" w:bidi="hi-IN"/>
    </w:rPr>
  </w:style>
  <w:style w:type="paragraph" w:styleId="Tekstpodstawowy3">
    <w:name w:val="Body Text 3"/>
    <w:basedOn w:val="Normalny"/>
    <w:link w:val="Tekstpodstawowy3Znak"/>
    <w:unhideWhenUsed/>
    <w:rsid w:val="00D60DDD"/>
    <w:pPr>
      <w:widowControl w:val="0"/>
      <w:suppressAutoHyphens/>
      <w:autoSpaceDN w:val="0"/>
      <w:spacing w:after="120" w:line="240" w:lineRule="auto"/>
    </w:pPr>
    <w:rPr>
      <w:rFonts w:ascii="Times New Roman" w:eastAsia="SimSun" w:hAnsi="Times New Roman" w:cs="Mangal"/>
      <w:kern w:val="3"/>
      <w:sz w:val="16"/>
      <w:szCs w:val="14"/>
      <w:lang w:eastAsia="zh-CN" w:bidi="hi-IN"/>
    </w:rPr>
  </w:style>
  <w:style w:type="character" w:customStyle="1" w:styleId="Tekstpodstawowy3Znak">
    <w:name w:val="Tekst podstawowy 3 Znak"/>
    <w:basedOn w:val="Domylnaczcionkaakapitu"/>
    <w:link w:val="Tekstpodstawowy3"/>
    <w:rsid w:val="00D60DDD"/>
    <w:rPr>
      <w:rFonts w:ascii="Times New Roman" w:eastAsia="SimSun" w:hAnsi="Times New Roman" w:cs="Mangal"/>
      <w:kern w:val="3"/>
      <w:sz w:val="16"/>
      <w:szCs w:val="14"/>
      <w:lang w:eastAsia="zh-CN" w:bidi="hi-IN"/>
    </w:rPr>
  </w:style>
  <w:style w:type="paragraph" w:styleId="Tekstdymka">
    <w:name w:val="Balloon Text"/>
    <w:basedOn w:val="Normalny"/>
    <w:link w:val="TekstdymkaZnak"/>
    <w:unhideWhenUsed/>
    <w:rsid w:val="00D60DDD"/>
    <w:pPr>
      <w:widowControl w:val="0"/>
      <w:suppressAutoHyphens/>
      <w:autoSpaceDN w:val="0"/>
      <w:spacing w:after="0" w:line="240" w:lineRule="auto"/>
    </w:pPr>
    <w:rPr>
      <w:rFonts w:ascii="Tahoma" w:eastAsia="SimSun" w:hAnsi="Tahoma" w:cs="Mangal"/>
      <w:kern w:val="3"/>
      <w:sz w:val="16"/>
      <w:szCs w:val="14"/>
      <w:lang w:eastAsia="zh-CN" w:bidi="hi-IN"/>
    </w:rPr>
  </w:style>
  <w:style w:type="character" w:customStyle="1" w:styleId="TekstdymkaZnak">
    <w:name w:val="Tekst dymka Znak"/>
    <w:basedOn w:val="Domylnaczcionkaakapitu"/>
    <w:link w:val="Tekstdymka"/>
    <w:rsid w:val="00D60DDD"/>
    <w:rPr>
      <w:rFonts w:ascii="Tahoma" w:eastAsia="SimSun" w:hAnsi="Tahoma" w:cs="Mangal"/>
      <w:kern w:val="3"/>
      <w:sz w:val="16"/>
      <w:szCs w:val="14"/>
      <w:lang w:eastAsia="zh-CN" w:bidi="hi-IN"/>
    </w:rPr>
  </w:style>
  <w:style w:type="character" w:customStyle="1" w:styleId="WW8Num1z0">
    <w:name w:val="WW8Num1z0"/>
    <w:rsid w:val="00D60DDD"/>
    <w:rPr>
      <w:rFonts w:ascii="Symbol" w:hAnsi="Symbol" w:hint="default"/>
      <w:color w:val="000000"/>
    </w:rPr>
  </w:style>
  <w:style w:type="character" w:customStyle="1" w:styleId="WW8Num3z2">
    <w:name w:val="WW8Num3z2"/>
    <w:rsid w:val="00D60DDD"/>
    <w:rPr>
      <w:rFonts w:ascii="Symbol" w:hAnsi="Symbol" w:hint="default"/>
      <w:color w:val="000000"/>
    </w:rPr>
  </w:style>
  <w:style w:type="character" w:customStyle="1" w:styleId="WW8Num4z0">
    <w:name w:val="WW8Num4z0"/>
    <w:rsid w:val="00D60DDD"/>
    <w:rPr>
      <w:rFonts w:ascii="Symbol" w:hAnsi="Symbol" w:hint="default"/>
      <w:color w:val="000000"/>
    </w:rPr>
  </w:style>
  <w:style w:type="character" w:customStyle="1" w:styleId="WW8Num5z0">
    <w:name w:val="WW8Num5z0"/>
    <w:rsid w:val="00D60DDD"/>
    <w:rPr>
      <w:rFonts w:ascii="Symbol" w:hAnsi="Symbol" w:hint="default"/>
    </w:rPr>
  </w:style>
  <w:style w:type="character" w:customStyle="1" w:styleId="WW8Num8z0">
    <w:name w:val="WW8Num8z0"/>
    <w:rsid w:val="00D60DDD"/>
    <w:rPr>
      <w:rFonts w:ascii="Times New Roman" w:hAnsi="Times New Roman" w:cs="Times New Roman" w:hint="default"/>
      <w:color w:val="000000"/>
    </w:rPr>
  </w:style>
  <w:style w:type="character" w:customStyle="1" w:styleId="WW8Num8z1">
    <w:name w:val="WW8Num8z1"/>
    <w:rsid w:val="00D60DDD"/>
    <w:rPr>
      <w:rFonts w:ascii="Courier New" w:hAnsi="Courier New" w:cs="Courier New" w:hint="default"/>
    </w:rPr>
  </w:style>
  <w:style w:type="character" w:customStyle="1" w:styleId="WW8Num8z2">
    <w:name w:val="WW8Num8z2"/>
    <w:rsid w:val="00D60DDD"/>
    <w:rPr>
      <w:rFonts w:ascii="Wingdings" w:hAnsi="Wingdings" w:hint="default"/>
    </w:rPr>
  </w:style>
  <w:style w:type="character" w:customStyle="1" w:styleId="WW8Num8z3">
    <w:name w:val="WW8Num8z3"/>
    <w:rsid w:val="00D60DDD"/>
    <w:rPr>
      <w:rFonts w:ascii="Symbol" w:hAnsi="Symbol" w:hint="default"/>
    </w:rPr>
  </w:style>
  <w:style w:type="character" w:customStyle="1" w:styleId="WW8Num9z0">
    <w:name w:val="WW8Num9z0"/>
    <w:rsid w:val="00D60DDD"/>
    <w:rPr>
      <w:rFonts w:ascii="Times New Roman" w:hAnsi="Times New Roman" w:cs="Times New Roman" w:hint="default"/>
    </w:rPr>
  </w:style>
  <w:style w:type="character" w:customStyle="1" w:styleId="WW8Num9z1">
    <w:name w:val="WW8Num9z1"/>
    <w:rsid w:val="00D60DDD"/>
    <w:rPr>
      <w:rFonts w:ascii="Symbol" w:hAnsi="Symbol" w:hint="default"/>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3">
    <w:name w:val="WW8Num9z3"/>
    <w:rsid w:val="00D60DDD"/>
    <w:rPr>
      <w:rFonts w:ascii="Times New Roman" w:eastAsia="Times New Roman" w:hAnsi="Times New Roman" w:cs="Times New Roman" w:hint="default"/>
    </w:rPr>
  </w:style>
  <w:style w:type="character" w:customStyle="1" w:styleId="WW8Num10z0">
    <w:name w:val="WW8Num10z0"/>
    <w:rsid w:val="00D60DDD"/>
    <w:rPr>
      <w:rFonts w:ascii="Symbol" w:hAnsi="Symbol" w:hint="default"/>
    </w:rPr>
  </w:style>
  <w:style w:type="character" w:customStyle="1" w:styleId="WW8Num10z1">
    <w:name w:val="WW8Num10z1"/>
    <w:rsid w:val="00D60DDD"/>
    <w:rPr>
      <w:rFonts w:ascii="Courier New" w:hAnsi="Courier New" w:cs="Courier New" w:hint="default"/>
    </w:rPr>
  </w:style>
  <w:style w:type="character" w:customStyle="1" w:styleId="WW8Num10z2">
    <w:name w:val="WW8Num10z2"/>
    <w:rsid w:val="00D60DDD"/>
    <w:rPr>
      <w:rFonts w:ascii="Wingdings" w:hAnsi="Wingdings" w:hint="default"/>
    </w:rPr>
  </w:style>
  <w:style w:type="character" w:customStyle="1" w:styleId="WW8Num11z0">
    <w:name w:val="WW8Num11z0"/>
    <w:rsid w:val="00D60DDD"/>
    <w:rPr>
      <w:b w:val="0"/>
      <w:bCs w:val="0"/>
      <w:sz w:val="20"/>
      <w:szCs w:val="20"/>
    </w:rPr>
  </w:style>
  <w:style w:type="character" w:customStyle="1" w:styleId="WW8Num13z0">
    <w:name w:val="WW8Num13z0"/>
    <w:rsid w:val="00D60DDD"/>
    <w:rPr>
      <w:rFonts w:ascii="Times New Roman" w:hAnsi="Times New Roman" w:cs="Times New Roman" w:hint="default"/>
      <w:color w:val="000000"/>
    </w:rPr>
  </w:style>
  <w:style w:type="character" w:customStyle="1" w:styleId="WW8Num13z1">
    <w:name w:val="WW8Num13z1"/>
    <w:rsid w:val="00D60DDD"/>
    <w:rPr>
      <w:rFonts w:ascii="Courier New" w:hAnsi="Courier New" w:cs="Courier New" w:hint="default"/>
    </w:rPr>
  </w:style>
  <w:style w:type="character" w:customStyle="1" w:styleId="WW8Num13z2">
    <w:name w:val="WW8Num13z2"/>
    <w:rsid w:val="00D60DDD"/>
    <w:rPr>
      <w:rFonts w:ascii="Wingdings" w:hAnsi="Wingdings" w:hint="default"/>
    </w:rPr>
  </w:style>
  <w:style w:type="character" w:customStyle="1" w:styleId="WW8Num13z3">
    <w:name w:val="WW8Num13z3"/>
    <w:rsid w:val="00D60DDD"/>
    <w:rPr>
      <w:rFonts w:ascii="Symbol" w:hAnsi="Symbol" w:hint="default"/>
    </w:rPr>
  </w:style>
  <w:style w:type="character" w:customStyle="1" w:styleId="WW8Num14z0">
    <w:name w:val="WW8Num14z0"/>
    <w:rsid w:val="00D60DDD"/>
    <w:rPr>
      <w:rFonts w:ascii="Symbol" w:hAnsi="Symbol" w:hint="default"/>
      <w:color w:val="000000"/>
    </w:rPr>
  </w:style>
  <w:style w:type="character" w:customStyle="1" w:styleId="WW8Num14z1">
    <w:name w:val="WW8Num14z1"/>
    <w:rsid w:val="00D60DDD"/>
    <w:rPr>
      <w:rFonts w:ascii="Courier New" w:hAnsi="Courier New" w:cs="Courier New" w:hint="default"/>
    </w:rPr>
  </w:style>
  <w:style w:type="character" w:customStyle="1" w:styleId="WW8Num14z2">
    <w:name w:val="WW8Num14z2"/>
    <w:rsid w:val="00D60DDD"/>
    <w:rPr>
      <w:rFonts w:ascii="Wingdings" w:hAnsi="Wingdings" w:hint="default"/>
    </w:rPr>
  </w:style>
  <w:style w:type="character" w:customStyle="1" w:styleId="WW8Num14z3">
    <w:name w:val="WW8Num14z3"/>
    <w:rsid w:val="00D60DDD"/>
    <w:rPr>
      <w:rFonts w:ascii="Symbol" w:hAnsi="Symbol" w:hint="default"/>
    </w:rPr>
  </w:style>
  <w:style w:type="character" w:customStyle="1" w:styleId="WW8Num15z0">
    <w:name w:val="WW8Num15z0"/>
    <w:rsid w:val="00D60DDD"/>
    <w:rPr>
      <w:rFonts w:ascii="Symbol" w:hAnsi="Symbol" w:hint="default"/>
      <w:color w:val="000000"/>
    </w:rPr>
  </w:style>
  <w:style w:type="character" w:customStyle="1" w:styleId="WW8Num16z2">
    <w:name w:val="WW8Num16z2"/>
    <w:rsid w:val="00D60DDD"/>
    <w:rPr>
      <w:rFonts w:ascii="Symbol" w:hAnsi="Symbol" w:hint="default"/>
      <w:color w:val="000000"/>
    </w:rPr>
  </w:style>
  <w:style w:type="character" w:customStyle="1" w:styleId="WW8Num16z4">
    <w:name w:val="WW8Num16z4"/>
    <w:rsid w:val="00D60DDD"/>
    <w:rPr>
      <w:rFonts w:ascii="Symbol" w:hAnsi="Symbol" w:hint="default"/>
    </w:rPr>
  </w:style>
  <w:style w:type="character" w:customStyle="1" w:styleId="WW8Num17z0">
    <w:name w:val="WW8Num17z0"/>
    <w:rsid w:val="00D60DDD"/>
    <w:rPr>
      <w:rFonts w:ascii="Symbol" w:hAnsi="Symbol" w:hint="default"/>
    </w:rPr>
  </w:style>
  <w:style w:type="character" w:customStyle="1" w:styleId="WW8Num17z1">
    <w:name w:val="WW8Num17z1"/>
    <w:rsid w:val="00D60DDD"/>
    <w:rPr>
      <w:rFonts w:ascii="Courier New" w:hAnsi="Courier New" w:cs="Courier New" w:hint="default"/>
    </w:rPr>
  </w:style>
  <w:style w:type="character" w:customStyle="1" w:styleId="WW8Num17z2">
    <w:name w:val="WW8Num17z2"/>
    <w:rsid w:val="00D60DDD"/>
    <w:rPr>
      <w:rFonts w:ascii="Wingdings" w:hAnsi="Wingdings" w:hint="default"/>
    </w:rPr>
  </w:style>
  <w:style w:type="character" w:customStyle="1" w:styleId="WW8Num20z0">
    <w:name w:val="WW8Num20z0"/>
    <w:rsid w:val="00D60DDD"/>
    <w:rPr>
      <w:b w:val="0"/>
      <w:bCs w:val="0"/>
      <w:sz w:val="20"/>
      <w:szCs w:val="20"/>
    </w:rPr>
  </w:style>
  <w:style w:type="character" w:customStyle="1" w:styleId="WW8Num21z0">
    <w:name w:val="WW8Num21z0"/>
    <w:rsid w:val="00D60DDD"/>
    <w:rPr>
      <w:b w:val="0"/>
      <w:bCs w:val="0"/>
    </w:rPr>
  </w:style>
  <w:style w:type="character" w:customStyle="1" w:styleId="WW8Num22z1">
    <w:name w:val="WW8Num22z1"/>
    <w:rsid w:val="00D60DDD"/>
    <w:rPr>
      <w:rFonts w:ascii="Symbol" w:hAnsi="Symbol" w:hint="default"/>
      <w:color w:val="000000"/>
    </w:rPr>
  </w:style>
  <w:style w:type="character" w:customStyle="1" w:styleId="WW8Num22z2">
    <w:name w:val="WW8Num22z2"/>
    <w:rsid w:val="00D60DDD"/>
    <w:rPr>
      <w:b/>
      <w:bCs w:val="0"/>
    </w:rPr>
  </w:style>
  <w:style w:type="character" w:customStyle="1" w:styleId="WW8Num22z3">
    <w:name w:val="WW8Num22z3"/>
    <w:rsid w:val="00D60DDD"/>
    <w:rPr>
      <w:rFonts w:ascii="Arial, Arial" w:hAnsi="Arial, Arial" w:cs="Arial, Arial" w:hint="default"/>
      <w:b w:val="0"/>
      <w:bCs w:val="0"/>
    </w:rPr>
  </w:style>
  <w:style w:type="character" w:customStyle="1" w:styleId="WW8Num23z1">
    <w:name w:val="WW8Num23z1"/>
    <w:rsid w:val="00D60DDD"/>
    <w:rPr>
      <w:rFonts w:ascii="Symbol" w:hAnsi="Symbol" w:hint="default"/>
      <w:strike w:val="0"/>
      <w:dstrike w:val="0"/>
      <w:color w:val="000000"/>
      <w:sz w:val="12"/>
      <w:u w:val="none"/>
      <w:effect w:val="none"/>
    </w:rPr>
  </w:style>
  <w:style w:type="character" w:customStyle="1" w:styleId="WW8Num23z3">
    <w:name w:val="WW8Num23z3"/>
    <w:rsid w:val="00D60DDD"/>
    <w:rPr>
      <w:rFonts w:ascii="Times New Roman" w:eastAsia="Times New Roman" w:hAnsi="Times New Roman" w:cs="Times New Roman" w:hint="default"/>
    </w:rPr>
  </w:style>
  <w:style w:type="character" w:customStyle="1" w:styleId="WW8Num24z2">
    <w:name w:val="WW8Num24z2"/>
    <w:rsid w:val="00D60DDD"/>
    <w:rPr>
      <w:rFonts w:ascii="Symbol" w:hAnsi="Symbol" w:hint="default"/>
      <w:color w:val="000000"/>
    </w:rPr>
  </w:style>
  <w:style w:type="character" w:customStyle="1" w:styleId="WW8Num25z0">
    <w:name w:val="WW8Num25z0"/>
    <w:rsid w:val="00D60DDD"/>
    <w:rPr>
      <w:color w:val="000000"/>
    </w:rPr>
  </w:style>
  <w:style w:type="character" w:customStyle="1" w:styleId="WW8Num26z0">
    <w:name w:val="WW8Num26z0"/>
    <w:rsid w:val="00D60DDD"/>
    <w:rPr>
      <w:rFonts w:ascii="Symbol" w:hAnsi="Symbol" w:hint="default"/>
      <w:color w:val="000000"/>
    </w:rPr>
  </w:style>
  <w:style w:type="character" w:customStyle="1" w:styleId="WW8Num27z0">
    <w:name w:val="WW8Num27z0"/>
    <w:rsid w:val="00D60DDD"/>
    <w:rPr>
      <w:b/>
      <w:bCs w:val="0"/>
    </w:rPr>
  </w:style>
  <w:style w:type="character" w:customStyle="1" w:styleId="WW8Num29z0">
    <w:name w:val="WW8Num29z0"/>
    <w:rsid w:val="00D60DDD"/>
    <w:rPr>
      <w:b w:val="0"/>
      <w:bCs w:val="0"/>
      <w:color w:val="000000"/>
    </w:rPr>
  </w:style>
  <w:style w:type="character" w:customStyle="1" w:styleId="WW8Num29z1">
    <w:name w:val="WW8Num29z1"/>
    <w:rsid w:val="00D60DDD"/>
    <w:rPr>
      <w:rFonts w:ascii="Courier New" w:hAnsi="Courier New" w:cs="Courier New" w:hint="default"/>
    </w:rPr>
  </w:style>
  <w:style w:type="character" w:customStyle="1" w:styleId="WW8Num29z2">
    <w:name w:val="WW8Num29z2"/>
    <w:rsid w:val="00D60DDD"/>
    <w:rPr>
      <w:rFonts w:ascii="Wingdings" w:hAnsi="Wingdings" w:hint="default"/>
    </w:rPr>
  </w:style>
  <w:style w:type="character" w:customStyle="1" w:styleId="WW8Num29z3">
    <w:name w:val="WW8Num29z3"/>
    <w:rsid w:val="00D60DDD"/>
    <w:rPr>
      <w:rFonts w:ascii="Symbol" w:hAnsi="Symbol" w:hint="default"/>
    </w:rPr>
  </w:style>
  <w:style w:type="character" w:customStyle="1" w:styleId="WW8Num31z1">
    <w:name w:val="WW8Num31z1"/>
    <w:rsid w:val="00D60DDD"/>
    <w:rPr>
      <w:color w:val="000000"/>
      <w:sz w:val="24"/>
      <w:szCs w:val="24"/>
    </w:rPr>
  </w:style>
  <w:style w:type="character" w:customStyle="1" w:styleId="WW8Num32z0">
    <w:name w:val="WW8Num32z0"/>
    <w:rsid w:val="00D60DDD"/>
    <w:rPr>
      <w:rFonts w:ascii="Symbol" w:hAnsi="Symbol" w:hint="default"/>
    </w:rPr>
  </w:style>
  <w:style w:type="character" w:customStyle="1" w:styleId="WW8Num32z1">
    <w:name w:val="WW8Num32z1"/>
    <w:rsid w:val="00D60DDD"/>
    <w:rPr>
      <w:rFonts w:ascii="Courier New" w:hAnsi="Courier New" w:cs="Courier New" w:hint="default"/>
    </w:rPr>
  </w:style>
  <w:style w:type="character" w:customStyle="1" w:styleId="WW8Num32z2">
    <w:name w:val="WW8Num32z2"/>
    <w:rsid w:val="00D60DDD"/>
    <w:rPr>
      <w:rFonts w:ascii="Wingdings" w:hAnsi="Wingdings" w:hint="default"/>
    </w:rPr>
  </w:style>
  <w:style w:type="character" w:customStyle="1" w:styleId="WW8Num34z1">
    <w:name w:val="WW8Num34z1"/>
    <w:rsid w:val="00D60DDD"/>
    <w:rPr>
      <w:b/>
      <w:bCs w:val="0"/>
    </w:rPr>
  </w:style>
  <w:style w:type="character" w:customStyle="1" w:styleId="WW8Num35z0">
    <w:name w:val="WW8Num35z0"/>
    <w:rsid w:val="00D60DDD"/>
    <w:rPr>
      <w:rFonts w:ascii="Symbol" w:hAnsi="Symbol" w:hint="default"/>
      <w:color w:val="000000"/>
    </w:rPr>
  </w:style>
  <w:style w:type="character" w:customStyle="1" w:styleId="WW8Num35z1">
    <w:name w:val="WW8Num35z1"/>
    <w:rsid w:val="00D60DDD"/>
    <w:rPr>
      <w:rFonts w:ascii="Courier New" w:hAnsi="Courier New" w:cs="Courier New" w:hint="default"/>
    </w:rPr>
  </w:style>
  <w:style w:type="character" w:customStyle="1" w:styleId="WW8Num35z2">
    <w:name w:val="WW8Num35z2"/>
    <w:rsid w:val="00D60DDD"/>
    <w:rPr>
      <w:rFonts w:ascii="Wingdings" w:hAnsi="Wingdings" w:hint="default"/>
    </w:rPr>
  </w:style>
  <w:style w:type="character" w:customStyle="1" w:styleId="WW8Num35z3">
    <w:name w:val="WW8Num35z3"/>
    <w:rsid w:val="00D60DDD"/>
    <w:rPr>
      <w:rFonts w:ascii="Symbol" w:hAnsi="Symbol" w:hint="default"/>
    </w:rPr>
  </w:style>
  <w:style w:type="character" w:customStyle="1" w:styleId="WW8Num36z0">
    <w:name w:val="WW8Num36z0"/>
    <w:rsid w:val="00D60DDD"/>
    <w:rPr>
      <w:b/>
      <w:bCs w:val="0"/>
    </w:rPr>
  </w:style>
  <w:style w:type="character" w:customStyle="1" w:styleId="WW8Num37z0">
    <w:name w:val="WW8Num37z0"/>
    <w:rsid w:val="00D60DDD"/>
    <w:rPr>
      <w:rFonts w:ascii="Symbol" w:hAnsi="Symbol" w:hint="default"/>
      <w:color w:val="000000"/>
    </w:rPr>
  </w:style>
  <w:style w:type="character" w:customStyle="1" w:styleId="WW8Num37z4">
    <w:name w:val="WW8Num37z4"/>
    <w:rsid w:val="00D60DDD"/>
    <w:rPr>
      <w:rFonts w:ascii="Courier New" w:hAnsi="Courier New" w:cs="Courier New" w:hint="default"/>
    </w:rPr>
  </w:style>
  <w:style w:type="character" w:customStyle="1" w:styleId="WW8Num38z0">
    <w:name w:val="WW8Num38z0"/>
    <w:rsid w:val="00D60DDD"/>
    <w:rPr>
      <w:rFonts w:ascii="Symbol" w:hAnsi="Symbol" w:hint="default"/>
      <w:color w:val="000000"/>
    </w:rPr>
  </w:style>
  <w:style w:type="character" w:customStyle="1" w:styleId="WW8Num39z0">
    <w:name w:val="WW8Num39z0"/>
    <w:rsid w:val="00D60DDD"/>
    <w:rPr>
      <w:rFonts w:ascii="Symbol" w:hAnsi="Symbol" w:hint="default"/>
      <w:color w:val="000000"/>
    </w:rPr>
  </w:style>
  <w:style w:type="character" w:customStyle="1" w:styleId="WW8Num39z1">
    <w:name w:val="WW8Num39z1"/>
    <w:rsid w:val="00D60DDD"/>
    <w:rPr>
      <w:rFonts w:ascii="Courier New" w:hAnsi="Courier New" w:cs="Courier New" w:hint="default"/>
    </w:rPr>
  </w:style>
  <w:style w:type="character" w:customStyle="1" w:styleId="WW8Num39z2">
    <w:name w:val="WW8Num39z2"/>
    <w:rsid w:val="00D60DDD"/>
    <w:rPr>
      <w:rFonts w:ascii="Wingdings" w:hAnsi="Wingdings" w:hint="default"/>
    </w:rPr>
  </w:style>
  <w:style w:type="character" w:customStyle="1" w:styleId="WW8Num39z3">
    <w:name w:val="WW8Num39z3"/>
    <w:rsid w:val="00D60DDD"/>
    <w:rPr>
      <w:rFonts w:ascii="Symbol" w:hAnsi="Symbol" w:hint="default"/>
    </w:rPr>
  </w:style>
  <w:style w:type="character" w:customStyle="1" w:styleId="WW8Num40z0">
    <w:name w:val="WW8Num40z0"/>
    <w:rsid w:val="00D60DDD"/>
    <w:rPr>
      <w:rFonts w:ascii="Symbol" w:hAnsi="Symbol" w:hint="default"/>
      <w:color w:val="000000"/>
    </w:rPr>
  </w:style>
  <w:style w:type="character" w:customStyle="1" w:styleId="WW8Num40z1">
    <w:name w:val="WW8Num40z1"/>
    <w:rsid w:val="00D60DDD"/>
    <w:rPr>
      <w:rFonts w:ascii="Courier New" w:hAnsi="Courier New" w:cs="Courier New" w:hint="default"/>
    </w:rPr>
  </w:style>
  <w:style w:type="character" w:customStyle="1" w:styleId="WW8Num40z2">
    <w:name w:val="WW8Num40z2"/>
    <w:rsid w:val="00D60DDD"/>
    <w:rPr>
      <w:rFonts w:ascii="Wingdings" w:hAnsi="Wingdings" w:hint="default"/>
    </w:rPr>
  </w:style>
  <w:style w:type="character" w:customStyle="1" w:styleId="WW8Num40z3">
    <w:name w:val="WW8Num40z3"/>
    <w:rsid w:val="00D60DDD"/>
    <w:rPr>
      <w:rFonts w:ascii="Symbol" w:hAnsi="Symbol" w:hint="default"/>
    </w:rPr>
  </w:style>
  <w:style w:type="character" w:customStyle="1" w:styleId="WW8Num42z0">
    <w:name w:val="WW8Num42z0"/>
    <w:rsid w:val="00D60DDD"/>
    <w:rPr>
      <w:rFonts w:ascii="Symbol" w:hAnsi="Symbol" w:hint="default"/>
    </w:rPr>
  </w:style>
  <w:style w:type="character" w:customStyle="1" w:styleId="WW8Num42z1">
    <w:name w:val="WW8Num42z1"/>
    <w:rsid w:val="00D60DDD"/>
    <w:rPr>
      <w:rFonts w:ascii="Courier New" w:hAnsi="Courier New" w:cs="Courier New" w:hint="default"/>
    </w:rPr>
  </w:style>
  <w:style w:type="character" w:customStyle="1" w:styleId="WW8Num42z2">
    <w:name w:val="WW8Num42z2"/>
    <w:rsid w:val="00D60DDD"/>
    <w:rPr>
      <w:rFonts w:ascii="Wingdings" w:hAnsi="Wingdings" w:hint="default"/>
    </w:rPr>
  </w:style>
  <w:style w:type="character" w:customStyle="1" w:styleId="WW8Num43z0">
    <w:name w:val="WW8Num43z0"/>
    <w:rsid w:val="00D60DDD"/>
    <w:rPr>
      <w:rFonts w:ascii="Symbol" w:hAnsi="Symbol" w:hint="default"/>
      <w:color w:val="000000"/>
    </w:rPr>
  </w:style>
  <w:style w:type="character" w:customStyle="1" w:styleId="WW8Num43z1">
    <w:name w:val="WW8Num43z1"/>
    <w:rsid w:val="00D60DDD"/>
    <w:rPr>
      <w:rFonts w:ascii="Courier New" w:hAnsi="Courier New" w:cs="Courier New" w:hint="default"/>
    </w:rPr>
  </w:style>
  <w:style w:type="character" w:customStyle="1" w:styleId="WW8Num43z2">
    <w:name w:val="WW8Num43z2"/>
    <w:rsid w:val="00D60DDD"/>
    <w:rPr>
      <w:rFonts w:ascii="Wingdings" w:hAnsi="Wingdings" w:hint="default"/>
    </w:rPr>
  </w:style>
  <w:style w:type="character" w:customStyle="1" w:styleId="WW8Num43z3">
    <w:name w:val="WW8Num43z3"/>
    <w:rsid w:val="00D60DDD"/>
    <w:rPr>
      <w:rFonts w:ascii="Symbol" w:hAnsi="Symbol" w:hint="default"/>
    </w:rPr>
  </w:style>
  <w:style w:type="character" w:customStyle="1" w:styleId="WW8Num44z0">
    <w:name w:val="WW8Num44z0"/>
    <w:rsid w:val="00D60DDD"/>
    <w:rPr>
      <w:b w:val="0"/>
      <w:bCs w:val="0"/>
      <w:color w:val="000000"/>
    </w:rPr>
  </w:style>
  <w:style w:type="character" w:customStyle="1" w:styleId="WW8Num44z1">
    <w:name w:val="WW8Num44z1"/>
    <w:rsid w:val="00D60DDD"/>
    <w:rPr>
      <w:rFonts w:ascii="Courier New" w:hAnsi="Courier New" w:cs="Courier New" w:hint="default"/>
    </w:rPr>
  </w:style>
  <w:style w:type="character" w:customStyle="1" w:styleId="WW8Num44z2">
    <w:name w:val="WW8Num44z2"/>
    <w:rsid w:val="00D60DDD"/>
    <w:rPr>
      <w:rFonts w:ascii="Wingdings" w:hAnsi="Wingdings" w:hint="default"/>
    </w:rPr>
  </w:style>
  <w:style w:type="character" w:customStyle="1" w:styleId="WW8Num44z3">
    <w:name w:val="WW8Num44z3"/>
    <w:rsid w:val="00D60DDD"/>
    <w:rPr>
      <w:rFonts w:ascii="Symbol" w:hAnsi="Symbol" w:hint="default"/>
    </w:rPr>
  </w:style>
  <w:style w:type="character" w:customStyle="1" w:styleId="WW8Num46z0">
    <w:name w:val="WW8Num46z0"/>
    <w:rsid w:val="00D60DDD"/>
    <w:rPr>
      <w:b/>
      <w:bCs w:val="0"/>
    </w:rPr>
  </w:style>
  <w:style w:type="character" w:customStyle="1" w:styleId="h1">
    <w:name w:val="h1"/>
    <w:basedOn w:val="Domylnaczcionkaakapitu"/>
    <w:rsid w:val="00D60DDD"/>
  </w:style>
  <w:style w:type="paragraph" w:styleId="Tekstpodstawowy">
    <w:name w:val="Body Text"/>
    <w:basedOn w:val="Standard"/>
    <w:link w:val="TekstpodstawowyZnak"/>
    <w:unhideWhenUsed/>
    <w:rsid w:val="00D60DDD"/>
    <w:pPr>
      <w:suppressAutoHyphens w:val="0"/>
      <w:spacing w:after="120"/>
    </w:pPr>
    <w:rPr>
      <w:rFonts w:ascii="Bookman Old Style" w:eastAsia="SimSun" w:hAnsi="Bookman Old Style" w:cs="Tahoma"/>
      <w:lang w:bidi="hi-IN"/>
    </w:rPr>
  </w:style>
  <w:style w:type="character" w:customStyle="1" w:styleId="TekstpodstawowyZnak">
    <w:name w:val="Tekst podstawowy Znak"/>
    <w:basedOn w:val="Domylnaczcionkaakapitu"/>
    <w:link w:val="Tekstpodstawowy"/>
    <w:rsid w:val="00D60DDD"/>
    <w:rPr>
      <w:rFonts w:ascii="Bookman Old Style" w:eastAsia="SimSun" w:hAnsi="Bookman Old Style" w:cs="Tahoma"/>
      <w:kern w:val="3"/>
      <w:sz w:val="24"/>
      <w:szCs w:val="24"/>
      <w:lang w:eastAsia="zh-CN" w:bidi="hi-IN"/>
    </w:rPr>
  </w:style>
  <w:style w:type="paragraph" w:styleId="Tekstpodstawowywcity">
    <w:name w:val="Body Text Indent"/>
    <w:basedOn w:val="Standard"/>
    <w:link w:val="TekstpodstawowywcityZnak"/>
    <w:unhideWhenUsed/>
    <w:rsid w:val="00D60DDD"/>
    <w:pPr>
      <w:suppressAutoHyphens w:val="0"/>
      <w:spacing w:after="120"/>
      <w:ind w:left="283"/>
    </w:pPr>
    <w:rPr>
      <w:rFonts w:eastAsia="SimSun" w:cs="Tahoma"/>
      <w:lang w:bidi="hi-IN"/>
    </w:rPr>
  </w:style>
  <w:style w:type="character" w:customStyle="1" w:styleId="TekstpodstawowywcityZnak">
    <w:name w:val="Tekst podstawowy wcięty Znak"/>
    <w:basedOn w:val="Domylnaczcionkaakapitu"/>
    <w:link w:val="Tekstpodstawowywcity"/>
    <w:rsid w:val="00D60DDD"/>
    <w:rPr>
      <w:rFonts w:ascii="Times New Roman" w:eastAsia="SimSun" w:hAnsi="Times New Roman" w:cs="Tahoma"/>
      <w:kern w:val="3"/>
      <w:sz w:val="24"/>
      <w:szCs w:val="24"/>
      <w:lang w:eastAsia="zh-CN" w:bidi="hi-IN"/>
    </w:rPr>
  </w:style>
  <w:style w:type="character" w:customStyle="1" w:styleId="BulletSymbols">
    <w:name w:val="Bullet Symbols"/>
    <w:rsid w:val="00D60DDD"/>
    <w:rPr>
      <w:rFonts w:ascii="OpenSymbol" w:eastAsia="OpenSymbol" w:hAnsi="OpenSymbol" w:cs="OpenSymbol" w:hint="default"/>
    </w:rPr>
  </w:style>
  <w:style w:type="character" w:customStyle="1" w:styleId="NumberingSymbols">
    <w:name w:val="Numbering Symbols"/>
    <w:rsid w:val="00D60DDD"/>
  </w:style>
  <w:style w:type="character" w:customStyle="1" w:styleId="TekstpodstawowyZnak1">
    <w:name w:val="Tekst podstawowy Znak1"/>
    <w:basedOn w:val="Domylnaczcionkaakapitu"/>
    <w:uiPriority w:val="99"/>
    <w:semiHidden/>
    <w:rsid w:val="00D60DDD"/>
    <w:rPr>
      <w:rFonts w:ascii="Mangal" w:hAnsi="Mangal" w:cs="Mangal" w:hint="default"/>
      <w:szCs w:val="21"/>
    </w:rPr>
  </w:style>
  <w:style w:type="character" w:customStyle="1" w:styleId="TekstpodstawowywcityZnak1">
    <w:name w:val="Tekst podstawowy wcięty Znak1"/>
    <w:basedOn w:val="Domylnaczcionkaakapitu"/>
    <w:uiPriority w:val="99"/>
    <w:semiHidden/>
    <w:rsid w:val="00D60DDD"/>
    <w:rPr>
      <w:rFonts w:ascii="Mangal" w:hAnsi="Mangal" w:cs="Mangal" w:hint="default"/>
      <w:szCs w:val="21"/>
    </w:rPr>
  </w:style>
  <w:style w:type="paragraph" w:styleId="Akapitzlist">
    <w:name w:val="List Paragraph"/>
    <w:aliases w:val="Normal1,Nagłówek A,Akapit z listą3,Przypis,Normal11,Normal,Numerowanie,BulletC,Obiekt,Akapit z listą11,normalny tekst,Wyliczanie,Akapit z listą31,Bullets,ECN - Nagłówek 2,RP-AK_LISTA,ROŚ-AK_LISTA,1_literowka,Literowanie"/>
    <w:basedOn w:val="Standard"/>
    <w:link w:val="AkapitzlistZnak"/>
    <w:uiPriority w:val="34"/>
    <w:qFormat/>
    <w:rsid w:val="00D60DDD"/>
    <w:pPr>
      <w:ind w:left="708"/>
    </w:p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Legenda Znak"/>
    <w:basedOn w:val="Standard"/>
    <w:link w:val="LegendaZnak1"/>
    <w:unhideWhenUsed/>
    <w:qFormat/>
    <w:rsid w:val="00D60DDD"/>
    <w:pPr>
      <w:suppressLineNumbers/>
      <w:spacing w:before="120" w:after="120"/>
    </w:pPr>
    <w:rPr>
      <w:rFonts w:cs="Tahoma"/>
      <w:i/>
      <w:iCs/>
    </w:rPr>
  </w:style>
  <w:style w:type="paragraph" w:styleId="NormalnyWeb">
    <w:name w:val="Normal (Web)"/>
    <w:basedOn w:val="Standard"/>
    <w:unhideWhenUsed/>
    <w:rsid w:val="00D60DDD"/>
    <w:pPr>
      <w:tabs>
        <w:tab w:val="clear" w:pos="708"/>
      </w:tabs>
      <w:spacing w:before="280" w:after="280"/>
    </w:pPr>
    <w:rPr>
      <w:rFonts w:ascii="Arial Unicode MS" w:eastAsia="Arial Unicode MS" w:hAnsi="Arial Unicode MS" w:cs="Arial Unicode MS"/>
      <w:lang w:val="en-US"/>
    </w:rPr>
  </w:style>
  <w:style w:type="paragraph" w:styleId="Lista">
    <w:name w:val="List"/>
    <w:basedOn w:val="Textbody"/>
    <w:semiHidden/>
    <w:unhideWhenUsed/>
    <w:rsid w:val="00D60DDD"/>
    <w:rPr>
      <w:rFonts w:cs="Tahoma"/>
    </w:rPr>
  </w:style>
  <w:style w:type="numbering" w:customStyle="1" w:styleId="WW8Num41">
    <w:name w:val="WW8Num41"/>
    <w:rsid w:val="00D60DDD"/>
    <w:pPr>
      <w:numPr>
        <w:numId w:val="1"/>
      </w:numPr>
    </w:pPr>
  </w:style>
  <w:style w:type="numbering" w:customStyle="1" w:styleId="WW8Num31">
    <w:name w:val="WW8Num31"/>
    <w:rsid w:val="00D60DDD"/>
    <w:pPr>
      <w:numPr>
        <w:numId w:val="2"/>
      </w:numPr>
    </w:pPr>
  </w:style>
  <w:style w:type="numbering" w:customStyle="1" w:styleId="WW8Num38">
    <w:name w:val="WW8Num38"/>
    <w:rsid w:val="00D60DDD"/>
    <w:pPr>
      <w:numPr>
        <w:numId w:val="3"/>
      </w:numPr>
    </w:pPr>
  </w:style>
  <w:style w:type="numbering" w:customStyle="1" w:styleId="WW8Num34">
    <w:name w:val="WW8Num34"/>
    <w:rsid w:val="00D60DDD"/>
    <w:pPr>
      <w:numPr>
        <w:numId w:val="4"/>
      </w:numPr>
    </w:pPr>
  </w:style>
  <w:style w:type="numbering" w:customStyle="1" w:styleId="WW8Num42">
    <w:name w:val="WW8Num42"/>
    <w:rsid w:val="00D60DDD"/>
    <w:pPr>
      <w:numPr>
        <w:numId w:val="47"/>
      </w:numPr>
    </w:pPr>
  </w:style>
  <w:style w:type="numbering" w:customStyle="1" w:styleId="WW8Num22">
    <w:name w:val="WW8Num22"/>
    <w:rsid w:val="00D60DDD"/>
    <w:pPr>
      <w:numPr>
        <w:numId w:val="5"/>
      </w:numPr>
    </w:pPr>
  </w:style>
  <w:style w:type="numbering" w:customStyle="1" w:styleId="WW8Num25">
    <w:name w:val="WW8Num25"/>
    <w:rsid w:val="00D60DDD"/>
    <w:pPr>
      <w:numPr>
        <w:numId w:val="6"/>
      </w:numPr>
    </w:pPr>
  </w:style>
  <w:style w:type="numbering" w:customStyle="1" w:styleId="WW8Num27">
    <w:name w:val="WW8Num27"/>
    <w:rsid w:val="00D60DDD"/>
    <w:pPr>
      <w:numPr>
        <w:numId w:val="7"/>
      </w:numPr>
    </w:pPr>
  </w:style>
  <w:style w:type="numbering" w:customStyle="1" w:styleId="WW8Num40">
    <w:name w:val="WW8Num40"/>
    <w:rsid w:val="00D60DDD"/>
    <w:pPr>
      <w:numPr>
        <w:numId w:val="8"/>
      </w:numPr>
    </w:pPr>
  </w:style>
  <w:style w:type="numbering" w:customStyle="1" w:styleId="WW8Num20">
    <w:name w:val="WW8Num20"/>
    <w:rsid w:val="00D60DDD"/>
    <w:pPr>
      <w:numPr>
        <w:numId w:val="9"/>
      </w:numPr>
    </w:pPr>
  </w:style>
  <w:style w:type="numbering" w:customStyle="1" w:styleId="WW8Num11">
    <w:name w:val="WW8Num11"/>
    <w:rsid w:val="00D60DDD"/>
    <w:pPr>
      <w:numPr>
        <w:numId w:val="10"/>
      </w:numPr>
    </w:pPr>
  </w:style>
  <w:style w:type="numbering" w:customStyle="1" w:styleId="WW8Num8">
    <w:name w:val="WW8Num8"/>
    <w:rsid w:val="00D60DDD"/>
    <w:pPr>
      <w:numPr>
        <w:numId w:val="11"/>
      </w:numPr>
    </w:pPr>
  </w:style>
  <w:style w:type="numbering" w:customStyle="1" w:styleId="WW8Num37">
    <w:name w:val="WW8Num37"/>
    <w:rsid w:val="00D60DDD"/>
    <w:pPr>
      <w:numPr>
        <w:numId w:val="12"/>
      </w:numPr>
    </w:pPr>
  </w:style>
  <w:style w:type="numbering" w:customStyle="1" w:styleId="WW8Num7">
    <w:name w:val="WW8Num7"/>
    <w:rsid w:val="00D60DDD"/>
    <w:pPr>
      <w:numPr>
        <w:numId w:val="13"/>
      </w:numPr>
    </w:pPr>
  </w:style>
  <w:style w:type="numbering" w:customStyle="1" w:styleId="WW8Num6">
    <w:name w:val="WW8Num6"/>
    <w:rsid w:val="00D60DDD"/>
    <w:pPr>
      <w:numPr>
        <w:numId w:val="14"/>
      </w:numPr>
    </w:pPr>
  </w:style>
  <w:style w:type="numbering" w:customStyle="1" w:styleId="WW8Num30">
    <w:name w:val="WW8Num30"/>
    <w:rsid w:val="00D60DDD"/>
    <w:pPr>
      <w:numPr>
        <w:numId w:val="15"/>
      </w:numPr>
    </w:pPr>
  </w:style>
  <w:style w:type="numbering" w:customStyle="1" w:styleId="WW8Num18">
    <w:name w:val="WW8Num18"/>
    <w:rsid w:val="00D60DDD"/>
    <w:pPr>
      <w:numPr>
        <w:numId w:val="16"/>
      </w:numPr>
    </w:pPr>
  </w:style>
  <w:style w:type="numbering" w:customStyle="1" w:styleId="WW8Num26">
    <w:name w:val="WW8Num26"/>
    <w:rsid w:val="00D60DDD"/>
    <w:pPr>
      <w:numPr>
        <w:numId w:val="17"/>
      </w:numPr>
    </w:pPr>
  </w:style>
  <w:style w:type="numbering" w:customStyle="1" w:styleId="WW8Num43">
    <w:name w:val="WW8Num43"/>
    <w:rsid w:val="00D60DDD"/>
    <w:pPr>
      <w:numPr>
        <w:numId w:val="18"/>
      </w:numPr>
    </w:pPr>
  </w:style>
  <w:style w:type="numbering" w:customStyle="1" w:styleId="WW8Num33">
    <w:name w:val="WW8Num33"/>
    <w:rsid w:val="00D60DDD"/>
    <w:pPr>
      <w:numPr>
        <w:numId w:val="19"/>
      </w:numPr>
    </w:pPr>
  </w:style>
  <w:style w:type="numbering" w:customStyle="1" w:styleId="WW8Num9">
    <w:name w:val="WW8Num9"/>
    <w:rsid w:val="00D60DDD"/>
    <w:pPr>
      <w:numPr>
        <w:numId w:val="20"/>
      </w:numPr>
    </w:pPr>
  </w:style>
  <w:style w:type="numbering" w:customStyle="1" w:styleId="WW8Num32">
    <w:name w:val="WW8Num32"/>
    <w:rsid w:val="00D60DDD"/>
    <w:pPr>
      <w:numPr>
        <w:numId w:val="21"/>
      </w:numPr>
    </w:pPr>
  </w:style>
  <w:style w:type="numbering" w:customStyle="1" w:styleId="WW8Num16">
    <w:name w:val="WW8Num16"/>
    <w:rsid w:val="00D60DDD"/>
    <w:pPr>
      <w:numPr>
        <w:numId w:val="22"/>
      </w:numPr>
    </w:pPr>
  </w:style>
  <w:style w:type="numbering" w:customStyle="1" w:styleId="WW8Num23">
    <w:name w:val="WW8Num23"/>
    <w:rsid w:val="00D60DDD"/>
    <w:pPr>
      <w:numPr>
        <w:numId w:val="23"/>
      </w:numPr>
    </w:pPr>
  </w:style>
  <w:style w:type="numbering" w:customStyle="1" w:styleId="WW8Num4">
    <w:name w:val="WW8Num4"/>
    <w:rsid w:val="00D60DDD"/>
    <w:pPr>
      <w:numPr>
        <w:numId w:val="24"/>
      </w:numPr>
    </w:pPr>
  </w:style>
  <w:style w:type="numbering" w:customStyle="1" w:styleId="WW8Num17">
    <w:name w:val="WW8Num17"/>
    <w:rsid w:val="00D60DDD"/>
    <w:pPr>
      <w:numPr>
        <w:numId w:val="25"/>
      </w:numPr>
    </w:pPr>
  </w:style>
  <w:style w:type="numbering" w:customStyle="1" w:styleId="WW8Num28">
    <w:name w:val="WW8Num28"/>
    <w:rsid w:val="00D60DDD"/>
    <w:pPr>
      <w:numPr>
        <w:numId w:val="26"/>
      </w:numPr>
    </w:pPr>
  </w:style>
  <w:style w:type="numbering" w:customStyle="1" w:styleId="WW8Num5">
    <w:name w:val="WW8Num5"/>
    <w:rsid w:val="00D60DDD"/>
    <w:pPr>
      <w:numPr>
        <w:numId w:val="27"/>
      </w:numPr>
    </w:pPr>
  </w:style>
  <w:style w:type="numbering" w:customStyle="1" w:styleId="WW8Num2">
    <w:name w:val="WW8Num2"/>
    <w:rsid w:val="00D60DDD"/>
    <w:pPr>
      <w:numPr>
        <w:numId w:val="28"/>
      </w:numPr>
    </w:pPr>
  </w:style>
  <w:style w:type="numbering" w:customStyle="1" w:styleId="WW8Num12">
    <w:name w:val="WW8Num12"/>
    <w:rsid w:val="00D60DDD"/>
    <w:pPr>
      <w:numPr>
        <w:numId w:val="29"/>
      </w:numPr>
    </w:pPr>
  </w:style>
  <w:style w:type="numbering" w:customStyle="1" w:styleId="WW8Num15">
    <w:name w:val="WW8Num15"/>
    <w:rsid w:val="00D60DDD"/>
    <w:pPr>
      <w:numPr>
        <w:numId w:val="30"/>
      </w:numPr>
    </w:pPr>
  </w:style>
  <w:style w:type="numbering" w:customStyle="1" w:styleId="WW8Num39">
    <w:name w:val="WW8Num39"/>
    <w:rsid w:val="00D60DDD"/>
    <w:pPr>
      <w:numPr>
        <w:numId w:val="31"/>
      </w:numPr>
    </w:pPr>
  </w:style>
  <w:style w:type="numbering" w:customStyle="1" w:styleId="WW8Num46">
    <w:name w:val="WW8Num46"/>
    <w:rsid w:val="00D60DDD"/>
    <w:pPr>
      <w:numPr>
        <w:numId w:val="32"/>
      </w:numPr>
    </w:pPr>
  </w:style>
  <w:style w:type="numbering" w:customStyle="1" w:styleId="WW8Num24">
    <w:name w:val="WW8Num24"/>
    <w:rsid w:val="00D60DDD"/>
    <w:pPr>
      <w:numPr>
        <w:numId w:val="33"/>
      </w:numPr>
    </w:pPr>
  </w:style>
  <w:style w:type="numbering" w:customStyle="1" w:styleId="WW8Num14">
    <w:name w:val="WW8Num14"/>
    <w:rsid w:val="00D60DDD"/>
    <w:pPr>
      <w:numPr>
        <w:numId w:val="34"/>
      </w:numPr>
    </w:pPr>
  </w:style>
  <w:style w:type="numbering" w:customStyle="1" w:styleId="WW8Num13">
    <w:name w:val="WW8Num13"/>
    <w:rsid w:val="00D60DDD"/>
    <w:pPr>
      <w:numPr>
        <w:numId w:val="35"/>
      </w:numPr>
    </w:pPr>
  </w:style>
  <w:style w:type="numbering" w:customStyle="1" w:styleId="WW8Num29">
    <w:name w:val="WW8Num29"/>
    <w:rsid w:val="00D60DDD"/>
    <w:pPr>
      <w:numPr>
        <w:numId w:val="36"/>
      </w:numPr>
    </w:pPr>
  </w:style>
  <w:style w:type="numbering" w:customStyle="1" w:styleId="WW8Num19">
    <w:name w:val="WW8Num19"/>
    <w:rsid w:val="00D60DDD"/>
    <w:pPr>
      <w:numPr>
        <w:numId w:val="37"/>
      </w:numPr>
    </w:pPr>
  </w:style>
  <w:style w:type="numbering" w:customStyle="1" w:styleId="WW8Num1">
    <w:name w:val="WW8Num1"/>
    <w:rsid w:val="00D60DDD"/>
    <w:pPr>
      <w:numPr>
        <w:numId w:val="38"/>
      </w:numPr>
    </w:pPr>
  </w:style>
  <w:style w:type="numbering" w:customStyle="1" w:styleId="WW8Num45">
    <w:name w:val="WW8Num45"/>
    <w:rsid w:val="00D60DDD"/>
    <w:pPr>
      <w:numPr>
        <w:numId w:val="39"/>
      </w:numPr>
    </w:pPr>
  </w:style>
  <w:style w:type="numbering" w:customStyle="1" w:styleId="WW8Num21">
    <w:name w:val="WW8Num21"/>
    <w:rsid w:val="00D60DDD"/>
    <w:pPr>
      <w:numPr>
        <w:numId w:val="40"/>
      </w:numPr>
    </w:pPr>
  </w:style>
  <w:style w:type="numbering" w:customStyle="1" w:styleId="WW8Num35">
    <w:name w:val="WW8Num35"/>
    <w:rsid w:val="00D60DDD"/>
    <w:pPr>
      <w:numPr>
        <w:numId w:val="41"/>
      </w:numPr>
    </w:pPr>
  </w:style>
  <w:style w:type="numbering" w:customStyle="1" w:styleId="WW8Num44">
    <w:name w:val="WW8Num44"/>
    <w:rsid w:val="00D60DDD"/>
    <w:pPr>
      <w:numPr>
        <w:numId w:val="42"/>
      </w:numPr>
    </w:pPr>
  </w:style>
  <w:style w:type="numbering" w:customStyle="1" w:styleId="WW8Num36">
    <w:name w:val="WW8Num36"/>
    <w:rsid w:val="00D60DDD"/>
    <w:pPr>
      <w:numPr>
        <w:numId w:val="43"/>
      </w:numPr>
    </w:pPr>
  </w:style>
  <w:style w:type="numbering" w:customStyle="1" w:styleId="WW8Num3">
    <w:name w:val="WW8Num3"/>
    <w:rsid w:val="00D60DDD"/>
    <w:pPr>
      <w:numPr>
        <w:numId w:val="44"/>
      </w:numPr>
    </w:pPr>
  </w:style>
  <w:style w:type="numbering" w:customStyle="1" w:styleId="WW8Num10">
    <w:name w:val="WW8Num10"/>
    <w:rsid w:val="00D60DDD"/>
    <w:pPr>
      <w:numPr>
        <w:numId w:val="45"/>
      </w:numPr>
    </w:pPr>
  </w:style>
  <w:style w:type="numbering" w:customStyle="1" w:styleId="Bezlisty2">
    <w:name w:val="Bez listy2"/>
    <w:next w:val="Bezlisty"/>
    <w:uiPriority w:val="99"/>
    <w:semiHidden/>
    <w:unhideWhenUsed/>
    <w:rsid w:val="00D60DDD"/>
  </w:style>
  <w:style w:type="table" w:styleId="Tabela-Siatka">
    <w:name w:val="Table Grid"/>
    <w:aliases w:val="SGS Table Basic 1"/>
    <w:basedOn w:val="Standardowy"/>
    <w:uiPriority w:val="39"/>
    <w:rsid w:val="00D60DD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0">
    <w:name w:val="Tabela"/>
    <w:next w:val="Normalny"/>
    <w:rsid w:val="00D60DDD"/>
    <w:pPr>
      <w:spacing w:after="0" w:line="240" w:lineRule="auto"/>
    </w:pPr>
    <w:rPr>
      <w:rFonts w:ascii="Courier New" w:eastAsia="Times New Roman" w:hAnsi="Courier New" w:cs="Times New Roman"/>
      <w:snapToGrid w:val="0"/>
      <w:sz w:val="20"/>
      <w:szCs w:val="20"/>
      <w:lang w:eastAsia="pl-PL"/>
    </w:rPr>
  </w:style>
  <w:style w:type="paragraph" w:styleId="Tekstpodstawowywcity2">
    <w:name w:val="Body Text Indent 2"/>
    <w:basedOn w:val="Normalny"/>
    <w:link w:val="Tekstpodstawowywcity2Znak"/>
    <w:uiPriority w:val="99"/>
    <w:semiHidden/>
    <w:unhideWhenUsed/>
    <w:rsid w:val="00D60DD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60DDD"/>
  </w:style>
  <w:style w:type="character" w:customStyle="1" w:styleId="AkapitzlistZnak">
    <w:name w:val="Akapit z listą Znak"/>
    <w:aliases w:val="Normal1 Znak,Nagłówek A Znak,Akapit z listą3 Znak,Przypis Znak,Normal11 Znak,Normal Znak,Numerowanie Znak,BulletC Znak,Obiekt Znak,Akapit z listą11 Znak,normalny tekst Znak,Wyliczanie Znak,Akapit z listą31 Znak,Bullets Znak"/>
    <w:basedOn w:val="Domylnaczcionkaakapitu"/>
    <w:link w:val="Akapitzlist"/>
    <w:uiPriority w:val="34"/>
    <w:qFormat/>
    <w:rsid w:val="00D60DDD"/>
    <w:rPr>
      <w:rFonts w:ascii="Times New Roman" w:eastAsia="Times New Roman" w:hAnsi="Times New Roman" w:cs="Times New Roman"/>
      <w:kern w:val="3"/>
      <w:sz w:val="24"/>
      <w:szCs w:val="24"/>
      <w:lang w:eastAsia="zh-CN"/>
    </w:rPr>
  </w:style>
  <w:style w:type="paragraph" w:customStyle="1" w:styleId="Akapitzlist2">
    <w:name w:val="Akapit z listą2"/>
    <w:basedOn w:val="Normalny"/>
    <w:rsid w:val="00D60DDD"/>
    <w:pPr>
      <w:ind w:left="720"/>
    </w:pPr>
    <w:rPr>
      <w:rFonts w:ascii="Calibri" w:eastAsia="Times New Roman" w:hAnsi="Calibri" w:cs="Times New Roman"/>
    </w:rPr>
  </w:style>
  <w:style w:type="paragraph" w:customStyle="1" w:styleId="Akapitzlist4">
    <w:name w:val="Akapit z listą4"/>
    <w:basedOn w:val="Normalny"/>
    <w:rsid w:val="00D60DDD"/>
    <w:pPr>
      <w:ind w:left="720"/>
    </w:pPr>
    <w:rPr>
      <w:rFonts w:ascii="Calibri" w:eastAsia="Times New Roman" w:hAnsi="Calibri" w:cs="Times New Roman"/>
    </w:rPr>
  </w:style>
  <w:style w:type="character" w:customStyle="1" w:styleId="CharStyle23">
    <w:name w:val="Char Style 23"/>
    <w:basedOn w:val="Domylnaczcionkaakapitu"/>
    <w:link w:val="Style22"/>
    <w:rsid w:val="00D60DDD"/>
    <w:rPr>
      <w:rFonts w:ascii="Arial" w:hAnsi="Arial" w:cs="Arial"/>
      <w:sz w:val="21"/>
      <w:szCs w:val="21"/>
      <w:shd w:val="clear" w:color="auto" w:fill="FFFFFF"/>
    </w:rPr>
  </w:style>
  <w:style w:type="paragraph" w:customStyle="1" w:styleId="Style22">
    <w:name w:val="Style 22"/>
    <w:basedOn w:val="Normalny"/>
    <w:link w:val="CharStyle23"/>
    <w:rsid w:val="00D60DDD"/>
    <w:pPr>
      <w:widowControl w:val="0"/>
      <w:shd w:val="clear" w:color="auto" w:fill="FFFFFF"/>
      <w:spacing w:before="720" w:after="720" w:line="240" w:lineRule="atLeast"/>
      <w:ind w:hanging="400"/>
    </w:pPr>
    <w:rPr>
      <w:rFonts w:ascii="Arial" w:hAnsi="Arial" w:cs="Arial"/>
      <w:sz w:val="21"/>
      <w:szCs w:val="21"/>
    </w:rPr>
  </w:style>
  <w:style w:type="paragraph" w:styleId="Bezodstpw">
    <w:name w:val="No Spacing"/>
    <w:link w:val="BezodstpwZnak"/>
    <w:uiPriority w:val="1"/>
    <w:qFormat/>
    <w:rsid w:val="00D60DDD"/>
    <w:pPr>
      <w:suppressAutoHyphens/>
      <w:autoSpaceDN w:val="0"/>
      <w:spacing w:after="0" w:line="240" w:lineRule="auto"/>
      <w:textAlignment w:val="baseline"/>
    </w:pPr>
    <w:rPr>
      <w:rFonts w:ascii="Calibri" w:eastAsia="Times New Roman" w:hAnsi="Calibri" w:cs="Calibri"/>
      <w:kern w:val="3"/>
      <w:lang w:eastAsia="zh-CN"/>
    </w:rPr>
  </w:style>
  <w:style w:type="character" w:customStyle="1" w:styleId="Bodytext2">
    <w:name w:val="Body text (2)_"/>
    <w:link w:val="Bodytext20"/>
    <w:rsid w:val="00D60DDD"/>
    <w:rPr>
      <w:shd w:val="clear" w:color="auto" w:fill="FFFFFF"/>
    </w:rPr>
  </w:style>
  <w:style w:type="paragraph" w:customStyle="1" w:styleId="Bodytext20">
    <w:name w:val="Body text (2)"/>
    <w:basedOn w:val="Normalny"/>
    <w:link w:val="Bodytext2"/>
    <w:rsid w:val="00D60DDD"/>
    <w:pPr>
      <w:widowControl w:val="0"/>
      <w:shd w:val="clear" w:color="auto" w:fill="FFFFFF"/>
      <w:spacing w:before="300" w:after="0" w:line="274" w:lineRule="exact"/>
      <w:ind w:hanging="480"/>
      <w:jc w:val="both"/>
    </w:pPr>
  </w:style>
  <w:style w:type="paragraph" w:styleId="Tekstprzypisudolnego">
    <w:name w:val="footnote text"/>
    <w:basedOn w:val="Normalny"/>
    <w:link w:val="TekstprzypisudolnegoZnak1"/>
    <w:uiPriority w:val="99"/>
    <w:rsid w:val="00D60DDD"/>
    <w:pPr>
      <w:tabs>
        <w:tab w:val="left" w:pos="357"/>
      </w:tabs>
      <w:spacing w:before="20" w:after="60" w:line="240" w:lineRule="auto"/>
      <w:ind w:left="181" w:hanging="181"/>
      <w:jc w:val="both"/>
    </w:pPr>
    <w:rPr>
      <w:rFonts w:eastAsia="Times New Roman" w:cs="Times New Roman"/>
      <w:color w:val="000000"/>
      <w:sz w:val="16"/>
      <w:szCs w:val="16"/>
      <w:lang w:eastAsia="pl-PL"/>
    </w:rPr>
  </w:style>
  <w:style w:type="character" w:customStyle="1" w:styleId="TekstprzypisudolnegoZnak">
    <w:name w:val="Tekst przypisu dolnego Znak"/>
    <w:basedOn w:val="Domylnaczcionkaakapitu"/>
    <w:uiPriority w:val="99"/>
    <w:semiHidden/>
    <w:rsid w:val="00D60DDD"/>
    <w:rPr>
      <w:sz w:val="20"/>
      <w:szCs w:val="20"/>
    </w:rPr>
  </w:style>
  <w:style w:type="character" w:styleId="Odwoanieprzypisudolnego">
    <w:name w:val="footnote reference"/>
    <w:uiPriority w:val="99"/>
    <w:rsid w:val="00D60DDD"/>
    <w:rPr>
      <w:vertAlign w:val="superscript"/>
    </w:rPr>
  </w:style>
  <w:style w:type="character" w:customStyle="1" w:styleId="TekstprzypisudolnegoZnak1">
    <w:name w:val="Tekst przypisu dolnego Znak1"/>
    <w:link w:val="Tekstprzypisudolnego"/>
    <w:uiPriority w:val="99"/>
    <w:locked/>
    <w:rsid w:val="00D60DDD"/>
    <w:rPr>
      <w:rFonts w:eastAsia="Times New Roman" w:cs="Times New Roman"/>
      <w:color w:val="000000"/>
      <w:sz w:val="16"/>
      <w:szCs w:val="16"/>
      <w:lang w:eastAsia="pl-PL"/>
    </w:rPr>
  </w:style>
  <w:style w:type="paragraph" w:styleId="Indeks1">
    <w:name w:val="index 1"/>
    <w:basedOn w:val="Normalny"/>
    <w:next w:val="Normalny"/>
    <w:autoRedefine/>
    <w:semiHidden/>
    <w:rsid w:val="00D60DDD"/>
    <w:pPr>
      <w:widowControl w:val="0"/>
      <w:spacing w:after="0" w:line="240" w:lineRule="auto"/>
      <w:jc w:val="both"/>
    </w:pPr>
    <w:rPr>
      <w:rFonts w:ascii="Arial" w:eastAsia="Times New Roman" w:hAnsi="Arial" w:cs="Arial"/>
      <w:bCs/>
      <w:sz w:val="20"/>
      <w:szCs w:val="20"/>
      <w:lang w:val="en-AU" w:eastAsia="es-ES"/>
    </w:rPr>
  </w:style>
  <w:style w:type="paragraph" w:customStyle="1" w:styleId="Vieta2">
    <w:name w:val="Viñeta_2"/>
    <w:basedOn w:val="Normalny"/>
    <w:rsid w:val="00D60DDD"/>
    <w:pPr>
      <w:numPr>
        <w:numId w:val="60"/>
      </w:numPr>
      <w:spacing w:before="120" w:after="120" w:line="360" w:lineRule="auto"/>
      <w:jc w:val="both"/>
    </w:pPr>
    <w:rPr>
      <w:rFonts w:ascii="Arial" w:eastAsia="Times New Roman" w:hAnsi="Arial" w:cs="Arial"/>
      <w:lang w:val="en-AU" w:eastAsia="es-ES"/>
    </w:rPr>
  </w:style>
  <w:style w:type="paragraph" w:styleId="Cytat">
    <w:name w:val="Quote"/>
    <w:basedOn w:val="Nagwek9"/>
    <w:next w:val="Normalny"/>
    <w:link w:val="CytatZnak"/>
    <w:uiPriority w:val="99"/>
    <w:qFormat/>
    <w:rsid w:val="00D60DDD"/>
    <w:pPr>
      <w:keepLines w:val="0"/>
      <w:numPr>
        <w:numId w:val="66"/>
      </w:numPr>
      <w:spacing w:before="0" w:line="240" w:lineRule="auto"/>
      <w:jc w:val="both"/>
    </w:pPr>
    <w:rPr>
      <w:rFonts w:asciiTheme="minorHAnsi" w:eastAsia="Times New Roman" w:hAnsiTheme="minorHAnsi" w:cs="Times New Roman"/>
      <w:color w:val="0000FF"/>
      <w:sz w:val="20"/>
      <w:szCs w:val="20"/>
      <w:lang w:val="x-none" w:eastAsia="x-none"/>
    </w:rPr>
  </w:style>
  <w:style w:type="character" w:customStyle="1" w:styleId="CytatZnak">
    <w:name w:val="Cytat Znak"/>
    <w:basedOn w:val="Domylnaczcionkaakapitu"/>
    <w:link w:val="Cytat"/>
    <w:uiPriority w:val="99"/>
    <w:rsid w:val="00D60DDD"/>
    <w:rPr>
      <w:rFonts w:eastAsia="Times New Roman" w:cs="Times New Roman"/>
      <w:i/>
      <w:iCs/>
      <w:color w:val="0000FF"/>
      <w:sz w:val="20"/>
      <w:szCs w:val="20"/>
      <w:lang w:val="x-none" w:eastAsia="x-none"/>
    </w:rPr>
  </w:style>
  <w:style w:type="character" w:customStyle="1" w:styleId="BezodstpwZnak">
    <w:name w:val="Bez odstępów Znak"/>
    <w:link w:val="Bezodstpw"/>
    <w:uiPriority w:val="1"/>
    <w:locked/>
    <w:rsid w:val="00D60DDD"/>
    <w:rPr>
      <w:rFonts w:ascii="Calibri" w:eastAsia="Times New Roman" w:hAnsi="Calibri" w:cs="Calibri"/>
      <w:kern w:val="3"/>
      <w:lang w:eastAsia="zh-CN"/>
    </w:rPr>
  </w:style>
  <w:style w:type="paragraph" w:customStyle="1" w:styleId="Tekst">
    <w:name w:val="Tekst"/>
    <w:basedOn w:val="Normalny"/>
    <w:rsid w:val="00D60DDD"/>
    <w:pPr>
      <w:suppressAutoHyphens/>
      <w:spacing w:after="120" w:line="360" w:lineRule="auto"/>
      <w:jc w:val="both"/>
      <w:textAlignment w:val="center"/>
    </w:pPr>
    <w:rPr>
      <w:rFonts w:ascii="Arial" w:eastAsia="Calibri" w:hAnsi="Arial" w:cs="Times New Roman"/>
      <w:szCs w:val="20"/>
      <w:lang w:eastAsia="ar-SA"/>
    </w:rPr>
  </w:style>
  <w:style w:type="paragraph" w:styleId="Tekstprzypisukocowego">
    <w:name w:val="endnote text"/>
    <w:basedOn w:val="Normalny"/>
    <w:link w:val="TekstprzypisukocowegoZnak"/>
    <w:unhideWhenUsed/>
    <w:rsid w:val="00D60DDD"/>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D60DDD"/>
    <w:rPr>
      <w:sz w:val="20"/>
      <w:szCs w:val="20"/>
    </w:rPr>
  </w:style>
  <w:style w:type="character" w:styleId="Odwoanieprzypisukocowego">
    <w:name w:val="endnote reference"/>
    <w:basedOn w:val="Domylnaczcionkaakapitu"/>
    <w:unhideWhenUsed/>
    <w:rsid w:val="00D60DDD"/>
    <w:rPr>
      <w:vertAlign w:val="superscript"/>
    </w:rPr>
  </w:style>
  <w:style w:type="paragraph" w:customStyle="1" w:styleId="titulo4">
    <w:name w:val="titulo 4"/>
    <w:basedOn w:val="Nagwek4"/>
    <w:qFormat/>
    <w:rsid w:val="00D60DDD"/>
    <w:pPr>
      <w:keepLines w:val="0"/>
      <w:numPr>
        <w:numId w:val="77"/>
      </w:numPr>
      <w:spacing w:before="120" w:after="120" w:line="360" w:lineRule="auto"/>
      <w:jc w:val="both"/>
    </w:pPr>
    <w:rPr>
      <w:rFonts w:ascii="Arial" w:eastAsia="Times New Roman" w:hAnsi="Arial" w:cs="Arial"/>
      <w:b/>
      <w:i w:val="0"/>
      <w:iCs w:val="0"/>
      <w:caps/>
      <w:color w:val="4F81BD"/>
      <w:kern w:val="32"/>
    </w:rPr>
  </w:style>
  <w:style w:type="paragraph" w:customStyle="1" w:styleId="3NagCalibri">
    <w:name w:val="3Nagł_Calibri"/>
    <w:basedOn w:val="Normalny"/>
    <w:autoRedefine/>
    <w:qFormat/>
    <w:rsid w:val="00D60DDD"/>
    <w:pPr>
      <w:keepNext/>
      <w:numPr>
        <w:ilvl w:val="2"/>
        <w:numId w:val="77"/>
      </w:numPr>
      <w:spacing w:before="120" w:after="120" w:line="240" w:lineRule="auto"/>
      <w:jc w:val="both"/>
      <w:outlineLvl w:val="0"/>
    </w:pPr>
    <w:rPr>
      <w:rFonts w:ascii="Calibri" w:eastAsia="Times New Roman" w:hAnsi="Calibri" w:cs="Arial"/>
      <w:b/>
      <w:color w:val="4472C4" w:themeColor="accent1"/>
      <w:kern w:val="16"/>
      <w:sz w:val="24"/>
      <w:szCs w:val="32"/>
      <w:lang w:eastAsia="es-ES"/>
    </w:rPr>
  </w:style>
  <w:style w:type="paragraph" w:customStyle="1" w:styleId="5NagCalibri">
    <w:name w:val="5Nagł_Calibri"/>
    <w:basedOn w:val="Normalny"/>
    <w:link w:val="5NagCalibriZnak"/>
    <w:autoRedefine/>
    <w:qFormat/>
    <w:rsid w:val="00D60DDD"/>
    <w:pPr>
      <w:widowControl w:val="0"/>
      <w:numPr>
        <w:ilvl w:val="4"/>
        <w:numId w:val="77"/>
      </w:numPr>
      <w:spacing w:before="120" w:after="120" w:line="240" w:lineRule="auto"/>
      <w:ind w:left="0"/>
      <w:jc w:val="both"/>
      <w:outlineLvl w:val="0"/>
    </w:pPr>
    <w:rPr>
      <w:rFonts w:ascii="Calibri" w:eastAsia="Times New Roman" w:hAnsi="Calibri" w:cs="Arial"/>
      <w:b/>
      <w:color w:val="4472C4" w:themeColor="accent1"/>
      <w:kern w:val="16"/>
      <w:sz w:val="24"/>
      <w:szCs w:val="24"/>
      <w:lang w:eastAsia="es-ES"/>
    </w:rPr>
  </w:style>
  <w:style w:type="character" w:customStyle="1" w:styleId="5NagCalibriZnak">
    <w:name w:val="5Nagł_Calibri Znak"/>
    <w:basedOn w:val="Domylnaczcionkaakapitu"/>
    <w:link w:val="5NagCalibri"/>
    <w:rsid w:val="00D60DDD"/>
    <w:rPr>
      <w:rFonts w:ascii="Calibri" w:eastAsia="Times New Roman" w:hAnsi="Calibri" w:cs="Arial"/>
      <w:b/>
      <w:color w:val="4472C4" w:themeColor="accent1"/>
      <w:kern w:val="16"/>
      <w:sz w:val="24"/>
      <w:szCs w:val="24"/>
      <w:lang w:eastAsia="es-ES"/>
    </w:rPr>
  </w:style>
  <w:style w:type="paragraph" w:customStyle="1" w:styleId="6NagCalibri">
    <w:name w:val="6Nagł_Calibri"/>
    <w:basedOn w:val="5NagCalibri"/>
    <w:autoRedefine/>
    <w:qFormat/>
    <w:rsid w:val="00D60DDD"/>
    <w:pPr>
      <w:numPr>
        <w:ilvl w:val="0"/>
        <w:numId w:val="0"/>
      </w:numPr>
      <w:spacing w:after="514"/>
      <w:ind w:right="20"/>
    </w:pPr>
    <w:rPr>
      <w:rFonts w:ascii="Arial" w:eastAsia="Calibri" w:hAnsi="Arial"/>
      <w:color w:val="auto"/>
      <w:u w:val="single"/>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locked/>
    <w:rsid w:val="00D60DDD"/>
    <w:rPr>
      <w:rFonts w:ascii="Times New Roman" w:eastAsia="Times New Roman" w:hAnsi="Times New Roman" w:cs="Tahoma"/>
      <w:i/>
      <w:iCs/>
      <w:kern w:val="3"/>
      <w:sz w:val="24"/>
      <w:szCs w:val="24"/>
      <w:lang w:eastAsia="zh-CN"/>
    </w:rPr>
  </w:style>
  <w:style w:type="paragraph" w:customStyle="1" w:styleId="Akapitzlist1">
    <w:name w:val="Akapit z listą1"/>
    <w:basedOn w:val="Normalny"/>
    <w:link w:val="ListParagraphChar"/>
    <w:rsid w:val="00D60DDD"/>
    <w:pPr>
      <w:tabs>
        <w:tab w:val="left" w:pos="708"/>
      </w:tabs>
      <w:suppressAutoHyphens/>
      <w:autoSpaceDN w:val="0"/>
      <w:spacing w:after="0" w:line="240" w:lineRule="auto"/>
      <w:ind w:left="708"/>
    </w:pPr>
    <w:rPr>
      <w:rFonts w:ascii="Times New Roman" w:eastAsia="Calibri" w:hAnsi="Times New Roman" w:cs="Times New Roman"/>
      <w:kern w:val="3"/>
      <w:sz w:val="24"/>
      <w:szCs w:val="24"/>
      <w:lang w:eastAsia="zh-CN"/>
    </w:rPr>
  </w:style>
  <w:style w:type="character" w:customStyle="1" w:styleId="ListParagraphChar">
    <w:name w:val="List Paragraph Char"/>
    <w:link w:val="Akapitzlist1"/>
    <w:locked/>
    <w:rsid w:val="00D60DDD"/>
    <w:rPr>
      <w:rFonts w:ascii="Times New Roman" w:eastAsia="Calibri" w:hAnsi="Times New Roman" w:cs="Times New Roman"/>
      <w:kern w:val="3"/>
      <w:sz w:val="24"/>
      <w:szCs w:val="24"/>
      <w:lang w:eastAsia="zh-CN"/>
    </w:rPr>
  </w:style>
  <w:style w:type="character" w:customStyle="1" w:styleId="CharStyle151">
    <w:name w:val="Char Style 151"/>
    <w:rsid w:val="00D60DDD"/>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CharStyle56">
    <w:name w:val="Char Style 56"/>
    <w:link w:val="Style55"/>
    <w:rsid w:val="00D60DDD"/>
    <w:rPr>
      <w:rFonts w:ascii="Arial" w:eastAsia="Arial" w:hAnsi="Arial" w:cs="Arial"/>
      <w:sz w:val="17"/>
      <w:szCs w:val="17"/>
      <w:shd w:val="clear" w:color="auto" w:fill="FFFFFF"/>
    </w:rPr>
  </w:style>
  <w:style w:type="paragraph" w:customStyle="1" w:styleId="Style55">
    <w:name w:val="Style 55"/>
    <w:basedOn w:val="Normalny"/>
    <w:link w:val="CharStyle56"/>
    <w:rsid w:val="00D60DDD"/>
    <w:pPr>
      <w:widowControl w:val="0"/>
      <w:shd w:val="clear" w:color="auto" w:fill="FFFFFF"/>
      <w:spacing w:after="0" w:line="307" w:lineRule="exact"/>
      <w:ind w:hanging="440"/>
      <w:jc w:val="both"/>
    </w:pPr>
    <w:rPr>
      <w:rFonts w:ascii="Arial" w:eastAsia="Arial" w:hAnsi="Arial" w:cs="Arial"/>
      <w:sz w:val="17"/>
      <w:szCs w:val="17"/>
    </w:rPr>
  </w:style>
  <w:style w:type="character" w:customStyle="1" w:styleId="CharStyle221">
    <w:name w:val="Char Style 221"/>
    <w:rsid w:val="00D60DDD"/>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364">
    <w:name w:val="Char Style 364"/>
    <w:rsid w:val="00D60DDD"/>
    <w:rPr>
      <w:rFonts w:ascii="Arial" w:eastAsia="Arial" w:hAnsi="Arial" w:cs="Arial"/>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CharStyle366">
    <w:name w:val="Char Style 366"/>
    <w:rsid w:val="00D60DDD"/>
    <w:rPr>
      <w:rFonts w:ascii="Arial" w:eastAsia="Arial" w:hAnsi="Arial" w:cs="Arial"/>
      <w:b w:val="0"/>
      <w:bCs w:val="0"/>
      <w:i w:val="0"/>
      <w:iCs w:val="0"/>
      <w:smallCaps w:val="0"/>
      <w:strike w:val="0"/>
      <w:color w:val="393839"/>
      <w:spacing w:val="0"/>
      <w:w w:val="100"/>
      <w:position w:val="0"/>
      <w:sz w:val="13"/>
      <w:szCs w:val="13"/>
      <w:u w:val="none"/>
      <w:shd w:val="clear" w:color="auto" w:fill="FFFFFF"/>
      <w:lang w:val="pl-PL" w:eastAsia="pl-PL" w:bidi="pl-PL"/>
    </w:rPr>
  </w:style>
  <w:style w:type="character" w:customStyle="1" w:styleId="CharStyle112">
    <w:name w:val="Char Style 112"/>
    <w:rsid w:val="00D60DDD"/>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CharStyle365">
    <w:name w:val="Char Style 365"/>
    <w:rsid w:val="00D60DDD"/>
    <w:rPr>
      <w:rFonts w:ascii="Arial" w:eastAsia="Arial" w:hAnsi="Arial" w:cs="Arial"/>
      <w:b w:val="0"/>
      <w:bCs w:val="0"/>
      <w:i w:val="0"/>
      <w:iCs w:val="0"/>
      <w:smallCaps w:val="0"/>
      <w:strike w:val="0"/>
      <w:color w:val="000000"/>
      <w:spacing w:val="0"/>
      <w:w w:val="100"/>
      <w:position w:val="0"/>
      <w:sz w:val="12"/>
      <w:szCs w:val="12"/>
      <w:u w:val="none"/>
      <w:shd w:val="clear" w:color="auto" w:fill="FFFFFF"/>
      <w:lang w:val="pl-PL" w:eastAsia="pl-PL" w:bidi="pl-PL"/>
    </w:rPr>
  </w:style>
  <w:style w:type="paragraph" w:customStyle="1" w:styleId="Tekstdymka1">
    <w:name w:val="Tekst dymka1"/>
    <w:basedOn w:val="Normalny"/>
    <w:rsid w:val="00D60DDD"/>
    <w:pPr>
      <w:widowControl w:val="0"/>
      <w:suppressAutoHyphens/>
      <w:spacing w:after="0" w:line="240" w:lineRule="auto"/>
    </w:pPr>
    <w:rPr>
      <w:rFonts w:ascii="Tahoma" w:eastAsia="SimSun" w:hAnsi="Tahoma" w:cs="Tahoma"/>
      <w:kern w:val="1"/>
      <w:sz w:val="16"/>
      <w:szCs w:val="16"/>
      <w:lang w:eastAsia="zh-CN" w:bidi="hi-IN"/>
    </w:rPr>
  </w:style>
  <w:style w:type="character" w:customStyle="1" w:styleId="CharStyle48">
    <w:name w:val="Char Style 48"/>
    <w:link w:val="Style47"/>
    <w:rsid w:val="00D60DDD"/>
    <w:rPr>
      <w:rFonts w:ascii="Arial" w:eastAsia="Arial" w:hAnsi="Arial" w:cs="Arial"/>
      <w:sz w:val="13"/>
      <w:szCs w:val="13"/>
      <w:shd w:val="clear" w:color="auto" w:fill="FFFFFF"/>
    </w:rPr>
  </w:style>
  <w:style w:type="character" w:customStyle="1" w:styleId="CharStyle116">
    <w:name w:val="Char Style 116"/>
    <w:rsid w:val="00D60DDD"/>
    <w:rPr>
      <w:rFonts w:ascii="Arial" w:eastAsia="Arial" w:hAnsi="Arial" w:cs="Arial"/>
      <w:b w:val="0"/>
      <w:bCs w:val="0"/>
      <w:i w:val="0"/>
      <w:iCs w:val="0"/>
      <w:smallCaps w:val="0"/>
      <w:strike w:val="0"/>
      <w:color w:val="116387"/>
      <w:spacing w:val="0"/>
      <w:w w:val="100"/>
      <w:position w:val="0"/>
      <w:sz w:val="13"/>
      <w:szCs w:val="13"/>
      <w:u w:val="none"/>
      <w:lang w:val="pl-PL" w:eastAsia="pl-PL" w:bidi="pl-PL"/>
    </w:rPr>
  </w:style>
  <w:style w:type="character" w:customStyle="1" w:styleId="CharStyle225">
    <w:name w:val="Char Style 225"/>
    <w:link w:val="Style224"/>
    <w:rsid w:val="00D60DDD"/>
    <w:rPr>
      <w:rFonts w:ascii="Arial" w:eastAsia="Arial" w:hAnsi="Arial" w:cs="Arial"/>
      <w:i/>
      <w:iCs/>
      <w:w w:val="150"/>
      <w:sz w:val="40"/>
      <w:szCs w:val="40"/>
      <w:shd w:val="clear" w:color="auto" w:fill="FFFFFF"/>
    </w:rPr>
  </w:style>
  <w:style w:type="character" w:customStyle="1" w:styleId="CharStyle474">
    <w:name w:val="Char Style 474"/>
    <w:rsid w:val="00D60DDD"/>
    <w:rPr>
      <w:rFonts w:ascii="Arial" w:eastAsia="Arial" w:hAnsi="Arial" w:cs="Arial"/>
      <w:b w:val="0"/>
      <w:bCs w:val="0"/>
      <w:i w:val="0"/>
      <w:iCs w:val="0"/>
      <w:smallCaps w:val="0"/>
      <w:strike w:val="0"/>
      <w:color w:val="116387"/>
      <w:spacing w:val="10"/>
      <w:w w:val="100"/>
      <w:position w:val="0"/>
      <w:sz w:val="32"/>
      <w:szCs w:val="32"/>
      <w:u w:val="none"/>
      <w:lang w:val="pl-PL" w:eastAsia="pl-PL" w:bidi="pl-PL"/>
    </w:rPr>
  </w:style>
  <w:style w:type="character" w:customStyle="1" w:styleId="CharStyle476">
    <w:name w:val="Char Style 476"/>
    <w:rsid w:val="00D60DDD"/>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CharStyle484">
    <w:name w:val="Char Style 484"/>
    <w:rsid w:val="00D60DDD"/>
    <w:rPr>
      <w:rFonts w:ascii="Arial" w:eastAsia="Arial" w:hAnsi="Arial" w:cs="Arial"/>
      <w:b w:val="0"/>
      <w:bCs w:val="0"/>
      <w:i/>
      <w:iCs/>
      <w:smallCaps w:val="0"/>
      <w:strike w:val="0"/>
      <w:color w:val="000000"/>
      <w:spacing w:val="0"/>
      <w:w w:val="100"/>
      <w:position w:val="0"/>
      <w:sz w:val="13"/>
      <w:szCs w:val="13"/>
      <w:u w:val="none"/>
      <w:lang w:val="pl-PL" w:eastAsia="pl-PL" w:bidi="pl-PL"/>
    </w:rPr>
  </w:style>
  <w:style w:type="character" w:customStyle="1" w:styleId="CharStyle511">
    <w:name w:val="Char Style 511"/>
    <w:rsid w:val="00D60DDD"/>
    <w:rPr>
      <w:rFonts w:ascii="Arial" w:eastAsia="Arial" w:hAnsi="Arial" w:cs="Arial"/>
      <w:b/>
      <w:bCs/>
      <w:i w:val="0"/>
      <w:iCs w:val="0"/>
      <w:smallCaps w:val="0"/>
      <w:strike w:val="0"/>
      <w:color w:val="116387"/>
      <w:spacing w:val="10"/>
      <w:w w:val="100"/>
      <w:position w:val="0"/>
      <w:sz w:val="32"/>
      <w:szCs w:val="32"/>
      <w:u w:val="none"/>
      <w:lang w:val="pl-PL" w:eastAsia="pl-PL" w:bidi="pl-PL"/>
    </w:rPr>
  </w:style>
  <w:style w:type="character" w:customStyle="1" w:styleId="CharStyle556Exact">
    <w:name w:val="Char Style 556 Exact"/>
    <w:rsid w:val="00D60DDD"/>
    <w:rPr>
      <w:rFonts w:ascii="Arial" w:eastAsia="Arial" w:hAnsi="Arial" w:cs="Arial"/>
      <w:b w:val="0"/>
      <w:bCs w:val="0"/>
      <w:i/>
      <w:iCs/>
      <w:smallCaps w:val="0"/>
      <w:strike w:val="0"/>
      <w:color w:val="4F80BB"/>
      <w:spacing w:val="-80"/>
      <w:w w:val="150"/>
      <w:position w:val="0"/>
      <w:sz w:val="40"/>
      <w:szCs w:val="40"/>
      <w:u w:val="none"/>
      <w:lang w:val="pl-PL" w:eastAsia="pl-PL" w:bidi="pl-PL"/>
    </w:rPr>
  </w:style>
  <w:style w:type="character" w:customStyle="1" w:styleId="CharStyle574">
    <w:name w:val="Char Style 574"/>
    <w:rsid w:val="00D60DDD"/>
    <w:rPr>
      <w:rFonts w:ascii="Arial" w:eastAsia="Arial" w:hAnsi="Arial" w:cs="Arial"/>
      <w:b/>
      <w:bCs/>
      <w:i w:val="0"/>
      <w:iCs w:val="0"/>
      <w:smallCaps w:val="0"/>
      <w:strike w:val="0"/>
      <w:color w:val="4EC7EE"/>
      <w:spacing w:val="0"/>
      <w:w w:val="100"/>
      <w:position w:val="0"/>
      <w:sz w:val="28"/>
      <w:szCs w:val="28"/>
      <w:u w:val="none"/>
      <w:lang w:val="pl-PL" w:eastAsia="pl-PL" w:bidi="pl-PL"/>
    </w:rPr>
  </w:style>
  <w:style w:type="character" w:customStyle="1" w:styleId="CharStyle591">
    <w:name w:val="Char Style 591"/>
    <w:rsid w:val="00D60DDD"/>
    <w:rPr>
      <w:rFonts w:ascii="Arial" w:eastAsia="Arial" w:hAnsi="Arial" w:cs="Arial"/>
      <w:b w:val="0"/>
      <w:bCs w:val="0"/>
      <w:i w:val="0"/>
      <w:iCs w:val="0"/>
      <w:smallCaps w:val="0"/>
      <w:strike w:val="0"/>
      <w:color w:val="393839"/>
      <w:spacing w:val="0"/>
      <w:w w:val="100"/>
      <w:position w:val="0"/>
      <w:sz w:val="8"/>
      <w:szCs w:val="8"/>
      <w:u w:val="none"/>
      <w:lang w:val="en-US" w:eastAsia="en-US" w:bidi="en-US"/>
    </w:rPr>
  </w:style>
  <w:style w:type="character" w:customStyle="1" w:styleId="CharStyle592">
    <w:name w:val="Char Style 592"/>
    <w:rsid w:val="00D60DDD"/>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CharStyle593">
    <w:name w:val="Char Style 593"/>
    <w:rsid w:val="00D60DDD"/>
    <w:rPr>
      <w:rFonts w:ascii="Arial" w:eastAsia="Arial" w:hAnsi="Arial" w:cs="Arial"/>
      <w:b/>
      <w:bCs/>
      <w:i w:val="0"/>
      <w:iCs w:val="0"/>
      <w:smallCaps w:val="0"/>
      <w:strike w:val="0"/>
      <w:color w:val="393839"/>
      <w:spacing w:val="0"/>
      <w:w w:val="100"/>
      <w:position w:val="0"/>
      <w:sz w:val="30"/>
      <w:szCs w:val="30"/>
      <w:u w:val="none"/>
      <w:lang w:val="pl-PL" w:eastAsia="pl-PL" w:bidi="pl-PL"/>
    </w:rPr>
  </w:style>
  <w:style w:type="character" w:customStyle="1" w:styleId="CharStyle636">
    <w:name w:val="Char Style 636"/>
    <w:rsid w:val="00D60DDD"/>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paragraph" w:customStyle="1" w:styleId="Style47">
    <w:name w:val="Style 47"/>
    <w:basedOn w:val="Normalny"/>
    <w:link w:val="CharStyle48"/>
    <w:rsid w:val="00D60DDD"/>
    <w:pPr>
      <w:widowControl w:val="0"/>
      <w:shd w:val="clear" w:color="auto" w:fill="FFFFFF"/>
      <w:spacing w:after="0" w:line="192" w:lineRule="exact"/>
    </w:pPr>
    <w:rPr>
      <w:rFonts w:ascii="Arial" w:eastAsia="Arial" w:hAnsi="Arial" w:cs="Arial"/>
      <w:sz w:val="13"/>
      <w:szCs w:val="13"/>
    </w:rPr>
  </w:style>
  <w:style w:type="paragraph" w:customStyle="1" w:styleId="Style224">
    <w:name w:val="Style 224"/>
    <w:basedOn w:val="Normalny"/>
    <w:link w:val="CharStyle225"/>
    <w:rsid w:val="00D60DDD"/>
    <w:pPr>
      <w:widowControl w:val="0"/>
      <w:shd w:val="clear" w:color="auto" w:fill="FFFFFF"/>
      <w:spacing w:after="1260" w:line="0" w:lineRule="atLeast"/>
    </w:pPr>
    <w:rPr>
      <w:rFonts w:ascii="Arial" w:eastAsia="Arial" w:hAnsi="Arial" w:cs="Arial"/>
      <w:i/>
      <w:iCs/>
      <w:w w:val="150"/>
      <w:sz w:val="40"/>
      <w:szCs w:val="40"/>
    </w:rPr>
  </w:style>
  <w:style w:type="character" w:customStyle="1" w:styleId="CharStyle31">
    <w:name w:val="Char Style 31"/>
    <w:link w:val="Style30"/>
    <w:rsid w:val="00D60DDD"/>
    <w:rPr>
      <w:rFonts w:ascii="Arial" w:eastAsia="Arial" w:hAnsi="Arial" w:cs="Arial"/>
      <w:b/>
      <w:bCs/>
      <w:sz w:val="23"/>
      <w:szCs w:val="23"/>
      <w:shd w:val="clear" w:color="auto" w:fill="FFFFFF"/>
    </w:rPr>
  </w:style>
  <w:style w:type="paragraph" w:customStyle="1" w:styleId="Style30">
    <w:name w:val="Style 30"/>
    <w:basedOn w:val="Normalny"/>
    <w:link w:val="CharStyle31"/>
    <w:rsid w:val="00D60DDD"/>
    <w:pPr>
      <w:widowControl w:val="0"/>
      <w:shd w:val="clear" w:color="auto" w:fill="FFFFFF"/>
      <w:spacing w:before="1440" w:after="0" w:line="509" w:lineRule="exact"/>
      <w:jc w:val="center"/>
    </w:pPr>
    <w:rPr>
      <w:rFonts w:ascii="Arial" w:eastAsia="Arial" w:hAnsi="Arial" w:cs="Arial"/>
      <w:b/>
      <w:bCs/>
      <w:sz w:val="23"/>
      <w:szCs w:val="23"/>
    </w:rPr>
  </w:style>
  <w:style w:type="character" w:customStyle="1" w:styleId="CharStyle279">
    <w:name w:val="Char Style 279"/>
    <w:rsid w:val="00D60DDD"/>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95">
    <w:name w:val="Char Style 95"/>
    <w:link w:val="Style94"/>
    <w:rsid w:val="00D60DDD"/>
    <w:rPr>
      <w:rFonts w:ascii="Arial" w:eastAsia="Arial" w:hAnsi="Arial" w:cs="Arial"/>
      <w:sz w:val="17"/>
      <w:szCs w:val="17"/>
      <w:shd w:val="clear" w:color="auto" w:fill="FFFFFF"/>
    </w:rPr>
  </w:style>
  <w:style w:type="character" w:customStyle="1" w:styleId="CharStyle145">
    <w:name w:val="Char Style 145"/>
    <w:rsid w:val="00D60DDD"/>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CharStyle217">
    <w:name w:val="Char Style 217"/>
    <w:rsid w:val="00D60DDD"/>
    <w:rPr>
      <w:rFonts w:ascii="Arial" w:eastAsia="Arial" w:hAnsi="Arial" w:cs="Arial"/>
      <w:b w:val="0"/>
      <w:bCs w:val="0"/>
      <w:i w:val="0"/>
      <w:iCs w:val="0"/>
      <w:smallCaps w:val="0"/>
      <w:strike w:val="0"/>
      <w:color w:val="000000"/>
      <w:spacing w:val="0"/>
      <w:w w:val="100"/>
      <w:position w:val="0"/>
      <w:sz w:val="8"/>
      <w:szCs w:val="8"/>
      <w:u w:val="none"/>
      <w:shd w:val="clear" w:color="auto" w:fill="FFFFFF"/>
      <w:lang w:val="pl-PL" w:eastAsia="pl-PL" w:bidi="pl-PL"/>
    </w:rPr>
  </w:style>
  <w:style w:type="paragraph" w:customStyle="1" w:styleId="Style94">
    <w:name w:val="Style 94"/>
    <w:basedOn w:val="Normalny"/>
    <w:link w:val="CharStyle95"/>
    <w:rsid w:val="00D60DDD"/>
    <w:pPr>
      <w:widowControl w:val="0"/>
      <w:shd w:val="clear" w:color="auto" w:fill="FFFFFF"/>
      <w:spacing w:after="0" w:line="0" w:lineRule="atLeast"/>
    </w:pPr>
    <w:rPr>
      <w:rFonts w:ascii="Arial" w:eastAsia="Arial" w:hAnsi="Arial" w:cs="Arial"/>
      <w:sz w:val="17"/>
      <w:szCs w:val="17"/>
    </w:rPr>
  </w:style>
  <w:style w:type="character" w:customStyle="1" w:styleId="CharStyle482">
    <w:name w:val="Char Style 482"/>
    <w:rsid w:val="00D60DDD"/>
    <w:rPr>
      <w:rFonts w:ascii="Arial" w:eastAsia="Arial" w:hAnsi="Arial" w:cs="Arial"/>
      <w:b w:val="0"/>
      <w:bCs w:val="0"/>
      <w:i w:val="0"/>
      <w:iCs w:val="0"/>
      <w:smallCaps/>
      <w:strike w:val="0"/>
      <w:color w:val="000000"/>
      <w:spacing w:val="0"/>
      <w:w w:val="100"/>
      <w:position w:val="0"/>
      <w:sz w:val="13"/>
      <w:szCs w:val="13"/>
      <w:u w:val="none"/>
      <w:shd w:val="clear" w:color="auto" w:fill="FFFFFF"/>
      <w:lang w:val="pl-PL" w:eastAsia="pl-PL" w:bidi="pl-PL"/>
    </w:rPr>
  </w:style>
  <w:style w:type="character" w:customStyle="1" w:styleId="CharStyle398">
    <w:name w:val="Char Style 398"/>
    <w:rsid w:val="00D60DDD"/>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394">
    <w:name w:val="Char Style 394"/>
    <w:rsid w:val="00D60DDD"/>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CharStyle399">
    <w:name w:val="Char Style 399"/>
    <w:rsid w:val="00D60DDD"/>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CharStyle119">
    <w:name w:val="Char Style 119"/>
    <w:link w:val="Style118"/>
    <w:rsid w:val="00D60DDD"/>
    <w:rPr>
      <w:rFonts w:ascii="Arial" w:eastAsia="Arial" w:hAnsi="Arial" w:cs="Arial"/>
      <w:i/>
      <w:iCs/>
      <w:sz w:val="15"/>
      <w:szCs w:val="15"/>
      <w:shd w:val="clear" w:color="auto" w:fill="FFFFFF"/>
    </w:rPr>
  </w:style>
  <w:style w:type="character" w:customStyle="1" w:styleId="CharStyle371Exact">
    <w:name w:val="Char Style 371 Exact"/>
    <w:rsid w:val="00D60DDD"/>
    <w:rPr>
      <w:rFonts w:ascii="Arial" w:eastAsia="Arial" w:hAnsi="Arial" w:cs="Arial"/>
      <w:b w:val="0"/>
      <w:bCs w:val="0"/>
      <w:i w:val="0"/>
      <w:iCs w:val="0"/>
      <w:smallCaps w:val="0"/>
      <w:strike w:val="0"/>
      <w:color w:val="000000"/>
      <w:spacing w:val="6"/>
      <w:w w:val="100"/>
      <w:position w:val="0"/>
      <w:sz w:val="16"/>
      <w:szCs w:val="16"/>
      <w:u w:val="none"/>
      <w:shd w:val="clear" w:color="auto" w:fill="FFFFFF"/>
      <w:lang w:val="pl-PL" w:eastAsia="pl-PL" w:bidi="pl-PL"/>
    </w:rPr>
  </w:style>
  <w:style w:type="character" w:customStyle="1" w:styleId="CharStyle372Exact">
    <w:name w:val="Char Style 372 Exact"/>
    <w:rsid w:val="00D60DDD"/>
    <w:rPr>
      <w:rFonts w:ascii="Arial" w:eastAsia="Arial" w:hAnsi="Arial" w:cs="Arial"/>
      <w:b w:val="0"/>
      <w:bCs w:val="0"/>
      <w:i/>
      <w:iCs/>
      <w:smallCaps w:val="0"/>
      <w:strike w:val="0"/>
      <w:spacing w:val="3"/>
      <w:sz w:val="14"/>
      <w:szCs w:val="14"/>
      <w:u w:val="none"/>
    </w:rPr>
  </w:style>
  <w:style w:type="paragraph" w:customStyle="1" w:styleId="Style118">
    <w:name w:val="Style 118"/>
    <w:basedOn w:val="Normalny"/>
    <w:link w:val="CharStyle119"/>
    <w:rsid w:val="00D60DDD"/>
    <w:pPr>
      <w:widowControl w:val="0"/>
      <w:shd w:val="clear" w:color="auto" w:fill="FFFFFF"/>
      <w:spacing w:before="180" w:after="0" w:line="216" w:lineRule="exact"/>
    </w:pPr>
    <w:rPr>
      <w:rFonts w:ascii="Arial" w:eastAsia="Arial" w:hAnsi="Arial" w:cs="Arial"/>
      <w:i/>
      <w:iCs/>
      <w:sz w:val="15"/>
      <w:szCs w:val="15"/>
    </w:rPr>
  </w:style>
  <w:style w:type="paragraph" w:customStyle="1" w:styleId="WW-Tekstpodstawowywcity2">
    <w:name w:val="WW-Tekst podstawowy wcięty 2"/>
    <w:basedOn w:val="Normalny"/>
    <w:rsid w:val="00D60DDD"/>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character" w:customStyle="1" w:styleId="CharStyle5">
    <w:name w:val="Char Style 5"/>
    <w:link w:val="Style4"/>
    <w:rsid w:val="00D60DDD"/>
    <w:rPr>
      <w:shd w:val="clear" w:color="auto" w:fill="FFFFFF"/>
    </w:rPr>
  </w:style>
  <w:style w:type="character" w:customStyle="1" w:styleId="CharStyle6">
    <w:name w:val="Char Style 6"/>
    <w:rsid w:val="00D60DDD"/>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CharStyle7">
    <w:name w:val="Char Style 7"/>
    <w:rsid w:val="00D60DDD"/>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CharStyle8">
    <w:name w:val="Char Style 8"/>
    <w:rsid w:val="00D60DDD"/>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CharStyle9">
    <w:name w:val="Char Style 9"/>
    <w:rsid w:val="00D60DDD"/>
    <w:rPr>
      <w:rFonts w:ascii="Courier New" w:eastAsia="Courier New" w:hAnsi="Courier New" w:cs="Courier New"/>
      <w:b w:val="0"/>
      <w:bCs w:val="0"/>
      <w:i w:val="0"/>
      <w:iCs w:val="0"/>
      <w:smallCaps w:val="0"/>
      <w:strike w:val="0"/>
      <w:color w:val="000000"/>
      <w:spacing w:val="0"/>
      <w:w w:val="100"/>
      <w:position w:val="0"/>
      <w:sz w:val="18"/>
      <w:szCs w:val="18"/>
      <w:u w:val="none"/>
      <w:lang w:val="pl-PL" w:eastAsia="pl-PL" w:bidi="pl-PL"/>
    </w:rPr>
  </w:style>
  <w:style w:type="character" w:customStyle="1" w:styleId="CharStyle10">
    <w:name w:val="Char Style 10"/>
    <w:rsid w:val="00D60DDD"/>
    <w:rPr>
      <w:rFonts w:ascii="Arial" w:eastAsia="Arial" w:hAnsi="Arial" w:cs="Arial"/>
      <w:b w:val="0"/>
      <w:bCs w:val="0"/>
      <w:i w:val="0"/>
      <w:iCs w:val="0"/>
      <w:smallCaps w:val="0"/>
      <w:strike w:val="0"/>
      <w:color w:val="000000"/>
      <w:spacing w:val="0"/>
      <w:w w:val="100"/>
      <w:position w:val="0"/>
      <w:sz w:val="14"/>
      <w:szCs w:val="14"/>
      <w:u w:val="none"/>
      <w:lang w:val="pl-PL" w:eastAsia="pl-PL" w:bidi="pl-PL"/>
    </w:rPr>
  </w:style>
  <w:style w:type="paragraph" w:customStyle="1" w:styleId="Style4">
    <w:name w:val="Style 4"/>
    <w:basedOn w:val="Normalny"/>
    <w:link w:val="CharStyle5"/>
    <w:rsid w:val="00D60DDD"/>
    <w:pPr>
      <w:widowControl w:val="0"/>
      <w:shd w:val="clear" w:color="auto" w:fill="FFFFFF"/>
      <w:spacing w:after="0" w:line="240" w:lineRule="auto"/>
    </w:pPr>
  </w:style>
  <w:style w:type="character" w:customStyle="1" w:styleId="CharStyle14">
    <w:name w:val="Char Style 14"/>
    <w:rsid w:val="00D60DDD"/>
    <w:rPr>
      <w:rFonts w:ascii="Arial" w:eastAsia="Arial" w:hAnsi="Arial" w:cs="Arial"/>
      <w:b w:val="0"/>
      <w:bCs w:val="0"/>
      <w:i w:val="0"/>
      <w:iCs w:val="0"/>
      <w:smallCaps w:val="0"/>
      <w:strike w:val="0"/>
      <w:color w:val="000000"/>
      <w:spacing w:val="30"/>
      <w:w w:val="100"/>
      <w:position w:val="0"/>
      <w:sz w:val="15"/>
      <w:szCs w:val="15"/>
      <w:u w:val="none"/>
      <w:shd w:val="clear" w:color="auto" w:fill="FFFFFF"/>
      <w:lang w:val="pl-PL" w:eastAsia="pl-PL" w:bidi="pl-PL"/>
    </w:rPr>
  </w:style>
  <w:style w:type="character" w:customStyle="1" w:styleId="CharStyle3">
    <w:name w:val="Char Style 3"/>
    <w:link w:val="Style2"/>
    <w:rsid w:val="00D60DDD"/>
    <w:rPr>
      <w:rFonts w:ascii="Arial" w:eastAsia="Arial" w:hAnsi="Arial" w:cs="Arial"/>
      <w:b/>
      <w:bCs/>
      <w:sz w:val="16"/>
      <w:szCs w:val="16"/>
      <w:shd w:val="clear" w:color="auto" w:fill="FFFFFF"/>
    </w:rPr>
  </w:style>
  <w:style w:type="character" w:customStyle="1" w:styleId="CharStyle90">
    <w:name w:val="Char Style 90"/>
    <w:link w:val="Style89"/>
    <w:rsid w:val="00D60DDD"/>
    <w:rPr>
      <w:rFonts w:ascii="Arial" w:eastAsia="Arial" w:hAnsi="Arial" w:cs="Arial"/>
      <w:i/>
      <w:iCs/>
      <w:sz w:val="17"/>
      <w:szCs w:val="17"/>
      <w:shd w:val="clear" w:color="auto" w:fill="FFFFFF"/>
    </w:rPr>
  </w:style>
  <w:style w:type="character" w:customStyle="1" w:styleId="CharStyle359">
    <w:name w:val="Char Style 359"/>
    <w:rsid w:val="00D60DDD"/>
    <w:rPr>
      <w:rFonts w:ascii="Arial" w:eastAsia="Arial" w:hAnsi="Arial" w:cs="Arial"/>
      <w:b w:val="0"/>
      <w:bCs w:val="0"/>
      <w:i/>
      <w:iCs/>
      <w:smallCaps w:val="0"/>
      <w:strike w:val="0"/>
      <w:color w:val="000000"/>
      <w:spacing w:val="0"/>
      <w:w w:val="100"/>
      <w:position w:val="0"/>
      <w:sz w:val="17"/>
      <w:szCs w:val="17"/>
      <w:u w:val="single"/>
      <w:lang w:val="pl-PL" w:eastAsia="pl-PL" w:bidi="pl-PL"/>
    </w:rPr>
  </w:style>
  <w:style w:type="paragraph" w:customStyle="1" w:styleId="Style2">
    <w:name w:val="Style 2"/>
    <w:basedOn w:val="Normalny"/>
    <w:link w:val="CharStyle3"/>
    <w:rsid w:val="00D60DDD"/>
    <w:pPr>
      <w:widowControl w:val="0"/>
      <w:shd w:val="clear" w:color="auto" w:fill="FFFFFF"/>
      <w:spacing w:after="0" w:line="0" w:lineRule="atLeast"/>
      <w:jc w:val="right"/>
    </w:pPr>
    <w:rPr>
      <w:rFonts w:ascii="Arial" w:eastAsia="Arial" w:hAnsi="Arial" w:cs="Arial"/>
      <w:b/>
      <w:bCs/>
      <w:sz w:val="16"/>
      <w:szCs w:val="16"/>
    </w:rPr>
  </w:style>
  <w:style w:type="paragraph" w:customStyle="1" w:styleId="Style89">
    <w:name w:val="Style 89"/>
    <w:basedOn w:val="Normalny"/>
    <w:link w:val="CharStyle90"/>
    <w:rsid w:val="00D60DDD"/>
    <w:pPr>
      <w:widowControl w:val="0"/>
      <w:shd w:val="clear" w:color="auto" w:fill="FFFFFF"/>
      <w:spacing w:after="0" w:line="240" w:lineRule="exact"/>
      <w:jc w:val="both"/>
    </w:pPr>
    <w:rPr>
      <w:rFonts w:ascii="Arial" w:eastAsia="Arial" w:hAnsi="Arial" w:cs="Arial"/>
      <w:i/>
      <w:iCs/>
      <w:sz w:val="17"/>
      <w:szCs w:val="17"/>
    </w:rPr>
  </w:style>
  <w:style w:type="character" w:customStyle="1" w:styleId="CharStyle37Exact">
    <w:name w:val="Char Style 37 Exact"/>
    <w:rsid w:val="00D60DDD"/>
    <w:rPr>
      <w:rFonts w:ascii="Arial" w:eastAsia="Arial" w:hAnsi="Arial" w:cs="Arial"/>
      <w:b w:val="0"/>
      <w:bCs w:val="0"/>
      <w:i/>
      <w:iCs/>
      <w:smallCaps w:val="0"/>
      <w:strike w:val="0"/>
      <w:color w:val="116387"/>
      <w:spacing w:val="0"/>
      <w:w w:val="100"/>
      <w:position w:val="0"/>
      <w:sz w:val="20"/>
      <w:szCs w:val="20"/>
      <w:u w:val="none"/>
      <w:lang w:val="pl-PL" w:eastAsia="pl-PL" w:bidi="pl-PL"/>
    </w:rPr>
  </w:style>
  <w:style w:type="character" w:customStyle="1" w:styleId="CharStyle367">
    <w:name w:val="Char Style 367"/>
    <w:rsid w:val="00D60DDD"/>
    <w:rPr>
      <w:rFonts w:ascii="Arial" w:eastAsia="Arial" w:hAnsi="Arial" w:cs="Arial"/>
      <w:b w:val="0"/>
      <w:bCs w:val="0"/>
      <w:i/>
      <w:iCs/>
      <w:smallCaps w:val="0"/>
      <w:strike w:val="0"/>
      <w:color w:val="000000"/>
      <w:spacing w:val="0"/>
      <w:w w:val="100"/>
      <w:position w:val="0"/>
      <w:sz w:val="17"/>
      <w:szCs w:val="17"/>
      <w:u w:val="single"/>
      <w:shd w:val="clear" w:color="auto" w:fill="FFFFFF"/>
      <w:lang w:val="pl-PL" w:eastAsia="pl-PL" w:bidi="pl-PL"/>
    </w:rPr>
  </w:style>
  <w:style w:type="character" w:customStyle="1" w:styleId="CharStyle645">
    <w:name w:val="Char Style 645"/>
    <w:rsid w:val="00D60DDD"/>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AKnormalny">
    <w:name w:val="!AK_normalny"/>
    <w:basedOn w:val="Normalny"/>
    <w:link w:val="AKnormalnyZnak"/>
    <w:qFormat/>
    <w:rsid w:val="00D60DDD"/>
    <w:pPr>
      <w:spacing w:after="0" w:line="240" w:lineRule="auto"/>
      <w:jc w:val="both"/>
    </w:pPr>
    <w:rPr>
      <w:rFonts w:ascii="Calibri" w:eastAsia="Times New Roman" w:hAnsi="Calibri" w:cs="Times New Roman"/>
      <w:lang w:eastAsia="pl-PL"/>
    </w:rPr>
  </w:style>
  <w:style w:type="character" w:customStyle="1" w:styleId="AKnormalnyZnak">
    <w:name w:val="!AK_normalny Znak"/>
    <w:link w:val="AKnormalny"/>
    <w:rsid w:val="00D60DDD"/>
    <w:rPr>
      <w:rFonts w:ascii="Calibri" w:eastAsia="Times New Roman" w:hAnsi="Calibri" w:cs="Times New Roman"/>
      <w:lang w:eastAsia="pl-PL"/>
    </w:rPr>
  </w:style>
  <w:style w:type="paragraph" w:styleId="Spistreci4">
    <w:name w:val="toc 4"/>
    <w:basedOn w:val="Normalny"/>
    <w:next w:val="Normalny"/>
    <w:autoRedefine/>
    <w:uiPriority w:val="39"/>
    <w:rsid w:val="00D60DDD"/>
    <w:pPr>
      <w:spacing w:after="0" w:line="240" w:lineRule="auto"/>
      <w:ind w:left="720"/>
    </w:pPr>
    <w:rPr>
      <w:rFonts w:ascii="Arial" w:eastAsia="Times New Roman" w:hAnsi="Arial" w:cs="Arial"/>
      <w:sz w:val="18"/>
      <w:szCs w:val="18"/>
      <w:lang w:eastAsia="pl-PL"/>
    </w:rPr>
  </w:style>
  <w:style w:type="character" w:customStyle="1" w:styleId="TekstkomentarzaZnak1">
    <w:name w:val="Tekst komentarza Znak1"/>
    <w:locked/>
    <w:rsid w:val="00D60DDD"/>
  </w:style>
  <w:style w:type="character" w:styleId="Uwydatnienie">
    <w:name w:val="Emphasis"/>
    <w:uiPriority w:val="20"/>
    <w:qFormat/>
    <w:rsid w:val="00D60DDD"/>
    <w:rPr>
      <w:i/>
      <w:iCs/>
    </w:rPr>
  </w:style>
  <w:style w:type="paragraph" w:customStyle="1" w:styleId="TableParagraph">
    <w:name w:val="Table Paragraph"/>
    <w:basedOn w:val="Normalny"/>
    <w:uiPriority w:val="1"/>
    <w:qFormat/>
    <w:rsid w:val="00D60DDD"/>
    <w:pPr>
      <w:widowControl w:val="0"/>
      <w:autoSpaceDE w:val="0"/>
      <w:autoSpaceDN w:val="0"/>
      <w:spacing w:after="0" w:line="240" w:lineRule="auto"/>
      <w:ind w:left="107"/>
    </w:pPr>
    <w:rPr>
      <w:rFonts w:ascii="Carlito" w:eastAsia="Carlito" w:hAnsi="Carlito" w:cs="Carlito"/>
    </w:rPr>
  </w:style>
  <w:style w:type="paragraph" w:customStyle="1" w:styleId="Cuerpo">
    <w:name w:val="Cuerpo"/>
    <w:basedOn w:val="Normalny"/>
    <w:rsid w:val="00D60DDD"/>
    <w:pPr>
      <w:widowControl w:val="0"/>
      <w:spacing w:after="120" w:line="240" w:lineRule="auto"/>
      <w:jc w:val="both"/>
    </w:pPr>
    <w:rPr>
      <w:rFonts w:ascii="Arial" w:eastAsia="Times New Roman" w:hAnsi="Arial" w:cs="Arial"/>
      <w:sz w:val="20"/>
      <w:lang w:val="en-AU" w:eastAsia="es-ES"/>
    </w:rPr>
  </w:style>
  <w:style w:type="paragraph" w:customStyle="1" w:styleId="4NagCalibri">
    <w:name w:val="4Nagł_Calibri"/>
    <w:basedOn w:val="Normalny"/>
    <w:link w:val="4NagCalibriZnak"/>
    <w:autoRedefine/>
    <w:qFormat/>
    <w:rsid w:val="00D60DDD"/>
    <w:pPr>
      <w:keepNext/>
      <w:spacing w:after="120" w:line="240" w:lineRule="auto"/>
      <w:jc w:val="both"/>
      <w:outlineLvl w:val="0"/>
    </w:pPr>
    <w:rPr>
      <w:rFonts w:eastAsia="Times New Roman" w:cs="Arial"/>
      <w:b/>
      <w:color w:val="4472C4" w:themeColor="accent1"/>
      <w:kern w:val="16"/>
      <w:sz w:val="24"/>
      <w:szCs w:val="24"/>
      <w:lang w:eastAsia="es-ES"/>
    </w:rPr>
  </w:style>
  <w:style w:type="character" w:customStyle="1" w:styleId="4NagCalibriZnak">
    <w:name w:val="4Nagł_Calibri Znak"/>
    <w:basedOn w:val="Domylnaczcionkaakapitu"/>
    <w:link w:val="4NagCalibri"/>
    <w:rsid w:val="00D60DDD"/>
    <w:rPr>
      <w:rFonts w:eastAsia="Times New Roman" w:cs="Arial"/>
      <w:b/>
      <w:color w:val="4472C4" w:themeColor="accent1"/>
      <w:kern w:val="16"/>
      <w:sz w:val="24"/>
      <w:szCs w:val="24"/>
      <w:lang w:eastAsia="es-ES"/>
    </w:rPr>
  </w:style>
  <w:style w:type="paragraph" w:customStyle="1" w:styleId="PZ">
    <w:name w:val="!PZ"/>
    <w:basedOn w:val="Tekstpodstawowy"/>
    <w:link w:val="PZZnak"/>
    <w:uiPriority w:val="99"/>
    <w:qFormat/>
    <w:rsid w:val="00D60DDD"/>
    <w:pPr>
      <w:tabs>
        <w:tab w:val="clear" w:pos="708"/>
      </w:tabs>
      <w:autoSpaceDN/>
      <w:spacing w:after="0"/>
      <w:jc w:val="both"/>
    </w:pPr>
    <w:rPr>
      <w:rFonts w:ascii="Arial" w:eastAsia="Times New Roman" w:hAnsi="Arial" w:cs="Times New Roman"/>
      <w:kern w:val="0"/>
      <w:sz w:val="20"/>
      <w:szCs w:val="20"/>
      <w:lang w:eastAsia="pl-PL" w:bidi="ar-SA"/>
    </w:rPr>
  </w:style>
  <w:style w:type="character" w:customStyle="1" w:styleId="PZZnak">
    <w:name w:val="!PZ Znak"/>
    <w:link w:val="PZ"/>
    <w:uiPriority w:val="99"/>
    <w:qFormat/>
    <w:locked/>
    <w:rsid w:val="00D60DDD"/>
    <w:rPr>
      <w:rFonts w:ascii="Arial" w:eastAsia="Times New Roman" w:hAnsi="Arial" w:cs="Times New Roman"/>
      <w:sz w:val="20"/>
      <w:szCs w:val="20"/>
      <w:lang w:eastAsia="pl-PL"/>
    </w:rPr>
  </w:style>
  <w:style w:type="character" w:customStyle="1" w:styleId="CharStyle27">
    <w:name w:val="Char Style 27"/>
    <w:basedOn w:val="Domylnaczcionkaakapitu"/>
    <w:link w:val="Style26"/>
    <w:rsid w:val="00D60DDD"/>
    <w:rPr>
      <w:rFonts w:ascii="Arial" w:eastAsia="Arial" w:hAnsi="Arial" w:cs="Arial"/>
      <w:b/>
      <w:bCs/>
      <w:sz w:val="17"/>
      <w:szCs w:val="17"/>
      <w:shd w:val="clear" w:color="auto" w:fill="FFFFFF"/>
    </w:rPr>
  </w:style>
  <w:style w:type="character" w:customStyle="1" w:styleId="CharStyle87">
    <w:name w:val="Char Style 87"/>
    <w:basedOn w:val="Domylnaczcionkaakapitu"/>
    <w:link w:val="Style86"/>
    <w:rsid w:val="00D60DDD"/>
    <w:rPr>
      <w:rFonts w:ascii="Arial" w:eastAsia="Arial" w:hAnsi="Arial" w:cs="Arial"/>
      <w:b/>
      <w:bCs/>
      <w:sz w:val="17"/>
      <w:szCs w:val="17"/>
      <w:shd w:val="clear" w:color="auto" w:fill="FFFFFF"/>
    </w:rPr>
  </w:style>
  <w:style w:type="character" w:customStyle="1" w:styleId="CharStyle88">
    <w:name w:val="Char Style 88"/>
    <w:basedOn w:val="CharStyle87"/>
    <w:rsid w:val="00D60DDD"/>
    <w:rPr>
      <w:rFonts w:ascii="Arial" w:eastAsia="Arial" w:hAnsi="Arial" w:cs="Arial"/>
      <w:b/>
      <w:bCs/>
      <w:color w:val="000000"/>
      <w:spacing w:val="0"/>
      <w:w w:val="30"/>
      <w:position w:val="0"/>
      <w:sz w:val="8"/>
      <w:szCs w:val="8"/>
      <w:shd w:val="clear" w:color="auto" w:fill="FFFFFF"/>
      <w:lang w:val="pl-PL" w:eastAsia="pl-PL" w:bidi="pl-PL"/>
    </w:rPr>
  </w:style>
  <w:style w:type="character" w:customStyle="1" w:styleId="CharStyle89">
    <w:name w:val="Char Style 89"/>
    <w:basedOn w:val="CharStyle87"/>
    <w:rsid w:val="00D60DDD"/>
    <w:rPr>
      <w:rFonts w:ascii="Arial" w:eastAsia="Arial" w:hAnsi="Arial" w:cs="Arial"/>
      <w:b/>
      <w:bCs/>
      <w:color w:val="000000"/>
      <w:spacing w:val="0"/>
      <w:w w:val="10"/>
      <w:position w:val="0"/>
      <w:sz w:val="21"/>
      <w:szCs w:val="21"/>
      <w:shd w:val="clear" w:color="auto" w:fill="FFFFFF"/>
      <w:lang w:val="pl-PL" w:eastAsia="pl-PL" w:bidi="pl-PL"/>
    </w:rPr>
  </w:style>
  <w:style w:type="paragraph" w:customStyle="1" w:styleId="Style26">
    <w:name w:val="Style 26"/>
    <w:basedOn w:val="Normalny"/>
    <w:link w:val="CharStyle27"/>
    <w:rsid w:val="00D60DDD"/>
    <w:pPr>
      <w:widowControl w:val="0"/>
      <w:shd w:val="clear" w:color="auto" w:fill="FFFFFF"/>
      <w:spacing w:after="240" w:line="0" w:lineRule="atLeast"/>
      <w:ind w:hanging="380"/>
      <w:jc w:val="both"/>
    </w:pPr>
    <w:rPr>
      <w:rFonts w:ascii="Arial" w:eastAsia="Arial" w:hAnsi="Arial" w:cs="Arial"/>
      <w:b/>
      <w:bCs/>
      <w:sz w:val="17"/>
      <w:szCs w:val="17"/>
    </w:rPr>
  </w:style>
  <w:style w:type="paragraph" w:customStyle="1" w:styleId="Style86">
    <w:name w:val="Style 86"/>
    <w:basedOn w:val="Normalny"/>
    <w:link w:val="CharStyle87"/>
    <w:rsid w:val="00D60DDD"/>
    <w:pPr>
      <w:widowControl w:val="0"/>
      <w:shd w:val="clear" w:color="auto" w:fill="FFFFFF"/>
      <w:spacing w:before="120" w:after="120" w:line="263" w:lineRule="exact"/>
      <w:ind w:hanging="380"/>
      <w:jc w:val="both"/>
    </w:pPr>
    <w:rPr>
      <w:rFonts w:ascii="Arial" w:eastAsia="Arial" w:hAnsi="Arial" w:cs="Arial"/>
      <w:b/>
      <w:bCs/>
      <w:sz w:val="17"/>
      <w:szCs w:val="17"/>
    </w:rPr>
  </w:style>
  <w:style w:type="character" w:customStyle="1" w:styleId="CharStyle91">
    <w:name w:val="Char Style 91"/>
    <w:basedOn w:val="CharStyle27"/>
    <w:rsid w:val="00D60DDD"/>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pl-PL" w:eastAsia="pl-PL" w:bidi="pl-PL"/>
    </w:rPr>
  </w:style>
  <w:style w:type="character" w:customStyle="1" w:styleId="CharStyle92">
    <w:name w:val="Char Style 92"/>
    <w:basedOn w:val="CharStyle27"/>
    <w:rsid w:val="00D60DDD"/>
    <w:rPr>
      <w:rFonts w:ascii="Arial" w:eastAsia="Arial" w:hAnsi="Arial" w:cs="Arial"/>
      <w:b/>
      <w:bCs/>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CharStyle19">
    <w:name w:val="Char Style 19"/>
    <w:basedOn w:val="Domylnaczcionkaakapitu"/>
    <w:link w:val="Style18"/>
    <w:locked/>
    <w:rsid w:val="00D60DDD"/>
    <w:rPr>
      <w:sz w:val="18"/>
      <w:szCs w:val="18"/>
      <w:shd w:val="clear" w:color="auto" w:fill="FFFFFF"/>
    </w:rPr>
  </w:style>
  <w:style w:type="paragraph" w:customStyle="1" w:styleId="Style18">
    <w:name w:val="Style 18"/>
    <w:basedOn w:val="Normalny"/>
    <w:link w:val="CharStyle19"/>
    <w:rsid w:val="00D60DDD"/>
    <w:pPr>
      <w:widowControl w:val="0"/>
      <w:shd w:val="clear" w:color="auto" w:fill="FFFFFF"/>
      <w:spacing w:before="780" w:after="0" w:line="0" w:lineRule="atLeast"/>
      <w:ind w:hanging="280"/>
    </w:pPr>
    <w:rPr>
      <w:sz w:val="18"/>
      <w:szCs w:val="18"/>
    </w:rPr>
  </w:style>
  <w:style w:type="character" w:customStyle="1" w:styleId="text-center">
    <w:name w:val="text-center"/>
    <w:basedOn w:val="Domylnaczcionkaakapitu"/>
    <w:rsid w:val="00D60DDD"/>
  </w:style>
  <w:style w:type="paragraph" w:customStyle="1" w:styleId="Akapitzlist5">
    <w:name w:val="Akapit z listą5"/>
    <w:basedOn w:val="Normalny"/>
    <w:rsid w:val="00D60DDD"/>
    <w:pPr>
      <w:tabs>
        <w:tab w:val="left" w:pos="708"/>
      </w:tabs>
      <w:suppressAutoHyphens/>
      <w:autoSpaceDN w:val="0"/>
      <w:spacing w:after="0" w:line="240" w:lineRule="auto"/>
      <w:ind w:left="708"/>
    </w:pPr>
    <w:rPr>
      <w:rFonts w:ascii="Times New Roman" w:eastAsia="Calibri" w:hAnsi="Times New Roman" w:cs="Times New Roman"/>
      <w:kern w:val="3"/>
      <w:sz w:val="24"/>
      <w:szCs w:val="24"/>
      <w:lang w:eastAsia="zh-CN"/>
    </w:rPr>
  </w:style>
  <w:style w:type="paragraph" w:customStyle="1" w:styleId="Tekstdymka2">
    <w:name w:val="Tekst dymka2"/>
    <w:basedOn w:val="Normalny"/>
    <w:rsid w:val="00D60DDD"/>
    <w:pPr>
      <w:widowControl w:val="0"/>
      <w:suppressAutoHyphens/>
      <w:spacing w:after="0" w:line="240" w:lineRule="auto"/>
    </w:pPr>
    <w:rPr>
      <w:rFonts w:ascii="Tahoma" w:eastAsia="SimSun" w:hAnsi="Tahoma" w:cs="Tahoma"/>
      <w:kern w:val="1"/>
      <w:sz w:val="16"/>
      <w:szCs w:val="16"/>
      <w:lang w:eastAsia="zh-CN" w:bidi="hi-IN"/>
    </w:rPr>
  </w:style>
  <w:style w:type="character" w:customStyle="1" w:styleId="alb-s">
    <w:name w:val="a_lb-s"/>
    <w:basedOn w:val="Domylnaczcionkaakapitu"/>
    <w:rsid w:val="00D60DDD"/>
  </w:style>
  <w:style w:type="character" w:styleId="Pogrubienie">
    <w:name w:val="Strong"/>
    <w:basedOn w:val="Domylnaczcionkaakapitu"/>
    <w:qFormat/>
    <w:rsid w:val="00D60DDD"/>
    <w:rPr>
      <w:b/>
      <w:bCs/>
    </w:rPr>
  </w:style>
  <w:style w:type="character" w:customStyle="1" w:styleId="fn-ref">
    <w:name w:val="fn-ref"/>
    <w:basedOn w:val="Domylnaczcionkaakapitu"/>
    <w:rsid w:val="00D60DDD"/>
  </w:style>
  <w:style w:type="character" w:customStyle="1" w:styleId="ng-binding">
    <w:name w:val="ng-binding"/>
    <w:basedOn w:val="Domylnaczcionkaakapitu"/>
    <w:rsid w:val="00D6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133</Pages>
  <Words>44475</Words>
  <Characters>266850</Characters>
  <Application>Microsoft Office Word</Application>
  <DocSecurity>0</DocSecurity>
  <Lines>2223</Lines>
  <Paragraphs>621</Paragraphs>
  <ScaleCrop>false</ScaleCrop>
  <Company>UMWWM</Company>
  <LinksUpToDate>false</LinksUpToDate>
  <CharactersWithSpaces>310704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2</cp:revision>
  <dcterms:created xsi:type="dcterms:W3CDTF">2023-11-13T10:31:00Z</dcterms:created>
  <dcterms:modified xsi:type="dcterms:W3CDTF">2023-11-13T10:43:00Z</dcterms:modified>
</cp:coreProperties>
</file>